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关于制定</w:t>
      </w:r>
      <w:r>
        <w:rPr>
          <w:rFonts w:hint="eastAsia" w:ascii="方正小标宋_GBK" w:hAnsi="方正小标宋_GBK" w:eastAsia="方正小标宋_GBK" w:cs="方正小标宋_GBK"/>
          <w:b w:val="0"/>
          <w:bCs/>
          <w:color w:val="000000"/>
          <w:sz w:val="44"/>
          <w:szCs w:val="44"/>
          <w:shd w:val="clear" w:color="auto" w:fill="FFFFFF"/>
          <w:lang w:val="en-US" w:eastAsia="zh-CN"/>
        </w:rPr>
        <w:t>叶城县</w:t>
      </w:r>
      <w:r>
        <w:rPr>
          <w:rFonts w:hint="eastAsia" w:ascii="方正小标宋_GBK" w:hAnsi="方正小标宋_GBK" w:eastAsia="方正小标宋_GBK" w:cs="方正小标宋_GBK"/>
          <w:sz w:val="44"/>
          <w:szCs w:val="44"/>
          <w:lang w:val="en-US" w:eastAsia="zh-CN"/>
        </w:rPr>
        <w:t>公共租赁住房租金</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color w:val="000000"/>
          <w:sz w:val="44"/>
          <w:szCs w:val="44"/>
          <w:shd w:val="clear" w:color="auto" w:fill="FFFFFF"/>
          <w:lang w:val="en-US" w:eastAsia="zh-CN"/>
        </w:rPr>
        <w:t>收费标准</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通知</w:t>
      </w:r>
      <w:r>
        <w:rPr>
          <w:rFonts w:hint="eastAsia" w:ascii="方正小标宋_GBK" w:hAnsi="方正小标宋_GBK" w:eastAsia="方正小标宋_GBK" w:cs="方正小标宋_GBK"/>
          <w:sz w:val="44"/>
          <w:szCs w:val="44"/>
          <w:lang w:val="en-US" w:eastAsia="zh-CN"/>
        </w:rPr>
        <w:t>》政策解读</w:t>
      </w:r>
    </w:p>
    <w:p>
      <w:pPr>
        <w:pStyle w:val="2"/>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kern w:val="2"/>
          <w:sz w:val="32"/>
          <w:szCs w:val="32"/>
          <w:lang w:val="zh-CN"/>
        </w:rPr>
        <w:t>叶城县发展和改革委员会于202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zh-CN"/>
        </w:rPr>
        <w:t>年</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lang w:val="zh-CN"/>
        </w:rPr>
        <w:t>月</w:t>
      </w:r>
      <w:r>
        <w:rPr>
          <w:rFonts w:hint="default" w:ascii="Times New Roman" w:hAnsi="Times New Roman" w:eastAsia="方正仿宋_GBK" w:cs="Times New Roman"/>
          <w:kern w:val="2"/>
          <w:sz w:val="32"/>
          <w:szCs w:val="32"/>
          <w:lang w:val="en-US" w:eastAsia="zh-CN"/>
        </w:rPr>
        <w:t>16</w:t>
      </w:r>
      <w:r>
        <w:rPr>
          <w:rFonts w:hint="default" w:ascii="Times New Roman" w:hAnsi="Times New Roman" w:eastAsia="方正仿宋_GBK" w:cs="Times New Roman"/>
          <w:kern w:val="2"/>
          <w:sz w:val="32"/>
          <w:szCs w:val="32"/>
          <w:lang w:val="zh-CN"/>
        </w:rPr>
        <w:t>日印发了</w:t>
      </w:r>
      <w:r>
        <w:rPr>
          <w:rFonts w:hint="default" w:ascii="Times New Roman" w:hAnsi="Times New Roman" w:eastAsia="方正仿宋_GBK" w:cs="Times New Roman"/>
          <w:color w:val="000000"/>
          <w:sz w:val="32"/>
          <w:szCs w:val="32"/>
          <w:lang w:val="zh-CN"/>
        </w:rPr>
        <w:t>《</w:t>
      </w:r>
      <w:r>
        <w:rPr>
          <w:rFonts w:hint="default" w:ascii="Times New Roman" w:hAnsi="Times New Roman" w:eastAsia="方正仿宋_GBK" w:cs="Times New Roman"/>
          <w:i w:val="0"/>
          <w:iCs w:val="0"/>
          <w:caps w:val="0"/>
          <w:color w:val="000000"/>
          <w:spacing w:val="0"/>
          <w:sz w:val="32"/>
          <w:szCs w:val="32"/>
          <w:shd w:val="clear" w:color="auto" w:fill="FFFFFF"/>
          <w:lang w:eastAsia="zh-CN"/>
        </w:rPr>
        <w:t>关于制定</w:t>
      </w:r>
      <w:r>
        <w:rPr>
          <w:rFonts w:hint="default" w:ascii="Times New Roman" w:hAnsi="Times New Roman" w:eastAsia="方正仿宋_GBK" w:cs="Times New Roman"/>
          <w:b w:val="0"/>
          <w:bCs/>
          <w:color w:val="000000"/>
          <w:sz w:val="32"/>
          <w:szCs w:val="32"/>
          <w:shd w:val="clear" w:color="auto" w:fill="FFFFFF"/>
          <w:lang w:val="en-US" w:eastAsia="zh-CN"/>
        </w:rPr>
        <w:t>叶城县</w:t>
      </w:r>
      <w:r>
        <w:rPr>
          <w:rFonts w:hint="default" w:ascii="Times New Roman" w:hAnsi="Times New Roman" w:eastAsia="方正仿宋_GBK" w:cs="Times New Roman"/>
          <w:sz w:val="32"/>
          <w:szCs w:val="32"/>
          <w:lang w:val="en-US" w:eastAsia="zh-CN"/>
        </w:rPr>
        <w:t>公共租赁住房租金</w:t>
      </w:r>
      <w:r>
        <w:rPr>
          <w:rFonts w:hint="default" w:ascii="Times New Roman" w:hAnsi="Times New Roman" w:eastAsia="方正仿宋_GBK" w:cs="Times New Roman"/>
          <w:b w:val="0"/>
          <w:bCs/>
          <w:color w:val="000000"/>
          <w:sz w:val="32"/>
          <w:szCs w:val="32"/>
          <w:shd w:val="clear" w:color="auto" w:fill="FFFFFF"/>
          <w:lang w:val="en-US" w:eastAsia="zh-CN"/>
        </w:rPr>
        <w:t>收费标准</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通知</w:t>
      </w:r>
      <w:r>
        <w:rPr>
          <w:rFonts w:hint="default" w:ascii="Times New Roman" w:hAnsi="Times New Roman" w:eastAsia="方正仿宋_GBK" w:cs="Times New Roman"/>
          <w:color w:val="000000"/>
          <w:sz w:val="32"/>
          <w:szCs w:val="32"/>
          <w:lang w:val="zh-CN"/>
        </w:rPr>
        <w:t>》（叶发改</w:t>
      </w:r>
      <w:r>
        <w:rPr>
          <w:rFonts w:hint="default" w:ascii="Times New Roman" w:hAnsi="Times New Roman" w:eastAsia="方正仿宋_GBK" w:cs="Times New Roman"/>
          <w:color w:val="auto"/>
          <w:kern w:val="2"/>
          <w:sz w:val="32"/>
          <w:szCs w:val="32"/>
          <w:lang w:val="zh-CN"/>
        </w:rPr>
        <w:t>规【202</w:t>
      </w:r>
      <w:r>
        <w:rPr>
          <w:rFonts w:hint="default"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val="zh-CN"/>
        </w:rPr>
        <w:t>】</w:t>
      </w:r>
      <w:r>
        <w:rPr>
          <w:rFonts w:hint="default"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kern w:val="2"/>
          <w:sz w:val="32"/>
          <w:szCs w:val="32"/>
          <w:lang w:val="zh-CN"/>
        </w:rPr>
        <w:t>号）文件，以下简称“《通</w:t>
      </w:r>
      <w:r>
        <w:rPr>
          <w:rFonts w:hint="default" w:ascii="Times New Roman" w:hAnsi="Times New Roman" w:eastAsia="方正仿宋_GBK" w:cs="Times New Roman"/>
          <w:color w:val="000000"/>
          <w:kern w:val="2"/>
          <w:sz w:val="32"/>
          <w:szCs w:val="32"/>
          <w:lang w:val="zh-CN"/>
        </w:rPr>
        <w:t>知》”，</w:t>
      </w:r>
      <w:r>
        <w:rPr>
          <w:rFonts w:hint="default" w:ascii="Times New Roman" w:hAnsi="Times New Roman" w:eastAsia="方正仿宋_GBK" w:cs="Times New Roman"/>
          <w:color w:val="000000"/>
          <w:sz w:val="32"/>
          <w:szCs w:val="32"/>
          <w:lang w:val="zh-CN"/>
        </w:rPr>
        <w:t>现解读如下：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720" w:firstLine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出台背景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贯彻落实自治区关于完善住房保障体系的决策部署，</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规范叶城县公共租赁住房</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经营</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管理，</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提升保障服务质效，县发展改革委已对昆仑公共设施管理服务有限公司公共租赁住房租金收费标准履行调价程序，结合我县实际，借鉴周边县市经验，拟定租金调整方案。</w:t>
      </w:r>
      <w:r>
        <w:rPr>
          <w:rFonts w:hint="default" w:ascii="Times New Roman" w:hAnsi="Times New Roman" w:eastAsia="方正仿宋_GBK" w:cs="Times New Roman"/>
          <w:sz w:val="32"/>
          <w:szCs w:val="32"/>
          <w:lang w:val="en-US" w:eastAsia="zh-CN"/>
        </w:rPr>
        <w:t>本次调整兼顾民生保障与公共租赁住房运营可持续，通过差异化标准降低低收入群体负担、保障特殊群体权益，同时参考成本合理定价，确保公共租赁住房长期稳定供给，助力叶城县完善住房保障体系、促进住房资源公平善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val="en-US" w:eastAsia="zh-CN"/>
        </w:rPr>
        <w:t>二、制定原则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保障优先</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：对城乡低保、分散特困对象、残疾家庭实行极低租金，兼顾支付能力；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成本适配</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：参考运营成本，区分小区热度、楼层差异制定差异化标准；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动态调整</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：如遇法律、法规或国家、自治区、地区有关政策调整变化的，及时更新调整；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公开透明</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：全面公示标准、依据及监督渠道，接受社会监督。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方正黑体_GBK" w:hAnsi="方正黑体_GBK" w:eastAsia="方正黑体_GBK" w:cs="方正黑体_GBK"/>
          <w:sz w:val="32"/>
          <w:szCs w:val="32"/>
          <w:lang w:eastAsia="zh-CN"/>
        </w:rPr>
        <w:t>三、定价方案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政府投资建设的公共租赁住房租金实行政府指</w:t>
      </w:r>
      <w:r>
        <w:rPr>
          <w:rFonts w:hint="default" w:ascii="Times New Roman" w:hAnsi="Times New Roman" w:eastAsia="方正仿宋_GBK" w:cs="Times New Roman"/>
          <w:color w:val="auto"/>
          <w:sz w:val="32"/>
          <w:szCs w:val="32"/>
          <w:highlight w:val="none"/>
        </w:rPr>
        <w:t>导价，由县价格主管部门会同住房保障主管部门按照适当低于同地段、同类型住房市场租金水平，并根据保障对象的支付能力，实行差别化的租金。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方正楷体简体" w:hAnsi="方正楷体简体" w:eastAsia="方正楷体简体" w:cs="方正楷体简体"/>
          <w:b/>
          <w:bCs/>
          <w:color w:val="auto"/>
          <w:kern w:val="2"/>
          <w:sz w:val="32"/>
          <w:szCs w:val="32"/>
          <w:highlight w:val="none"/>
          <w:lang w:val="en-US" w:eastAsia="zh-CN" w:bidi="ar-SA"/>
        </w:rPr>
      </w:pPr>
      <w:r>
        <w:rPr>
          <w:rFonts w:hint="eastAsia" w:ascii="方正楷体简体" w:hAnsi="方正楷体简体" w:eastAsia="方正楷体简体" w:cs="方正楷体简体"/>
          <w:b/>
          <w:bCs/>
          <w:color w:val="auto"/>
          <w:kern w:val="2"/>
          <w:sz w:val="32"/>
          <w:szCs w:val="32"/>
          <w:highlight w:val="none"/>
          <w:lang w:val="en-US" w:eastAsia="zh-CN" w:bidi="ar-SA"/>
        </w:rPr>
        <w:t>（一）面向社会配租</w:t>
      </w:r>
      <w:r>
        <w:rPr>
          <w:rFonts w:hint="eastAsia" w:ascii="方正楷体简体" w:hAnsi="方正楷体简体" w:eastAsia="方正楷体简体" w:cs="方正楷体简体"/>
          <w:b/>
          <w:bCs/>
          <w:sz w:val="32"/>
          <w:szCs w:val="32"/>
          <w:highlight w:val="none"/>
          <w:lang w:val="en-US" w:eastAsia="zh-CN"/>
        </w:rPr>
        <w:t>公共租赁住房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
        </w:rPr>
        <w:t>城乡低保、分散特困对象、残疾家庭租金</w:t>
      </w:r>
      <w:r>
        <w:rPr>
          <w:rFonts w:hint="default" w:ascii="Times New Roman" w:hAnsi="Times New Roman" w:eastAsia="方正仿宋_GBK" w:cs="Times New Roman"/>
          <w:b w:val="0"/>
          <w:color w:val="auto"/>
          <w:kern w:val="2"/>
          <w:sz w:val="32"/>
          <w:szCs w:val="32"/>
          <w:highlight w:val="none"/>
          <w:lang w:val="en-US" w:eastAsia="zh-CN" w:bidi="ar-SA"/>
        </w:rPr>
        <w:t>统一为1元/㎡/月，不区分楼层和小区（低保、</w:t>
      </w:r>
      <w:r>
        <w:rPr>
          <w:rFonts w:hint="default" w:ascii="Times New Roman" w:hAnsi="Times New Roman" w:eastAsia="方正仿宋_GBK" w:cs="Times New Roman"/>
          <w:color w:val="auto"/>
          <w:kern w:val="0"/>
          <w:sz w:val="32"/>
          <w:szCs w:val="32"/>
          <w:highlight w:val="none"/>
          <w:lang w:val="en-US" w:eastAsia="zh-CN" w:bidi="ar"/>
        </w:rPr>
        <w:t>分散特困对象、</w:t>
      </w:r>
      <w:r>
        <w:rPr>
          <w:rFonts w:hint="default" w:ascii="Times New Roman" w:hAnsi="Times New Roman" w:eastAsia="方正仿宋_GBK" w:cs="Times New Roman"/>
          <w:b w:val="0"/>
          <w:color w:val="auto"/>
          <w:kern w:val="2"/>
          <w:sz w:val="32"/>
          <w:szCs w:val="32"/>
          <w:highlight w:val="none"/>
          <w:lang w:val="en-US" w:eastAsia="zh-CN" w:bidi="ar-SA"/>
        </w:rPr>
        <w:t>残疾家庭以民政、残联等部门审核确认结果为准）。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2.其他城乡社会救助对象租金标准为：1-3层4.2元/㎡/月、4层3.8元/㎡/月、5层及以上3.4元/㎡/月，不区分小区（社会救助对象以民政部门审核确认结果为准）。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3.中等偏下家庭、新就业无房职工和在城镇稳定就业外来务工人员租金标准根据</w:t>
      </w:r>
      <w:r>
        <w:rPr>
          <w:rFonts w:hint="default" w:ascii="Times New Roman" w:hAnsi="Times New Roman" w:eastAsia="方正仿宋_GBK" w:cs="Times New Roman"/>
          <w:i w:val="0"/>
          <w:iCs w:val="0"/>
          <w:caps w:val="0"/>
          <w:color w:val="auto"/>
          <w:spacing w:val="0"/>
          <w:kern w:val="2"/>
          <w:sz w:val="32"/>
          <w:szCs w:val="32"/>
          <w:highlight w:val="none"/>
          <w:shd w:val="clear" w:fill="FFFFFF"/>
          <w:lang w:val="en-US" w:eastAsia="zh-CN" w:bidi="ar-SA"/>
        </w:rPr>
        <w:t>小区不同、楼层不同，收取3-7元/</w:t>
      </w:r>
      <w:r>
        <w:rPr>
          <w:rFonts w:hint="default" w:ascii="Times New Roman" w:hAnsi="Times New Roman" w:eastAsia="方正仿宋_GBK" w:cs="Times New Roman"/>
          <w:b w:val="0"/>
          <w:bCs w:val="0"/>
          <w:i w:val="0"/>
          <w:iCs w:val="0"/>
          <w:caps w:val="0"/>
          <w:color w:val="auto"/>
          <w:spacing w:val="0"/>
          <w:kern w:val="2"/>
          <w:sz w:val="32"/>
          <w:szCs w:val="32"/>
          <w:highlight w:val="none"/>
          <w:shd w:val="clear" w:fill="FFFFFF"/>
          <w:lang w:val="en-US" w:eastAsia="zh-CN" w:bidi="ar-SA"/>
        </w:rPr>
        <w:t>㎡/月不等的租金。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（1）一类小区</w:t>
      </w:r>
      <w:r>
        <w:rPr>
          <w:rFonts w:hint="default" w:ascii="Times New Roman" w:hAnsi="Times New Roman" w:eastAsia="方正仿宋_GBK" w:cs="Times New Roman"/>
          <w:b w:val="0"/>
          <w:color w:val="auto"/>
          <w:kern w:val="2"/>
          <w:sz w:val="32"/>
          <w:szCs w:val="32"/>
          <w:highlight w:val="none"/>
          <w:lang w:val="en-US" w:eastAsia="zh-CN" w:bidi="ar-SA"/>
        </w:rPr>
        <w:t>。主要指出租率高、配套设施完善、出行便利、地段优越、商业配套成熟的小区。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具体区域包括：</w:t>
      </w:r>
      <w:r>
        <w:rPr>
          <w:rFonts w:hint="default" w:ascii="Times New Roman" w:hAnsi="Times New Roman" w:eastAsia="方正仿宋_GBK" w:cs="Times New Roman"/>
          <w:b w:val="0"/>
          <w:color w:val="auto"/>
          <w:kern w:val="2"/>
          <w:sz w:val="32"/>
          <w:szCs w:val="32"/>
          <w:highlight w:val="none"/>
          <w:lang w:val="en-US" w:eastAsia="zh-CN" w:bidi="ar-SA"/>
        </w:rPr>
        <w:t>东城A区、健康苑A区、健康苑B区、青年小区、阳光小区、和谐小区、建业小区、幸福苑小区、西城小区、协力小区、明苑小区、石榴B区、新苑小区。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租金标准为：</w:t>
      </w:r>
      <w:r>
        <w:rPr>
          <w:rFonts w:hint="default" w:ascii="Times New Roman" w:hAnsi="Times New Roman" w:eastAsia="方正仿宋_GBK" w:cs="Times New Roman"/>
          <w:b w:val="0"/>
          <w:color w:val="auto"/>
          <w:kern w:val="2"/>
          <w:sz w:val="32"/>
          <w:szCs w:val="32"/>
          <w:highlight w:val="none"/>
          <w:lang w:val="en-US" w:eastAsia="zh-CN" w:bidi="ar-SA"/>
        </w:rPr>
        <w:t>1-3层（含）7元/㎡/月；4层5.8元/㎡/月；5层及以上4.5元/㎡/月。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（2）二类小区</w:t>
      </w:r>
      <w:r>
        <w:rPr>
          <w:rFonts w:hint="default" w:ascii="Times New Roman" w:hAnsi="Times New Roman" w:eastAsia="方正仿宋_GBK" w:cs="Times New Roman"/>
          <w:b w:val="0"/>
          <w:color w:val="auto"/>
          <w:kern w:val="2"/>
          <w:sz w:val="32"/>
          <w:szCs w:val="32"/>
          <w:highlight w:val="none"/>
          <w:lang w:val="en-US" w:eastAsia="zh-CN" w:bidi="ar-SA"/>
        </w:rPr>
        <w:t>。主要指出租率平稳、配套设施较完善、交通便利、地段适中、基本商业服务覆盖小区。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具体区域包括：</w:t>
      </w:r>
      <w:r>
        <w:rPr>
          <w:rFonts w:hint="default" w:ascii="Times New Roman" w:hAnsi="Times New Roman" w:eastAsia="方正仿宋_GBK" w:cs="Times New Roman"/>
          <w:b w:val="0"/>
          <w:color w:val="auto"/>
          <w:kern w:val="2"/>
          <w:sz w:val="32"/>
          <w:szCs w:val="32"/>
          <w:highlight w:val="none"/>
          <w:lang w:val="en-US" w:eastAsia="zh-CN" w:bidi="ar-SA"/>
        </w:rPr>
        <w:t>晨光小区、东城B区、东城C区、昆仑A区、南环A区、南环D区、田园A区、田园B区、田园C区、雪域A区、雪域C区、雪域D区、南城A区、南城B区、如意小区、西城B区、西城C区、永安B区、农技小区、东城D区、南环B区、南环C区、昆仑B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租金标准为：</w:t>
      </w:r>
      <w:r>
        <w:rPr>
          <w:rFonts w:hint="default" w:ascii="Times New Roman" w:hAnsi="Times New Roman" w:eastAsia="方正仿宋_GBK" w:cs="Times New Roman"/>
          <w:b w:val="0"/>
          <w:color w:val="auto"/>
          <w:kern w:val="2"/>
          <w:sz w:val="32"/>
          <w:szCs w:val="32"/>
          <w:highlight w:val="none"/>
          <w:lang w:val="en-US" w:eastAsia="zh-CN" w:bidi="ar-SA"/>
        </w:rPr>
        <w:t>1-3层（含）6元/㎡/月；4层5元/㎡/月；5层及以上4元/㎡/月。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（3）三类小区</w:t>
      </w:r>
      <w:r>
        <w:rPr>
          <w:rFonts w:hint="default" w:ascii="Times New Roman" w:hAnsi="Times New Roman" w:eastAsia="方正仿宋_GBK" w:cs="Times New Roman"/>
          <w:b w:val="0"/>
          <w:color w:val="auto"/>
          <w:kern w:val="2"/>
          <w:sz w:val="32"/>
          <w:szCs w:val="32"/>
          <w:highlight w:val="none"/>
          <w:lang w:val="en-US" w:eastAsia="zh-CN" w:bidi="ar-SA"/>
        </w:rPr>
        <w:t>。主要指出租率较低、配套设施基本完善、交通通达性一般、地段相对偏远、商业服务覆盖有限的小区。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具体区域包括：</w:t>
      </w:r>
      <w:r>
        <w:rPr>
          <w:rFonts w:hint="default" w:ascii="Times New Roman" w:hAnsi="Times New Roman" w:eastAsia="方正仿宋_GBK" w:cs="Times New Roman"/>
          <w:b w:val="0"/>
          <w:color w:val="auto"/>
          <w:kern w:val="2"/>
          <w:sz w:val="32"/>
          <w:szCs w:val="32"/>
          <w:highlight w:val="none"/>
          <w:lang w:val="en-US" w:eastAsia="zh-CN" w:bidi="ar-SA"/>
        </w:rPr>
        <w:t>金果B区、朗玛城小区、金果C区、雪域B区。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租金标准为：</w:t>
      </w:r>
      <w:r>
        <w:rPr>
          <w:rFonts w:hint="default" w:ascii="Times New Roman" w:hAnsi="Times New Roman" w:eastAsia="方正仿宋_GBK" w:cs="Times New Roman"/>
          <w:b w:val="0"/>
          <w:color w:val="auto"/>
          <w:kern w:val="2"/>
          <w:sz w:val="32"/>
          <w:szCs w:val="32"/>
          <w:highlight w:val="none"/>
          <w:lang w:val="en-US" w:eastAsia="zh-CN" w:bidi="ar-SA"/>
        </w:rPr>
        <w:t>1-3层（含）4元/㎡/月；4层3.5元/㎡/月；5层及以上3元/㎡/月。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重工业园区、飞地园区、企业内部公共租赁住房、乡镇干部周转房参照三类小区标准执行。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方正楷体简体" w:hAnsi="方正楷体简体" w:eastAsia="方正楷体简体" w:cs="方正楷体简体"/>
          <w:b/>
          <w:bCs/>
          <w:color w:val="auto"/>
          <w:kern w:val="2"/>
          <w:sz w:val="32"/>
          <w:szCs w:val="32"/>
          <w:highlight w:val="none"/>
          <w:lang w:val="en-US" w:eastAsia="zh-CN" w:bidi="ar-SA"/>
        </w:rPr>
      </w:pPr>
      <w:r>
        <w:rPr>
          <w:rFonts w:hint="default" w:ascii="方正楷体简体" w:hAnsi="方正楷体简体" w:eastAsia="方正楷体简体" w:cs="方正楷体简体"/>
          <w:b/>
          <w:bCs/>
          <w:color w:val="auto"/>
          <w:kern w:val="2"/>
          <w:sz w:val="32"/>
          <w:szCs w:val="32"/>
          <w:highlight w:val="none"/>
          <w:lang w:val="en-US" w:eastAsia="zh-CN" w:bidi="ar-SA"/>
        </w:rPr>
        <w:t>（二）企业</w:t>
      </w:r>
      <w:r>
        <w:rPr>
          <w:rFonts w:hint="eastAsia" w:ascii="方正楷体简体" w:hAnsi="方正楷体简体" w:eastAsia="方正楷体简体" w:cs="方正楷体简体"/>
          <w:b/>
          <w:bCs/>
          <w:color w:val="auto"/>
          <w:kern w:val="2"/>
          <w:sz w:val="32"/>
          <w:szCs w:val="32"/>
          <w:highlight w:val="none"/>
          <w:lang w:val="en-US" w:eastAsia="zh-CN" w:bidi="ar-SA"/>
        </w:rPr>
        <w:t>整租</w:t>
      </w:r>
      <w:r>
        <w:rPr>
          <w:rFonts w:hint="default" w:ascii="方正楷体简体" w:hAnsi="方正楷体简体" w:eastAsia="方正楷体简体" w:cs="方正楷体简体"/>
          <w:b/>
          <w:bCs/>
          <w:color w:val="auto"/>
          <w:kern w:val="2"/>
          <w:sz w:val="32"/>
          <w:szCs w:val="32"/>
          <w:highlight w:val="none"/>
          <w:lang w:val="en-US" w:eastAsia="zh-CN" w:bidi="ar-SA"/>
        </w:rPr>
        <w:t>使用的公共租赁住房</w:t>
      </w:r>
      <w:r>
        <w:rPr>
          <w:rFonts w:hint="eastAsia" w:ascii="方正楷体简体" w:hAnsi="方正楷体简体" w:eastAsia="方正楷体简体" w:cs="方正楷体简体"/>
          <w:b/>
          <w:bCs/>
          <w:color w:val="auto"/>
          <w:kern w:val="2"/>
          <w:sz w:val="32"/>
          <w:szCs w:val="32"/>
          <w:highlight w:val="none"/>
          <w:lang w:val="en-US" w:eastAsia="zh-CN" w:bidi="ar-SA"/>
        </w:rPr>
        <w:t>（只限于职工居住）</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highlight w:val="none"/>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highlight w:val="none"/>
          <w:shd w:val="clear" w:fill="FFFFFF"/>
          <w:lang w:val="en-US" w:eastAsia="zh-CN" w:bidi="ar-SA"/>
        </w:rPr>
        <w:t>企业批量租赁城区</w:t>
      </w:r>
      <w:r>
        <w:rPr>
          <w:rFonts w:hint="default" w:ascii="Times New Roman" w:hAnsi="Times New Roman" w:eastAsia="方正仿宋_GBK" w:cs="Times New Roman"/>
          <w:sz w:val="32"/>
          <w:szCs w:val="32"/>
          <w:highlight w:val="none"/>
          <w:lang w:val="en-US" w:eastAsia="zh-CN"/>
        </w:rPr>
        <w:t>公共租赁住房</w:t>
      </w:r>
      <w:r>
        <w:rPr>
          <w:rFonts w:hint="default" w:ascii="Times New Roman" w:hAnsi="Times New Roman" w:eastAsia="方正仿宋_GBK" w:cs="Times New Roman"/>
          <w:i w:val="0"/>
          <w:iCs w:val="0"/>
          <w:caps w:val="0"/>
          <w:color w:val="auto"/>
          <w:spacing w:val="0"/>
          <w:kern w:val="2"/>
          <w:sz w:val="32"/>
          <w:szCs w:val="32"/>
          <w:highlight w:val="none"/>
          <w:shd w:val="clear" w:fill="FFFFFF"/>
          <w:lang w:val="en-US" w:eastAsia="zh-CN" w:bidi="ar-SA"/>
        </w:rPr>
        <w:t>租金参照分类小区租金标准执行。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10" w:left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
          <w:bCs/>
          <w:sz w:val="32"/>
          <w:szCs w:val="32"/>
          <w:lang w:eastAsia="zh-CN"/>
        </w:rPr>
        <w:t>计费规则</w:t>
      </w:r>
      <w:r>
        <w:rPr>
          <w:rFonts w:hint="default" w:ascii="Times New Roman" w:hAnsi="Times New Roman" w:eastAsia="方正仿宋_GBK" w:cs="Times New Roman"/>
          <w:sz w:val="32"/>
          <w:szCs w:val="32"/>
          <w:lang w:eastAsia="zh-CN"/>
        </w:rPr>
        <w:t>：按建筑面积计收，租金不含水、电、气、物业等费用，由承租人自行承担；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
          <w:bCs/>
          <w:sz w:val="32"/>
          <w:szCs w:val="32"/>
          <w:lang w:val="en-US" w:eastAsia="zh-CN"/>
        </w:rPr>
        <w:t>执行时间</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月1日正式执行；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b/>
          <w:bCs/>
          <w:sz w:val="32"/>
          <w:szCs w:val="32"/>
          <w:lang w:val="en-US" w:eastAsia="zh-CN"/>
        </w:rPr>
        <w:t>旧文废止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6"/>
          <w:kern w:val="2"/>
          <w:sz w:val="32"/>
          <w:szCs w:val="32"/>
          <w:lang w:val="en-US" w:eastAsia="zh-CN" w:bidi="ar-SA"/>
        </w:rPr>
        <w:t>《关于调整叶城县公租房租金价格的通知》（叶发改</w:t>
      </w:r>
      <w:r>
        <w:rPr>
          <w:rFonts w:hint="default" w:ascii="Times New Roman" w:hAnsi="Times New Roman" w:eastAsia="方正仿宋_GBK" w:cs="Times New Roman"/>
          <w:b w:val="0"/>
          <w:bCs w:val="0"/>
          <w:spacing w:val="6"/>
          <w:kern w:val="2"/>
          <w:sz w:val="32"/>
          <w:szCs w:val="32"/>
          <w:lang w:val="en-US" w:eastAsia="zh-CN" w:bidi="ar-SA"/>
        </w:rPr>
        <w:t>〔2021〕33号</w:t>
      </w:r>
      <w:r>
        <w:rPr>
          <w:rFonts w:hint="default" w:ascii="Times New Roman" w:hAnsi="Times New Roman" w:eastAsia="方正仿宋_GBK" w:cs="Times New Roman"/>
          <w:spacing w:val="6"/>
          <w:kern w:val="2"/>
          <w:sz w:val="32"/>
          <w:szCs w:val="32"/>
          <w:lang w:val="en-US" w:eastAsia="zh-CN" w:bidi="ar-SA"/>
        </w:rPr>
        <w:t>）废止。</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b/>
          <w:bCs/>
          <w:sz w:val="32"/>
          <w:szCs w:val="32"/>
          <w:lang w:val="en-US" w:eastAsia="zh-CN"/>
        </w:rPr>
        <w:t>监督管理</w:t>
      </w:r>
      <w:r>
        <w:rPr>
          <w:rFonts w:hint="default" w:ascii="Times New Roman" w:hAnsi="Times New Roman" w:eastAsia="方正仿宋_GBK" w:cs="Times New Roman"/>
          <w:sz w:val="32"/>
          <w:szCs w:val="32"/>
          <w:lang w:val="en-US" w:eastAsia="zh-CN"/>
        </w:rPr>
        <w:t>：收费企业应在服务区域内醒目位置公示收费备案批复、服务内容、服务标准及收费依据、</w:t>
      </w:r>
      <w:r>
        <w:rPr>
          <w:rFonts w:hint="default" w:ascii="Times New Roman" w:hAnsi="Times New Roman" w:eastAsia="方正仿宋_GBK" w:cs="Times New Roman"/>
          <w:color w:val="auto"/>
          <w:sz w:val="32"/>
          <w:szCs w:val="32"/>
          <w:lang w:val="en-US" w:eastAsia="zh-CN"/>
        </w:rPr>
        <w:t>12315</w:t>
      </w:r>
      <w:r>
        <w:rPr>
          <w:rFonts w:hint="default" w:ascii="Times New Roman" w:hAnsi="Times New Roman" w:eastAsia="方正仿宋_GBK" w:cs="Times New Roman"/>
          <w:sz w:val="32"/>
          <w:szCs w:val="32"/>
          <w:lang w:val="en-US" w:eastAsia="zh-CN"/>
        </w:rPr>
        <w:t>价格举报电话等，严禁违规收费。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叶城县发展和改革委员会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BEF098"/>
    <w:multiLevelType w:val="singleLevel"/>
    <w:tmpl w:val="F9BEF098"/>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C53FC"/>
    <w:rsid w:val="01111364"/>
    <w:rsid w:val="01D83078"/>
    <w:rsid w:val="01EE5300"/>
    <w:rsid w:val="026A0481"/>
    <w:rsid w:val="0431462D"/>
    <w:rsid w:val="0582257A"/>
    <w:rsid w:val="06446E3F"/>
    <w:rsid w:val="069500E2"/>
    <w:rsid w:val="0751790C"/>
    <w:rsid w:val="083624EF"/>
    <w:rsid w:val="0907731C"/>
    <w:rsid w:val="09DC63F3"/>
    <w:rsid w:val="10A95A5B"/>
    <w:rsid w:val="10F9616C"/>
    <w:rsid w:val="11DC1D42"/>
    <w:rsid w:val="146D6E3D"/>
    <w:rsid w:val="15C00A3E"/>
    <w:rsid w:val="15EA5C79"/>
    <w:rsid w:val="16B07DE6"/>
    <w:rsid w:val="17BF2C94"/>
    <w:rsid w:val="18166E4D"/>
    <w:rsid w:val="198B7D84"/>
    <w:rsid w:val="1A401CBC"/>
    <w:rsid w:val="1A6C0540"/>
    <w:rsid w:val="1BAF3144"/>
    <w:rsid w:val="1C0C480A"/>
    <w:rsid w:val="1D9F5F8E"/>
    <w:rsid w:val="1F960752"/>
    <w:rsid w:val="1FC569E0"/>
    <w:rsid w:val="1FEE169E"/>
    <w:rsid w:val="21646BD7"/>
    <w:rsid w:val="22B71EED"/>
    <w:rsid w:val="26926596"/>
    <w:rsid w:val="295264D7"/>
    <w:rsid w:val="2AB5785A"/>
    <w:rsid w:val="2F715555"/>
    <w:rsid w:val="2FB27FA2"/>
    <w:rsid w:val="31647118"/>
    <w:rsid w:val="316C53FC"/>
    <w:rsid w:val="32E01555"/>
    <w:rsid w:val="34817447"/>
    <w:rsid w:val="349F550A"/>
    <w:rsid w:val="364560B0"/>
    <w:rsid w:val="39666616"/>
    <w:rsid w:val="3AC85171"/>
    <w:rsid w:val="3B3303CB"/>
    <w:rsid w:val="3D305380"/>
    <w:rsid w:val="3EA4490E"/>
    <w:rsid w:val="3F8F2D31"/>
    <w:rsid w:val="42201667"/>
    <w:rsid w:val="42B05C08"/>
    <w:rsid w:val="44574B2B"/>
    <w:rsid w:val="469A1AE3"/>
    <w:rsid w:val="46A60012"/>
    <w:rsid w:val="48EB41E4"/>
    <w:rsid w:val="49521490"/>
    <w:rsid w:val="4BC67668"/>
    <w:rsid w:val="4E3A331C"/>
    <w:rsid w:val="4ED06C71"/>
    <w:rsid w:val="4F1E3941"/>
    <w:rsid w:val="50AD1623"/>
    <w:rsid w:val="5107738F"/>
    <w:rsid w:val="511C5A7A"/>
    <w:rsid w:val="519C27A6"/>
    <w:rsid w:val="530E76D1"/>
    <w:rsid w:val="53A7512A"/>
    <w:rsid w:val="543157CF"/>
    <w:rsid w:val="544B556B"/>
    <w:rsid w:val="567F5315"/>
    <w:rsid w:val="577E4378"/>
    <w:rsid w:val="580D1927"/>
    <w:rsid w:val="58E965E8"/>
    <w:rsid w:val="5ABC3865"/>
    <w:rsid w:val="5B630B57"/>
    <w:rsid w:val="5BDC15FD"/>
    <w:rsid w:val="5E5B66E5"/>
    <w:rsid w:val="5F6B33C0"/>
    <w:rsid w:val="606867DF"/>
    <w:rsid w:val="60FC01E2"/>
    <w:rsid w:val="616F5C1D"/>
    <w:rsid w:val="61E62AD8"/>
    <w:rsid w:val="634D2662"/>
    <w:rsid w:val="638710A5"/>
    <w:rsid w:val="673D3A70"/>
    <w:rsid w:val="67E65E5F"/>
    <w:rsid w:val="69203CFC"/>
    <w:rsid w:val="69433D38"/>
    <w:rsid w:val="6A4E2FAC"/>
    <w:rsid w:val="6AD76193"/>
    <w:rsid w:val="6CB65BF7"/>
    <w:rsid w:val="6F1A0A5D"/>
    <w:rsid w:val="6F303DD7"/>
    <w:rsid w:val="71227B13"/>
    <w:rsid w:val="717E7BF0"/>
    <w:rsid w:val="72D82090"/>
    <w:rsid w:val="74641F4D"/>
    <w:rsid w:val="76B2013E"/>
    <w:rsid w:val="77F33083"/>
    <w:rsid w:val="78FE5C9E"/>
    <w:rsid w:val="7B2D3478"/>
    <w:rsid w:val="7BC03E86"/>
    <w:rsid w:val="7C7E25F8"/>
    <w:rsid w:val="7C8C1796"/>
    <w:rsid w:val="7E76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仿宋_GB2312" w:hAnsi="仿宋_GB2312" w:eastAsia="仿宋_GB2312" w:cs="宋体"/>
      <w:bCs/>
      <w:kern w:val="0"/>
      <w:sz w:val="32"/>
      <w:szCs w:val="36"/>
      <w:lang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2025-09-04T11:26:00Z</dcterms:created>
  <dc:creator>Administrator</dc:creator>
  <cp:lastModifiedBy>Administrator</cp:lastModifiedBy>
  <cp:lastPrinted>2026-03-17T04:41:00Z</cp:lastPrinted>
  <dcterms:modified xsi:type="dcterms:W3CDTF">2026-03-17T05:54:29Z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