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B1A" w:rsidRDefault="00D81B1A"/>
    <w:p w:rsidR="00D81B1A" w:rsidRDefault="00D81B1A">
      <w:pPr>
        <w:spacing w:line="560" w:lineRule="exact"/>
        <w:ind w:firstLineChars="50" w:firstLine="220"/>
        <w:rPr>
          <w:rFonts w:ascii="方正小标宋简体" w:eastAsia="方正小标宋简体" w:hAnsi="方正小标宋简体" w:cs="方正小标宋简体"/>
          <w:sz w:val="44"/>
          <w:szCs w:val="44"/>
        </w:rPr>
      </w:pPr>
    </w:p>
    <w:p w:rsidR="00D81B1A" w:rsidRDefault="0046303A" w:rsidP="00EA0A23">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叶城县</w:t>
      </w:r>
      <w:r>
        <w:rPr>
          <w:rFonts w:ascii="方正小标宋简体" w:eastAsia="方正小标宋简体" w:hAnsi="方正小标宋简体" w:cs="方正小标宋简体" w:hint="eastAsia"/>
          <w:sz w:val="44"/>
          <w:szCs w:val="44"/>
        </w:rPr>
        <w:t>2019</w:t>
      </w:r>
      <w:r>
        <w:rPr>
          <w:rFonts w:ascii="方正小标宋简体" w:eastAsia="方正小标宋简体" w:hAnsi="方正小标宋简体" w:cs="方正小标宋简体" w:hint="eastAsia"/>
          <w:sz w:val="44"/>
          <w:szCs w:val="44"/>
        </w:rPr>
        <w:t>年度绩效工作开展情况说明</w:t>
      </w:r>
    </w:p>
    <w:p w:rsidR="00D81B1A" w:rsidRDefault="00D81B1A">
      <w:pPr>
        <w:pStyle w:val="3"/>
        <w:numPr>
          <w:ilvl w:val="0"/>
          <w:numId w:val="0"/>
        </w:numPr>
        <w:ind w:left="720" w:hanging="720"/>
      </w:pPr>
    </w:p>
    <w:p w:rsidR="00D81B1A" w:rsidRDefault="0046303A">
      <w:pPr>
        <w:spacing w:line="560" w:lineRule="exact"/>
        <w:ind w:firstLineChars="200" w:firstLine="640"/>
        <w:rPr>
          <w:rFonts w:ascii="仿宋_GB2312" w:eastAsia="仿宋_GB2312" w:hAnsi="仿宋_GB2312" w:cs="仿宋_GB2312"/>
          <w:sz w:val="32"/>
          <w:szCs w:val="32"/>
          <w:lang w:bidi="zh-CN"/>
        </w:rPr>
      </w:pPr>
      <w:r>
        <w:rPr>
          <w:rFonts w:ascii="仿宋_GB2312" w:eastAsia="仿宋_GB2312" w:hAnsi="仿宋_GB2312" w:cs="仿宋_GB2312" w:hint="eastAsia"/>
          <w:sz w:val="32"/>
          <w:szCs w:val="32"/>
        </w:rPr>
        <w:t>为全面实施预算绩效管理，提高财政资源配置效率和使用效益，根据《关于全面实施预算绩效管理的实施意见》（喀党发〔</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号）文件精神，叶城县提前统筹部署，全面实施预算绩效管理工作，践行“预算编制有目标，预算执行有监控，预算完成有评价、评价结果有应用”预算绩效管理机制，推动我县经济稳步发展。</w:t>
      </w:r>
      <w:r>
        <w:rPr>
          <w:rFonts w:ascii="仿宋_GB2312" w:eastAsia="仿宋_GB2312" w:hAnsi="仿宋_GB2312" w:cs="仿宋_GB2312" w:hint="eastAsia"/>
          <w:sz w:val="32"/>
          <w:szCs w:val="32"/>
          <w:lang w:bidi="zh-CN"/>
        </w:rPr>
        <w:t>现将叶城县</w:t>
      </w:r>
      <w:r>
        <w:rPr>
          <w:rFonts w:ascii="仿宋_GB2312" w:eastAsia="仿宋_GB2312" w:hAnsi="仿宋_GB2312" w:cs="仿宋_GB2312" w:hint="eastAsia"/>
          <w:sz w:val="32"/>
          <w:szCs w:val="32"/>
          <w:lang w:bidi="zh-CN"/>
        </w:rPr>
        <w:t>2019</w:t>
      </w:r>
      <w:r>
        <w:rPr>
          <w:rFonts w:ascii="仿宋_GB2312" w:eastAsia="仿宋_GB2312" w:hAnsi="仿宋_GB2312" w:cs="仿宋_GB2312" w:hint="eastAsia"/>
          <w:sz w:val="32"/>
          <w:szCs w:val="32"/>
          <w:lang w:bidi="zh-CN"/>
        </w:rPr>
        <w:t>年度预算绩效工作开展情况报告如下：</w:t>
      </w:r>
    </w:p>
    <w:p w:rsidR="00D81B1A" w:rsidRDefault="0046303A">
      <w:pPr>
        <w:pStyle w:val="a8"/>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一、高度重视预算绩效评价工作</w:t>
      </w:r>
      <w:bookmarkStart w:id="0" w:name="_GoBack"/>
      <w:bookmarkEnd w:id="0"/>
    </w:p>
    <w:p w:rsidR="00D81B1A" w:rsidRDefault="0046303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贯彻落实党中央全面实施预算绩效管理的重大决策部署，叶城县始终高度重视，成立预算绩效管理工作领导小组，在财政局设立绩效评价中心，建立财政部门统一组织、项目主管单位及各乡镇具体实施、专业机构支持配合、社会各界广泛监督的工作机制和监督制约机制。同时聘请专业第三方机构指导帮助项目单位开展全方位预算绩效管理工作，发挥其专业优势，加大对项目绩效管理培训、指导、审核力度，提高工作质量和工作效率，牢固树立“花钱必问效、无效必问责”的绩效理念，切实增强绩效管理工作的主动性、积极性，不断提高财政资金使用效益。</w:t>
      </w:r>
    </w:p>
    <w:p w:rsidR="00D81B1A" w:rsidRDefault="0046303A">
      <w:pPr>
        <w:pStyle w:val="a8"/>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二、全面实施预</w:t>
      </w:r>
      <w:r>
        <w:rPr>
          <w:rFonts w:ascii="仿宋_GB2312" w:eastAsia="仿宋_GB2312" w:hAnsi="仿宋_GB2312" w:cs="仿宋_GB2312" w:hint="eastAsia"/>
          <w:sz w:val="32"/>
          <w:szCs w:val="32"/>
        </w:rPr>
        <w:t>算绩效管理工作开展情况</w:t>
      </w:r>
    </w:p>
    <w:p w:rsidR="00D81B1A" w:rsidRDefault="0046303A">
      <w:pPr>
        <w:pStyle w:val="a7"/>
        <w:shd w:val="clear" w:color="auto" w:fill="FFFFFF"/>
        <w:spacing w:before="0" w:beforeAutospacing="0" w:after="0" w:afterAutospacing="0" w:line="560" w:lineRule="exact"/>
        <w:ind w:firstLineChars="200" w:firstLine="643"/>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（一）强化绩效目标管理，确保实现全覆盖</w:t>
      </w:r>
    </w:p>
    <w:p w:rsidR="00D81B1A" w:rsidRDefault="0046303A">
      <w:pPr>
        <w:pStyle w:val="a7"/>
        <w:shd w:val="clear" w:color="auto" w:fill="FFFFFF"/>
        <w:spacing w:before="0" w:beforeAutospacing="0" w:after="0" w:afterAutospacing="0" w:line="56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一</w:t>
      </w:r>
      <w:r>
        <w:rPr>
          <w:rFonts w:ascii="仿宋_GB2312" w:eastAsia="仿宋_GB2312" w:hAnsi="仿宋_GB2312" w:cs="仿宋_GB2312" w:hint="eastAsia"/>
          <w:b/>
          <w:sz w:val="32"/>
          <w:szCs w:val="32"/>
        </w:rPr>
        <w:t>是实现项目支出绩效目标全覆盖。</w:t>
      </w:r>
      <w:r>
        <w:rPr>
          <w:rFonts w:ascii="仿宋_GB2312" w:eastAsia="仿宋_GB2312" w:hAnsi="仿宋_GB2312" w:cs="仿宋_GB2312" w:hint="eastAsia"/>
          <w:sz w:val="32"/>
          <w:szCs w:val="32"/>
        </w:rPr>
        <w:t>项目绩效目标是项目预算申请的前置条件，无绩效目标的项目不安排资金，绩效目标设置不合理且不调整的不安排资金。各部门单位编制</w:t>
      </w:r>
      <w:r>
        <w:rPr>
          <w:rFonts w:ascii="仿宋_GB2312" w:eastAsia="仿宋_GB2312" w:hAnsi="仿宋_GB2312" w:cs="仿宋_GB2312" w:hint="eastAsia"/>
          <w:sz w:val="32"/>
          <w:szCs w:val="32"/>
        </w:rPr>
        <w:t>1093</w:t>
      </w:r>
      <w:r>
        <w:rPr>
          <w:rFonts w:ascii="仿宋_GB2312" w:eastAsia="仿宋_GB2312" w:hAnsi="仿宋_GB2312" w:cs="仿宋_GB2312" w:hint="eastAsia"/>
          <w:sz w:val="32"/>
          <w:szCs w:val="32"/>
        </w:rPr>
        <w:t>个项目绩效目标，预算安排资金</w:t>
      </w:r>
      <w:r>
        <w:rPr>
          <w:rFonts w:ascii="仿宋_GB2312" w:eastAsia="仿宋_GB2312" w:hAnsi="仿宋_GB2312" w:cs="仿宋_GB2312" w:hint="eastAsia"/>
          <w:sz w:val="32"/>
          <w:szCs w:val="32"/>
        </w:rPr>
        <w:t>768984.74</w:t>
      </w:r>
      <w:r>
        <w:rPr>
          <w:rFonts w:ascii="仿宋_GB2312" w:eastAsia="仿宋_GB2312" w:hAnsi="仿宋_GB2312" w:cs="仿宋_GB2312" w:hint="eastAsia"/>
          <w:sz w:val="32"/>
          <w:szCs w:val="32"/>
        </w:rPr>
        <w:t>万元，全覆盖财政安排的所有项目。</w:t>
      </w:r>
      <w:r>
        <w:rPr>
          <w:rFonts w:ascii="仿宋_GB2312" w:eastAsia="仿宋_GB2312" w:hAnsi="仿宋_GB2312" w:cs="仿宋_GB2312" w:hint="eastAsia"/>
          <w:b/>
          <w:sz w:val="32"/>
          <w:szCs w:val="32"/>
        </w:rPr>
        <w:t>二是实现部门单位整体支出绩效目标全覆盖。</w:t>
      </w:r>
      <w:r>
        <w:rPr>
          <w:rFonts w:ascii="仿宋_GB2312" w:eastAsia="仿宋_GB2312" w:hAnsi="仿宋_GB2312" w:cs="仿宋_GB2312" w:hint="eastAsia"/>
          <w:sz w:val="32"/>
          <w:szCs w:val="32"/>
        </w:rPr>
        <w:t>落实全方位绩效管理要求，我县以年度部门预算资金管理为主线，按照单位职责，全面开展部门单位整体支出绩效管理。</w:t>
      </w:r>
    </w:p>
    <w:p w:rsidR="00D81B1A" w:rsidRDefault="0046303A">
      <w:pPr>
        <w:pStyle w:val="a7"/>
        <w:shd w:val="clear" w:color="auto" w:fill="FFFFFF"/>
        <w:spacing w:before="0" w:beforeAutospacing="0" w:after="0" w:afterAutospacing="0" w:line="560" w:lineRule="exact"/>
        <w:ind w:firstLineChars="200" w:firstLine="643"/>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（二）认真开展绩效监控，发现问题及时纠偏。</w:t>
      </w:r>
    </w:p>
    <w:p w:rsidR="00D81B1A" w:rsidRDefault="0046303A">
      <w:pPr>
        <w:pStyle w:val="a7"/>
        <w:shd w:val="clear" w:color="auto" w:fill="FFFFFF"/>
        <w:spacing w:before="0" w:beforeAutospacing="0" w:after="0" w:afterAutospacing="0" w:line="560" w:lineRule="exact"/>
        <w:ind w:firstLineChars="200" w:firstLine="640"/>
        <w:jc w:val="both"/>
        <w:rPr>
          <w:rFonts w:ascii="仿宋_GB2312" w:eastAsia="仿宋_GB2312" w:hAnsi="仿宋_GB2312" w:cs="仿宋_GB2312"/>
          <w:b/>
          <w:sz w:val="32"/>
          <w:szCs w:val="32"/>
        </w:rPr>
      </w:pPr>
      <w:r>
        <w:rPr>
          <w:rFonts w:ascii="仿宋_GB2312" w:eastAsia="仿宋_GB2312" w:hAnsi="仿宋_GB2312" w:cs="仿宋_GB2312" w:hint="eastAsia"/>
          <w:sz w:val="32"/>
          <w:szCs w:val="32"/>
        </w:rPr>
        <w:t>按照“谁编制目标，</w:t>
      </w:r>
      <w:r>
        <w:rPr>
          <w:rFonts w:ascii="仿宋_GB2312" w:eastAsia="仿宋_GB2312" w:hAnsi="仿宋_GB2312" w:cs="仿宋_GB2312" w:hint="eastAsia"/>
          <w:sz w:val="32"/>
          <w:szCs w:val="32"/>
        </w:rPr>
        <w:t>谁进行监控”的原则，以</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月实施重点月项目监控，半年实施一次整体支出绩效监控，各部门单位按要求对项目绩效目标实现程度和预算执行进度进行“双监控”，及时掌握项目实施进程、预算执行进度和项目绩效目标完成情况，及时纠正项目绩效运行与预期绩效目标的偏差，提高资金使用效益。</w:t>
      </w:r>
    </w:p>
    <w:p w:rsidR="00D81B1A" w:rsidRDefault="0046303A">
      <w:pPr>
        <w:pStyle w:val="a7"/>
        <w:shd w:val="clear" w:color="auto" w:fill="FFFFFF"/>
        <w:spacing w:before="0" w:beforeAutospacing="0" w:after="0" w:afterAutospacing="0" w:line="560" w:lineRule="exact"/>
        <w:ind w:firstLineChars="200" w:firstLine="643"/>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（三）全面实施绩效评价，提高资金使用效益。</w:t>
      </w:r>
    </w:p>
    <w:p w:rsidR="00D81B1A" w:rsidRDefault="0046303A">
      <w:pPr>
        <w:pStyle w:val="a7"/>
        <w:shd w:val="clear" w:color="auto" w:fill="FFFFFF"/>
        <w:spacing w:before="0" w:beforeAutospacing="0" w:after="0" w:afterAutospacing="0" w:line="560" w:lineRule="exact"/>
        <w:ind w:firstLineChars="200" w:firstLine="643"/>
        <w:jc w:val="both"/>
        <w:rPr>
          <w:rFonts w:ascii="仿宋_GB2312" w:eastAsia="仿宋_GB2312" w:hAnsi="仿宋_GB2312" w:cs="仿宋_GB2312"/>
          <w:sz w:val="32"/>
          <w:szCs w:val="32"/>
        </w:rPr>
      </w:pPr>
      <w:r>
        <w:rPr>
          <w:rFonts w:ascii="仿宋_GB2312" w:eastAsia="仿宋_GB2312" w:hAnsi="仿宋_GB2312" w:cs="仿宋_GB2312" w:hint="eastAsia"/>
          <w:b/>
          <w:sz w:val="32"/>
          <w:szCs w:val="32"/>
        </w:rPr>
        <w:t>一是全面开展部门单位绩效评价。</w:t>
      </w:r>
      <w:r>
        <w:rPr>
          <w:rFonts w:ascii="仿宋_GB2312" w:eastAsia="仿宋_GB2312" w:hAnsi="仿宋_GB2312" w:cs="仿宋_GB2312" w:hint="eastAsia"/>
          <w:sz w:val="32"/>
          <w:szCs w:val="32"/>
        </w:rPr>
        <w:t>按照绩效评价管理办法，</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年度实施项目绩效自评</w:t>
      </w:r>
      <w:r>
        <w:rPr>
          <w:rFonts w:ascii="仿宋_GB2312" w:eastAsia="仿宋_GB2312" w:hAnsi="仿宋_GB2312" w:cs="仿宋_GB2312" w:hint="eastAsia"/>
          <w:sz w:val="32"/>
          <w:szCs w:val="32"/>
        </w:rPr>
        <w:t>1093</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89</w:t>
      </w:r>
      <w:r>
        <w:rPr>
          <w:rFonts w:ascii="仿宋_GB2312" w:eastAsia="仿宋_GB2312" w:hAnsi="仿宋_GB2312" w:cs="仿宋_GB2312" w:hint="eastAsia"/>
          <w:sz w:val="32"/>
          <w:szCs w:val="32"/>
        </w:rPr>
        <w:t>个预算单位，预算安排资金</w:t>
      </w:r>
      <w:r>
        <w:rPr>
          <w:rFonts w:ascii="仿宋_GB2312" w:eastAsia="仿宋_GB2312" w:hAnsi="仿宋_GB2312" w:cs="仿宋_GB2312" w:hint="eastAsia"/>
          <w:sz w:val="32"/>
          <w:szCs w:val="32"/>
        </w:rPr>
        <w:t>768984.74</w:t>
      </w:r>
      <w:r>
        <w:rPr>
          <w:rFonts w:ascii="仿宋_GB2312" w:eastAsia="仿宋_GB2312" w:hAnsi="仿宋_GB2312" w:cs="仿宋_GB2312" w:hint="eastAsia"/>
          <w:sz w:val="32"/>
          <w:szCs w:val="32"/>
        </w:rPr>
        <w:t>万元，执行数</w:t>
      </w:r>
      <w:r>
        <w:rPr>
          <w:rFonts w:ascii="仿宋_GB2312" w:eastAsia="仿宋_GB2312" w:hAnsi="仿宋_GB2312" w:cs="仿宋_GB2312" w:hint="eastAsia"/>
          <w:sz w:val="32"/>
          <w:szCs w:val="32"/>
        </w:rPr>
        <w:t>766212.68</w:t>
      </w:r>
      <w:r>
        <w:rPr>
          <w:rFonts w:ascii="仿宋_GB2312" w:eastAsia="仿宋_GB2312" w:hAnsi="仿宋_GB2312" w:cs="仿宋_GB2312" w:hint="eastAsia"/>
          <w:sz w:val="32"/>
          <w:szCs w:val="32"/>
        </w:rPr>
        <w:t>万元，执行率</w:t>
      </w:r>
      <w:r>
        <w:rPr>
          <w:rFonts w:ascii="仿宋_GB2312" w:eastAsia="仿宋_GB2312" w:hAnsi="仿宋_GB2312" w:cs="仿宋_GB2312" w:hint="eastAsia"/>
          <w:sz w:val="32"/>
          <w:szCs w:val="32"/>
        </w:rPr>
        <w:t>99.64%</w:t>
      </w:r>
      <w:r>
        <w:rPr>
          <w:rFonts w:ascii="仿宋_GB2312" w:eastAsia="仿宋_GB2312" w:hAnsi="仿宋_GB2312" w:cs="仿宋_GB2312" w:hint="eastAsia"/>
          <w:sz w:val="32"/>
          <w:szCs w:val="32"/>
        </w:rPr>
        <w:t>，绩效</w:t>
      </w:r>
      <w:r>
        <w:rPr>
          <w:rFonts w:ascii="仿宋_GB2312" w:eastAsia="仿宋_GB2312" w:hAnsi="仿宋_GB2312" w:cs="仿宋_GB2312" w:hint="eastAsia"/>
          <w:sz w:val="32"/>
          <w:szCs w:val="32"/>
        </w:rPr>
        <w:t>目标总体完成率</w:t>
      </w:r>
      <w:r>
        <w:rPr>
          <w:rFonts w:ascii="仿宋_GB2312" w:eastAsia="仿宋_GB2312" w:hAnsi="仿宋_GB2312" w:cs="仿宋_GB2312" w:hint="eastAsia"/>
          <w:sz w:val="32"/>
          <w:szCs w:val="32"/>
        </w:rPr>
        <w:t>98.33%</w:t>
      </w:r>
      <w:r>
        <w:rPr>
          <w:rFonts w:ascii="仿宋_GB2312" w:eastAsia="仿宋_GB2312" w:hAnsi="仿宋_GB2312" w:cs="仿宋_GB2312" w:hint="eastAsia"/>
          <w:sz w:val="32"/>
          <w:szCs w:val="32"/>
        </w:rPr>
        <w:t>；</w:t>
      </w:r>
      <w:r>
        <w:rPr>
          <w:rFonts w:ascii="仿宋_GB2312" w:eastAsia="仿宋_GB2312" w:hAnsi="仿宋_GB2312" w:cs="仿宋_GB2312" w:hint="eastAsia"/>
          <w:b/>
          <w:sz w:val="32"/>
          <w:szCs w:val="32"/>
        </w:rPr>
        <w:t>二是项目支出部门绩效评价。</w:t>
      </w:r>
      <w:r>
        <w:rPr>
          <w:rFonts w:ascii="仿宋_GB2312" w:eastAsia="仿宋_GB2312" w:hAnsi="仿宋_GB2312" w:cs="仿宋_GB2312" w:hint="eastAsia"/>
          <w:sz w:val="32"/>
          <w:szCs w:val="32"/>
        </w:rPr>
        <w:t>按照评价的项目资金额不低于财政预算安排项目支出资金总额的</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％的要求</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选取</w:t>
      </w:r>
      <w:r>
        <w:rPr>
          <w:rFonts w:ascii="仿宋_GB2312" w:eastAsia="仿宋_GB2312" w:hAnsi="仿宋_GB2312" w:cs="仿宋_GB2312" w:hint="eastAsia"/>
          <w:sz w:val="32"/>
          <w:szCs w:val="32"/>
        </w:rPr>
        <w:t>96</w:t>
      </w:r>
      <w:r>
        <w:rPr>
          <w:rFonts w:ascii="仿宋_GB2312" w:eastAsia="仿宋_GB2312" w:hAnsi="仿宋_GB2312" w:cs="仿宋_GB2312" w:hint="eastAsia"/>
          <w:sz w:val="32"/>
          <w:szCs w:val="32"/>
        </w:rPr>
        <w:t>个项目实施项目支出部门绩效评价，预算安排资金</w:t>
      </w:r>
      <w:r>
        <w:rPr>
          <w:rFonts w:ascii="仿宋_GB2312" w:eastAsia="仿宋_GB2312" w:hAnsi="仿宋_GB2312" w:cs="仿宋_GB2312" w:hint="eastAsia"/>
          <w:sz w:val="32"/>
          <w:szCs w:val="32"/>
        </w:rPr>
        <w:t>271289.55</w:t>
      </w:r>
      <w:r>
        <w:rPr>
          <w:rFonts w:ascii="仿宋_GB2312" w:eastAsia="仿宋_GB2312" w:hAnsi="仿宋_GB2312" w:cs="仿宋_GB2312" w:hint="eastAsia"/>
          <w:sz w:val="32"/>
          <w:szCs w:val="32"/>
        </w:rPr>
        <w:t>万元，执行数</w:t>
      </w:r>
      <w:r>
        <w:rPr>
          <w:rFonts w:ascii="仿宋_GB2312" w:eastAsia="仿宋_GB2312" w:hAnsi="仿宋_GB2312" w:cs="仿宋_GB2312" w:hint="eastAsia"/>
          <w:sz w:val="32"/>
          <w:szCs w:val="32"/>
        </w:rPr>
        <w:t>270486.14</w:t>
      </w:r>
      <w:r>
        <w:rPr>
          <w:rFonts w:ascii="仿宋_GB2312" w:eastAsia="仿宋_GB2312" w:hAnsi="仿宋_GB2312" w:cs="仿宋_GB2312" w:hint="eastAsia"/>
          <w:sz w:val="32"/>
          <w:szCs w:val="32"/>
        </w:rPr>
        <w:t>万元，按照绩效评价体系评分后绩效评价报告平均得分</w:t>
      </w:r>
      <w:r>
        <w:rPr>
          <w:rFonts w:ascii="仿宋_GB2312" w:eastAsia="仿宋_GB2312" w:hAnsi="仿宋_GB2312" w:cs="仿宋_GB2312" w:hint="eastAsia"/>
          <w:sz w:val="32"/>
          <w:szCs w:val="32"/>
        </w:rPr>
        <w:t>96.99</w:t>
      </w:r>
      <w:r>
        <w:rPr>
          <w:rFonts w:ascii="仿宋_GB2312" w:eastAsia="仿宋_GB2312" w:hAnsi="仿宋_GB2312" w:cs="仿宋_GB2312" w:hint="eastAsia"/>
          <w:sz w:val="32"/>
          <w:szCs w:val="32"/>
        </w:rPr>
        <w:t>分。</w:t>
      </w:r>
      <w:r>
        <w:rPr>
          <w:rFonts w:ascii="仿宋_GB2312" w:eastAsia="仿宋_GB2312" w:hAnsi="仿宋_GB2312" w:cs="仿宋_GB2312" w:hint="eastAsia"/>
          <w:b/>
          <w:sz w:val="32"/>
          <w:szCs w:val="32"/>
        </w:rPr>
        <w:t>三是实施财政重点绩效评价。</w:t>
      </w:r>
      <w:r>
        <w:rPr>
          <w:rFonts w:ascii="仿宋_GB2312" w:eastAsia="仿宋_GB2312" w:hAnsi="仿宋_GB2312" w:cs="仿宋_GB2312" w:hint="eastAsia"/>
          <w:sz w:val="32"/>
          <w:szCs w:val="32"/>
        </w:rPr>
        <w:t>为进一步推进预算绩效评价工作，提升部门单位预算绩效</w:t>
      </w:r>
      <w:r>
        <w:rPr>
          <w:rFonts w:ascii="仿宋_GB2312" w:eastAsia="仿宋_GB2312" w:hAnsi="仿宋_GB2312" w:cs="仿宋_GB2312" w:hint="eastAsia"/>
          <w:sz w:val="32"/>
          <w:szCs w:val="32"/>
        </w:rPr>
        <w:lastRenderedPageBreak/>
        <w:t>管理意识，在</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年项目中选择</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个重点项目，</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个重点单位实施重点绩效评价，涉及预算安排</w:t>
      </w:r>
      <w:r>
        <w:rPr>
          <w:rFonts w:ascii="仿宋_GB2312" w:eastAsia="仿宋_GB2312" w:hAnsi="仿宋_GB2312" w:cs="仿宋_GB2312" w:hint="eastAsia"/>
          <w:sz w:val="32"/>
          <w:szCs w:val="32"/>
        </w:rPr>
        <w:t>222473.85</w:t>
      </w:r>
      <w:r>
        <w:rPr>
          <w:rFonts w:ascii="仿宋_GB2312" w:eastAsia="仿宋_GB2312" w:hAnsi="仿宋_GB2312" w:cs="仿宋_GB2312" w:hint="eastAsia"/>
          <w:sz w:val="32"/>
          <w:szCs w:val="32"/>
        </w:rPr>
        <w:t>万元，引入第三方机构进采取查阅资料、听取</w:t>
      </w:r>
      <w:r>
        <w:rPr>
          <w:rFonts w:ascii="仿宋_GB2312" w:eastAsia="仿宋_GB2312" w:hAnsi="仿宋_GB2312" w:cs="仿宋_GB2312" w:hint="eastAsia"/>
          <w:sz w:val="32"/>
          <w:szCs w:val="32"/>
        </w:rPr>
        <w:t>汇报、实地调研、问卷调查等评审方法，推进预算绩效管理。</w:t>
      </w:r>
      <w:r>
        <w:rPr>
          <w:rFonts w:ascii="仿宋_GB2312" w:eastAsia="仿宋_GB2312" w:hAnsi="仿宋_GB2312" w:cs="仿宋_GB2312" w:hint="eastAsia"/>
          <w:b/>
          <w:sz w:val="32"/>
          <w:szCs w:val="32"/>
        </w:rPr>
        <w:t>四是整体支出绩效评价。</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年度</w:t>
      </w:r>
      <w:r>
        <w:rPr>
          <w:rFonts w:ascii="仿宋_GB2312" w:eastAsia="仿宋_GB2312" w:hAnsi="仿宋_GB2312" w:cs="仿宋_GB2312" w:hint="eastAsia"/>
          <w:sz w:val="32"/>
          <w:szCs w:val="32"/>
        </w:rPr>
        <w:t>92</w:t>
      </w:r>
      <w:r>
        <w:rPr>
          <w:rFonts w:ascii="仿宋_GB2312" w:eastAsia="仿宋_GB2312" w:hAnsi="仿宋_GB2312" w:cs="仿宋_GB2312" w:hint="eastAsia"/>
          <w:sz w:val="32"/>
          <w:szCs w:val="32"/>
        </w:rPr>
        <w:t>个单位开展部门单位整体支出绩效评价工作，预算安排资金</w:t>
      </w:r>
      <w:r>
        <w:rPr>
          <w:rFonts w:ascii="仿宋_GB2312" w:eastAsia="仿宋_GB2312" w:hAnsi="仿宋_GB2312" w:cs="仿宋_GB2312" w:hint="eastAsia"/>
          <w:sz w:val="32"/>
          <w:szCs w:val="32"/>
        </w:rPr>
        <w:t>1019296.73</w:t>
      </w:r>
      <w:r>
        <w:rPr>
          <w:rFonts w:ascii="仿宋_GB2312" w:eastAsia="仿宋_GB2312" w:hAnsi="仿宋_GB2312" w:cs="仿宋_GB2312" w:hint="eastAsia"/>
          <w:sz w:val="32"/>
          <w:szCs w:val="32"/>
        </w:rPr>
        <w:t>万元，执行</w:t>
      </w:r>
      <w:r>
        <w:rPr>
          <w:rFonts w:ascii="仿宋_GB2312" w:eastAsia="仿宋_GB2312" w:hAnsi="仿宋_GB2312" w:cs="仿宋_GB2312" w:hint="eastAsia"/>
          <w:sz w:val="32"/>
          <w:szCs w:val="32"/>
        </w:rPr>
        <w:t>1015242.31</w:t>
      </w:r>
      <w:r>
        <w:rPr>
          <w:rFonts w:ascii="仿宋_GB2312" w:eastAsia="仿宋_GB2312" w:hAnsi="仿宋_GB2312" w:cs="仿宋_GB2312" w:hint="eastAsia"/>
          <w:sz w:val="32"/>
          <w:szCs w:val="32"/>
        </w:rPr>
        <w:t>万元。</w:t>
      </w:r>
    </w:p>
    <w:p w:rsidR="00D81B1A" w:rsidRDefault="0046303A">
      <w:pPr>
        <w:pStyle w:val="a7"/>
        <w:shd w:val="clear" w:color="auto" w:fill="FFFFFF"/>
        <w:spacing w:before="0" w:beforeAutospacing="0" w:after="0" w:afterAutospacing="0" w:line="560" w:lineRule="exact"/>
        <w:ind w:firstLineChars="200" w:firstLine="643"/>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（四）强化绩效结果应用，硬化绩效激励约束。</w:t>
      </w:r>
    </w:p>
    <w:p w:rsidR="00D81B1A" w:rsidRDefault="0046303A">
      <w:pPr>
        <w:pStyle w:val="a7"/>
        <w:shd w:val="clear" w:color="auto" w:fill="FFFFFF"/>
        <w:spacing w:before="0" w:beforeAutospacing="0" w:after="0" w:afterAutospacing="0" w:line="560" w:lineRule="exact"/>
        <w:ind w:firstLineChars="200" w:firstLine="643"/>
        <w:jc w:val="both"/>
        <w:rPr>
          <w:rFonts w:ascii="仿宋_GB2312" w:eastAsia="仿宋_GB2312" w:hAnsi="仿宋_GB2312" w:cs="仿宋_GB2312"/>
          <w:sz w:val="32"/>
          <w:szCs w:val="32"/>
        </w:rPr>
      </w:pPr>
      <w:r>
        <w:rPr>
          <w:rFonts w:ascii="仿宋_GB2312" w:eastAsia="仿宋_GB2312" w:hAnsi="仿宋_GB2312" w:cs="仿宋_GB2312" w:hint="eastAsia"/>
          <w:b/>
          <w:sz w:val="32"/>
          <w:szCs w:val="32"/>
        </w:rPr>
        <w:t>一是加强绩效监控结果应用。</w:t>
      </w:r>
      <w:r>
        <w:rPr>
          <w:rFonts w:ascii="仿宋_GB2312" w:eastAsia="仿宋_GB2312" w:hAnsi="仿宋_GB2312" w:cs="仿宋_GB2312" w:hint="eastAsia"/>
          <w:sz w:val="32"/>
          <w:szCs w:val="32"/>
        </w:rPr>
        <w:t>根据每月全覆盖的绩效监控情况，对审核中发现的问题，向部门单位反馈意见建议及整改要求，深入分析问题存在的原因，及时整改落实。因各种因素导致绩效目标难以实现时，根据具体原因和实际情况，按程序采取调整绩效目标指标、调整预算、暂缓或停止拨款等措施。</w:t>
      </w:r>
      <w:r>
        <w:rPr>
          <w:rFonts w:ascii="仿宋_GB2312" w:eastAsia="仿宋_GB2312" w:hAnsi="仿宋_GB2312" w:cs="仿宋_GB2312" w:hint="eastAsia"/>
          <w:b/>
          <w:sz w:val="32"/>
          <w:szCs w:val="32"/>
        </w:rPr>
        <w:t>二是加强绩效自评结果应用。</w:t>
      </w:r>
      <w:r>
        <w:rPr>
          <w:rFonts w:ascii="仿宋_GB2312" w:eastAsia="仿宋_GB2312" w:hAnsi="仿宋_GB2312" w:cs="仿宋_GB2312" w:hint="eastAsia"/>
          <w:sz w:val="32"/>
          <w:szCs w:val="32"/>
        </w:rPr>
        <w:t>以</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年项目绩效评价结果为依据，不断改进预算管理方式，促进</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年预算编制更加精准，优化资源配置，有效促进绩效管理与预算管理的融舍。。</w:t>
      </w:r>
      <w:r>
        <w:rPr>
          <w:rFonts w:ascii="仿宋_GB2312" w:eastAsia="仿宋_GB2312" w:hAnsi="仿宋_GB2312" w:cs="仿宋_GB2312" w:hint="eastAsia"/>
          <w:b/>
          <w:sz w:val="32"/>
          <w:szCs w:val="32"/>
        </w:rPr>
        <w:t>三是加大绩效信息公开力度。</w:t>
      </w:r>
      <w:r>
        <w:rPr>
          <w:rFonts w:ascii="仿宋_GB2312" w:eastAsia="仿宋_GB2312" w:hAnsi="仿宋_GB2312" w:cs="仿宋_GB2312" w:hint="eastAsia"/>
          <w:sz w:val="32"/>
          <w:szCs w:val="32"/>
        </w:rPr>
        <w:t>将部门预算绩效目标、绩效评价结果与预决算草案同步报人大、同步向社会公开，设立绩效管理信息公开专栏，将本年度重点工作进行公开。</w:t>
      </w:r>
    </w:p>
    <w:p w:rsidR="00D81B1A" w:rsidRDefault="0046303A" w:rsidP="00EA0A23">
      <w:pPr>
        <w:pStyle w:val="a8"/>
        <w:spacing w:line="560" w:lineRule="exact"/>
        <w:ind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三、下一步工作要求</w:t>
      </w:r>
    </w:p>
    <w:p w:rsidR="00D81B1A" w:rsidRDefault="0046303A">
      <w:pPr>
        <w:pStyle w:val="a7"/>
        <w:shd w:val="clear" w:color="auto" w:fill="FFFFFF"/>
        <w:spacing w:before="0" w:beforeAutospacing="0" w:after="0" w:afterAutospacing="0" w:line="560" w:lineRule="exact"/>
        <w:ind w:firstLineChars="200" w:firstLine="643"/>
        <w:jc w:val="both"/>
        <w:rPr>
          <w:rFonts w:ascii="仿宋_GB2312" w:eastAsia="仿宋_GB2312" w:hAnsi="仿宋_GB2312" w:cs="仿宋_GB2312"/>
          <w:sz w:val="32"/>
          <w:szCs w:val="32"/>
        </w:rPr>
      </w:pPr>
      <w:r>
        <w:rPr>
          <w:rFonts w:ascii="仿宋_GB2312" w:eastAsia="仿宋_GB2312" w:hAnsi="仿宋_GB2312" w:cs="仿宋_GB2312" w:hint="eastAsia"/>
          <w:b/>
          <w:sz w:val="32"/>
          <w:szCs w:val="32"/>
        </w:rPr>
        <w:t>（一）持续压实工作责任，有效加强绩效管理组织保障。</w:t>
      </w:r>
      <w:r>
        <w:rPr>
          <w:rFonts w:ascii="仿宋_GB2312" w:eastAsia="仿宋_GB2312" w:hAnsi="仿宋_GB2312" w:cs="仿宋_GB2312" w:hint="eastAsia"/>
          <w:sz w:val="32"/>
          <w:szCs w:val="32"/>
        </w:rPr>
        <w:t>严格按照项目资金绩效管理的职责分工，切实压实工作责任。切实发挥绩效评价作用，促进项目管理的规范化、制度化，进一步增强单位的责任感和紧迫感，</w:t>
      </w:r>
    </w:p>
    <w:p w:rsidR="00D81B1A" w:rsidRDefault="0046303A">
      <w:pPr>
        <w:pStyle w:val="a7"/>
        <w:shd w:val="clear" w:color="auto" w:fill="FFFFFF"/>
        <w:spacing w:before="0" w:beforeAutospacing="0" w:after="0" w:afterAutospacing="0" w:line="560" w:lineRule="exact"/>
        <w:ind w:firstLineChars="200" w:firstLine="643"/>
        <w:jc w:val="both"/>
        <w:rPr>
          <w:rFonts w:ascii="仿宋_GB2312" w:eastAsia="仿宋_GB2312" w:hAnsi="仿宋_GB2312" w:cs="仿宋_GB2312"/>
          <w:sz w:val="32"/>
          <w:szCs w:val="32"/>
        </w:rPr>
      </w:pPr>
      <w:r>
        <w:rPr>
          <w:rFonts w:ascii="仿宋_GB2312" w:eastAsia="仿宋_GB2312" w:hAnsi="仿宋_GB2312" w:cs="仿宋_GB2312" w:hint="eastAsia"/>
          <w:b/>
          <w:sz w:val="32"/>
          <w:szCs w:val="32"/>
        </w:rPr>
        <w:lastRenderedPageBreak/>
        <w:t>（二）持续加大培训力度，有效提升绩效管理能力。</w:t>
      </w:r>
      <w:r>
        <w:rPr>
          <w:rFonts w:ascii="仿宋_GB2312" w:eastAsia="仿宋_GB2312" w:hAnsi="仿宋_GB2312" w:cs="仿宋_GB2312" w:hint="eastAsia"/>
          <w:sz w:val="32"/>
          <w:szCs w:val="32"/>
        </w:rPr>
        <w:t>结合项目资金绩效评价中发现的问题，组织开展有针对性的培训，帮助项目单位根据行业实际科学合理设置绩效目标，有效提高财政资金使用效益和科学化、精细化管理水平。</w:t>
      </w:r>
    </w:p>
    <w:p w:rsidR="00D81B1A" w:rsidRDefault="0046303A">
      <w:pPr>
        <w:pStyle w:val="a7"/>
        <w:shd w:val="clear" w:color="auto" w:fill="FFFFFF"/>
        <w:spacing w:before="0" w:beforeAutospacing="0" w:after="0" w:afterAutospacing="0" w:line="560" w:lineRule="exact"/>
        <w:ind w:firstLineChars="200" w:firstLine="643"/>
        <w:jc w:val="both"/>
        <w:rPr>
          <w:rFonts w:ascii="仿宋_GB2312" w:eastAsia="仿宋_GB2312" w:hAnsi="仿宋_GB2312" w:cs="仿宋_GB2312"/>
          <w:sz w:val="32"/>
          <w:szCs w:val="32"/>
        </w:rPr>
      </w:pPr>
      <w:r>
        <w:rPr>
          <w:rFonts w:ascii="仿宋_GB2312" w:eastAsia="仿宋_GB2312" w:hAnsi="仿宋_GB2312" w:cs="仿宋_GB2312" w:hint="eastAsia"/>
          <w:b/>
          <w:sz w:val="32"/>
          <w:szCs w:val="32"/>
        </w:rPr>
        <w:t>（三）持续做好公开公示，有效提升绩效管理透明度。</w:t>
      </w:r>
      <w:r>
        <w:rPr>
          <w:rFonts w:ascii="仿宋_GB2312" w:eastAsia="仿宋_GB2312" w:hAnsi="仿宋_GB2312" w:cs="仿宋_GB2312" w:hint="eastAsia"/>
          <w:sz w:val="32"/>
          <w:szCs w:val="32"/>
        </w:rPr>
        <w:t>严格按照项目资金绩效管理要求，及时将绩效目标、评价结果等信息通过政府门户网站向社会公示，广泛接受群众和社会监督，不断提升政府执行力和公信力。</w:t>
      </w:r>
    </w:p>
    <w:p w:rsidR="00D81B1A" w:rsidRDefault="00D81B1A">
      <w:pPr>
        <w:pStyle w:val="a7"/>
        <w:shd w:val="clear" w:color="auto" w:fill="FFFFFF"/>
        <w:spacing w:before="0" w:beforeAutospacing="0" w:after="0" w:afterAutospacing="0" w:line="560" w:lineRule="exact"/>
        <w:ind w:firstLineChars="200" w:firstLine="640"/>
        <w:jc w:val="both"/>
        <w:rPr>
          <w:rFonts w:ascii="仿宋_GB2312" w:eastAsia="仿宋_GB2312" w:hAnsi="仿宋_GB2312" w:cs="仿宋_GB2312"/>
          <w:sz w:val="32"/>
          <w:szCs w:val="32"/>
        </w:rPr>
      </w:pPr>
    </w:p>
    <w:p w:rsidR="00D81B1A" w:rsidRDefault="00D81B1A">
      <w:pPr>
        <w:pStyle w:val="a7"/>
        <w:shd w:val="clear" w:color="auto" w:fill="FFFFFF"/>
        <w:spacing w:before="0" w:beforeAutospacing="0" w:after="0" w:afterAutospacing="0" w:line="560" w:lineRule="exact"/>
        <w:ind w:firstLineChars="200" w:firstLine="640"/>
        <w:jc w:val="both"/>
        <w:rPr>
          <w:rFonts w:ascii="仿宋_GB2312" w:eastAsia="仿宋_GB2312" w:hAnsi="仿宋_GB2312" w:cs="仿宋_GB2312"/>
          <w:sz w:val="32"/>
          <w:szCs w:val="32"/>
        </w:rPr>
      </w:pPr>
    </w:p>
    <w:p w:rsidR="00D81B1A" w:rsidRDefault="00D81B1A">
      <w:pPr>
        <w:pStyle w:val="a7"/>
        <w:shd w:val="clear" w:color="auto" w:fill="FFFFFF"/>
        <w:spacing w:before="0" w:beforeAutospacing="0" w:after="0" w:afterAutospacing="0" w:line="560" w:lineRule="exact"/>
        <w:ind w:firstLineChars="200" w:firstLine="640"/>
        <w:jc w:val="both"/>
        <w:rPr>
          <w:rFonts w:ascii="仿宋_GB2312" w:eastAsia="仿宋_GB2312" w:hAnsi="仿宋_GB2312" w:cs="仿宋_GB2312"/>
          <w:sz w:val="32"/>
          <w:szCs w:val="32"/>
        </w:rPr>
      </w:pPr>
    </w:p>
    <w:p w:rsidR="00D81B1A" w:rsidRDefault="00D81B1A">
      <w:pPr>
        <w:pStyle w:val="a7"/>
        <w:shd w:val="clear" w:color="auto" w:fill="FFFFFF"/>
        <w:spacing w:before="0" w:beforeAutospacing="0" w:after="0" w:afterAutospacing="0" w:line="560" w:lineRule="exact"/>
        <w:ind w:firstLineChars="200" w:firstLine="640"/>
        <w:jc w:val="both"/>
        <w:rPr>
          <w:rFonts w:ascii="仿宋_GB2312" w:eastAsia="仿宋_GB2312" w:hAnsi="仿宋_GB2312" w:cs="仿宋_GB2312"/>
          <w:sz w:val="32"/>
          <w:szCs w:val="32"/>
        </w:rPr>
      </w:pPr>
    </w:p>
    <w:p w:rsidR="00D81B1A" w:rsidRDefault="0046303A">
      <w:pPr>
        <w:pStyle w:val="a7"/>
        <w:shd w:val="clear" w:color="auto" w:fill="FFFFFF"/>
        <w:spacing w:before="0" w:beforeAutospacing="0" w:after="0" w:afterAutospacing="0" w:line="560" w:lineRule="exact"/>
        <w:ind w:firstLineChars="1750" w:firstLine="5600"/>
        <w:rPr>
          <w:rFonts w:ascii="仿宋_GB2312" w:eastAsia="仿宋_GB2312" w:hAnsi="仿宋_GB2312" w:cs="仿宋_GB2312"/>
          <w:sz w:val="32"/>
          <w:szCs w:val="32"/>
        </w:rPr>
      </w:pPr>
      <w:r>
        <w:rPr>
          <w:rFonts w:ascii="仿宋_GB2312" w:eastAsia="仿宋_GB2312" w:hAnsi="仿宋_GB2312" w:cs="仿宋_GB2312" w:hint="eastAsia"/>
          <w:sz w:val="32"/>
          <w:szCs w:val="32"/>
        </w:rPr>
        <w:t>叶城县财政局</w:t>
      </w:r>
    </w:p>
    <w:p w:rsidR="00D81B1A" w:rsidRDefault="0046303A">
      <w:pPr>
        <w:pStyle w:val="a7"/>
        <w:shd w:val="clear" w:color="auto" w:fill="FFFFFF"/>
        <w:spacing w:before="0" w:beforeAutospacing="0" w:after="0" w:afterAutospacing="0" w:line="560" w:lineRule="exact"/>
        <w:ind w:firstLineChars="1750" w:firstLine="5600"/>
        <w:rPr>
          <w:rFonts w:ascii="仿宋_GB2312" w:eastAsia="仿宋_GB2312" w:hAnsi="仿宋_GB2312" w:cs="仿宋_GB2312"/>
          <w:sz w:val="32"/>
          <w:szCs w:val="32"/>
        </w:rPr>
      </w:pP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日</w:t>
      </w:r>
    </w:p>
    <w:sectPr w:rsidR="00D81B1A" w:rsidSect="00D81B1A">
      <w:pgSz w:w="11906" w:h="16838"/>
      <w:pgMar w:top="1701" w:right="1474" w:bottom="1474"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03A" w:rsidRDefault="0046303A" w:rsidP="00EA0A23">
      <w:r>
        <w:separator/>
      </w:r>
    </w:p>
  </w:endnote>
  <w:endnote w:type="continuationSeparator" w:id="1">
    <w:p w:rsidR="0046303A" w:rsidRDefault="0046303A" w:rsidP="00EA0A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03A" w:rsidRDefault="0046303A" w:rsidP="00EA0A23">
      <w:r>
        <w:separator/>
      </w:r>
    </w:p>
  </w:footnote>
  <w:footnote w:type="continuationSeparator" w:id="1">
    <w:p w:rsidR="0046303A" w:rsidRDefault="0046303A" w:rsidP="00EA0A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4D768A"/>
    <w:multiLevelType w:val="multilevel"/>
    <w:tmpl w:val="6E4D768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44B2C96"/>
    <w:rsid w:val="00004740"/>
    <w:rsid w:val="00033DBE"/>
    <w:rsid w:val="0004039B"/>
    <w:rsid w:val="000472EB"/>
    <w:rsid w:val="00051315"/>
    <w:rsid w:val="0005435A"/>
    <w:rsid w:val="0008083C"/>
    <w:rsid w:val="00091C0B"/>
    <w:rsid w:val="000B5AE8"/>
    <w:rsid w:val="000B5DCC"/>
    <w:rsid w:val="000E4238"/>
    <w:rsid w:val="000E5D36"/>
    <w:rsid w:val="000E6B05"/>
    <w:rsid w:val="00126AC7"/>
    <w:rsid w:val="00171F71"/>
    <w:rsid w:val="0019143E"/>
    <w:rsid w:val="00191510"/>
    <w:rsid w:val="001D3D6E"/>
    <w:rsid w:val="001E30FD"/>
    <w:rsid w:val="00213F0B"/>
    <w:rsid w:val="00215AC3"/>
    <w:rsid w:val="002213B5"/>
    <w:rsid w:val="00245D57"/>
    <w:rsid w:val="00264EAE"/>
    <w:rsid w:val="002867E0"/>
    <w:rsid w:val="002A5467"/>
    <w:rsid w:val="002D422B"/>
    <w:rsid w:val="002F15D3"/>
    <w:rsid w:val="00335CBC"/>
    <w:rsid w:val="003705B5"/>
    <w:rsid w:val="003E1619"/>
    <w:rsid w:val="004008FA"/>
    <w:rsid w:val="00423A94"/>
    <w:rsid w:val="0046303A"/>
    <w:rsid w:val="004742CC"/>
    <w:rsid w:val="004D405D"/>
    <w:rsid w:val="00502A30"/>
    <w:rsid w:val="00665E79"/>
    <w:rsid w:val="006D110C"/>
    <w:rsid w:val="006E1964"/>
    <w:rsid w:val="00794A9C"/>
    <w:rsid w:val="007B40E4"/>
    <w:rsid w:val="007B464E"/>
    <w:rsid w:val="00813FFD"/>
    <w:rsid w:val="00875A8C"/>
    <w:rsid w:val="008801BD"/>
    <w:rsid w:val="008C76FC"/>
    <w:rsid w:val="008D28BD"/>
    <w:rsid w:val="008F68C3"/>
    <w:rsid w:val="009237D2"/>
    <w:rsid w:val="009A7080"/>
    <w:rsid w:val="009C5260"/>
    <w:rsid w:val="00A056EE"/>
    <w:rsid w:val="00A2307D"/>
    <w:rsid w:val="00A26CAF"/>
    <w:rsid w:val="00A91C1F"/>
    <w:rsid w:val="00A95877"/>
    <w:rsid w:val="00B437DD"/>
    <w:rsid w:val="00B63B3B"/>
    <w:rsid w:val="00BB33B1"/>
    <w:rsid w:val="00BD3C71"/>
    <w:rsid w:val="00BD4334"/>
    <w:rsid w:val="00C03FEB"/>
    <w:rsid w:val="00C16184"/>
    <w:rsid w:val="00C16A50"/>
    <w:rsid w:val="00C81689"/>
    <w:rsid w:val="00CB325D"/>
    <w:rsid w:val="00CF2409"/>
    <w:rsid w:val="00D17FED"/>
    <w:rsid w:val="00D27BB7"/>
    <w:rsid w:val="00D41B73"/>
    <w:rsid w:val="00D464FE"/>
    <w:rsid w:val="00D81B1A"/>
    <w:rsid w:val="00DD560E"/>
    <w:rsid w:val="00DF0974"/>
    <w:rsid w:val="00E42694"/>
    <w:rsid w:val="00E57F48"/>
    <w:rsid w:val="00E70B3D"/>
    <w:rsid w:val="00E7717C"/>
    <w:rsid w:val="00EA0A23"/>
    <w:rsid w:val="00EA4F18"/>
    <w:rsid w:val="00EB0741"/>
    <w:rsid w:val="00EC7960"/>
    <w:rsid w:val="00ED5431"/>
    <w:rsid w:val="00F771B4"/>
    <w:rsid w:val="00F96C76"/>
    <w:rsid w:val="08221D47"/>
    <w:rsid w:val="144B2C96"/>
    <w:rsid w:val="1AF43BEE"/>
    <w:rsid w:val="2E483760"/>
    <w:rsid w:val="489105AB"/>
    <w:rsid w:val="49667FF6"/>
    <w:rsid w:val="51BE4AD9"/>
    <w:rsid w:val="53302EC9"/>
    <w:rsid w:val="6EB675D4"/>
    <w:rsid w:val="747978AB"/>
    <w:rsid w:val="7C7F55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nhideWhenUsed="0"/>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D81B1A"/>
    <w:pPr>
      <w:widowControl w:val="0"/>
      <w:jc w:val="both"/>
    </w:pPr>
    <w:rPr>
      <w:rFonts w:asciiTheme="minorHAnsi" w:eastAsiaTheme="minorEastAsia" w:hAnsiTheme="minorHAnsi" w:cstheme="minorBidi"/>
      <w:kern w:val="2"/>
      <w:sz w:val="21"/>
      <w:szCs w:val="24"/>
    </w:rPr>
  </w:style>
  <w:style w:type="paragraph" w:styleId="3">
    <w:name w:val="heading 3"/>
    <w:basedOn w:val="a"/>
    <w:next w:val="a"/>
    <w:unhideWhenUsed/>
    <w:qFormat/>
    <w:rsid w:val="00D81B1A"/>
    <w:pPr>
      <w:keepNext/>
      <w:keepLines/>
      <w:numPr>
        <w:ilvl w:val="2"/>
        <w:numId w:val="1"/>
      </w:numPr>
      <w:spacing w:before="260" w:after="260" w:line="415" w:lineRule="auto"/>
      <w:outlineLvl w:val="2"/>
    </w:pPr>
    <w:rPr>
      <w:rFonts w:ascii="宋体" w:cs="宋体"/>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qFormat/>
    <w:rsid w:val="00D81B1A"/>
    <w:pPr>
      <w:spacing w:after="120"/>
    </w:pPr>
  </w:style>
  <w:style w:type="paragraph" w:styleId="a4">
    <w:name w:val="Balloon Text"/>
    <w:basedOn w:val="a"/>
    <w:link w:val="Char0"/>
    <w:qFormat/>
    <w:rsid w:val="00D81B1A"/>
    <w:rPr>
      <w:sz w:val="18"/>
      <w:szCs w:val="18"/>
    </w:rPr>
  </w:style>
  <w:style w:type="paragraph" w:styleId="a5">
    <w:name w:val="footer"/>
    <w:basedOn w:val="a"/>
    <w:link w:val="Char1"/>
    <w:rsid w:val="00D81B1A"/>
    <w:pPr>
      <w:tabs>
        <w:tab w:val="center" w:pos="4153"/>
        <w:tab w:val="right" w:pos="8306"/>
      </w:tabs>
      <w:snapToGrid w:val="0"/>
      <w:jc w:val="left"/>
    </w:pPr>
    <w:rPr>
      <w:sz w:val="18"/>
      <w:szCs w:val="18"/>
    </w:rPr>
  </w:style>
  <w:style w:type="paragraph" w:styleId="a6">
    <w:name w:val="header"/>
    <w:basedOn w:val="a"/>
    <w:link w:val="Char2"/>
    <w:rsid w:val="00D81B1A"/>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D81B1A"/>
    <w:pPr>
      <w:widowControl/>
      <w:spacing w:before="100" w:beforeAutospacing="1" w:after="100" w:afterAutospacing="1"/>
      <w:jc w:val="left"/>
    </w:pPr>
    <w:rPr>
      <w:rFonts w:ascii="宋体" w:hAnsi="宋体" w:cs="宋体"/>
      <w:kern w:val="0"/>
      <w:sz w:val="24"/>
    </w:rPr>
  </w:style>
  <w:style w:type="character" w:customStyle="1" w:styleId="Char0">
    <w:name w:val="批注框文本 Char"/>
    <w:basedOn w:val="a0"/>
    <w:link w:val="a4"/>
    <w:qFormat/>
    <w:rsid w:val="00D81B1A"/>
    <w:rPr>
      <w:rFonts w:asciiTheme="minorHAnsi" w:eastAsiaTheme="minorEastAsia" w:hAnsiTheme="minorHAnsi" w:cstheme="minorBidi"/>
      <w:kern w:val="2"/>
      <w:sz w:val="18"/>
      <w:szCs w:val="18"/>
    </w:rPr>
  </w:style>
  <w:style w:type="character" w:customStyle="1" w:styleId="Char2">
    <w:name w:val="页眉 Char"/>
    <w:basedOn w:val="a0"/>
    <w:link w:val="a6"/>
    <w:qFormat/>
    <w:rsid w:val="00D81B1A"/>
    <w:rPr>
      <w:rFonts w:asciiTheme="minorHAnsi" w:eastAsiaTheme="minorEastAsia" w:hAnsiTheme="minorHAnsi" w:cstheme="minorBidi"/>
      <w:kern w:val="2"/>
      <w:sz w:val="18"/>
      <w:szCs w:val="18"/>
    </w:rPr>
  </w:style>
  <w:style w:type="character" w:customStyle="1" w:styleId="Char1">
    <w:name w:val="页脚 Char"/>
    <w:basedOn w:val="a0"/>
    <w:link w:val="a5"/>
    <w:qFormat/>
    <w:rsid w:val="00D81B1A"/>
    <w:rPr>
      <w:rFonts w:asciiTheme="minorHAnsi" w:eastAsiaTheme="minorEastAsia" w:hAnsiTheme="minorHAnsi" w:cstheme="minorBidi"/>
      <w:kern w:val="2"/>
      <w:sz w:val="18"/>
      <w:szCs w:val="18"/>
    </w:rPr>
  </w:style>
  <w:style w:type="paragraph" w:styleId="a8">
    <w:name w:val="List Paragraph"/>
    <w:basedOn w:val="a"/>
    <w:uiPriority w:val="34"/>
    <w:qFormat/>
    <w:rsid w:val="00D81B1A"/>
    <w:pPr>
      <w:ind w:firstLineChars="200" w:firstLine="420"/>
    </w:pPr>
    <w:rPr>
      <w:szCs w:val="22"/>
    </w:rPr>
  </w:style>
  <w:style w:type="character" w:customStyle="1" w:styleId="Char">
    <w:name w:val="正文文本 Char"/>
    <w:basedOn w:val="a0"/>
    <w:link w:val="a3"/>
    <w:semiHidden/>
    <w:rsid w:val="00D81B1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Pages>
  <Words>294</Words>
  <Characters>1679</Characters>
  <Application>Microsoft Office Word</Application>
  <DocSecurity>0</DocSecurity>
  <Lines>13</Lines>
  <Paragraphs>3</Paragraphs>
  <ScaleCrop>false</ScaleCrop>
  <Company>Microsoft</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yaoqin</dc:creator>
  <cp:lastModifiedBy>微软用户</cp:lastModifiedBy>
  <cp:revision>16</cp:revision>
  <cp:lastPrinted>2020-08-24T11:21:00Z</cp:lastPrinted>
  <dcterms:created xsi:type="dcterms:W3CDTF">2020-09-23T10:56:00Z</dcterms:created>
  <dcterms:modified xsi:type="dcterms:W3CDTF">2021-07-16T17:08:00Z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B8916760743B4DC2ACE398E498F08D20</vt:lpwstr>
  </property>
</Properties>
</file>