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5"/>
        <w:ind w:left="0"/>
        <w:rPr>
          <w:rFonts w:ascii="Times New Roman"/>
          <w:sz w:val="27"/>
        </w:rPr>
      </w:pPr>
    </w:p>
    <w:p>
      <w:pPr>
        <w:pStyle w:val="9"/>
        <w:spacing w:line="795" w:lineRule="exact"/>
        <w:rPr>
          <w:rFonts w:hint="eastAsia" w:ascii="方正小标宋简体" w:eastAsia="方正小标宋简体"/>
        </w:rPr>
      </w:pPr>
      <w:bookmarkStart w:id="0" w:name="关于叶城县2018年社会保险基金收支决算"/>
      <w:bookmarkEnd w:id="0"/>
      <w:r>
        <w:rPr>
          <w:rFonts w:hint="eastAsia" w:ascii="方正小标宋简体" w:eastAsia="方正小标宋简体"/>
        </w:rPr>
        <w:t>叶城县2020年社会保险基金收支决算</w:t>
      </w:r>
      <w:bookmarkStart w:id="1" w:name="情况的说明"/>
      <w:bookmarkEnd w:id="1"/>
      <w:r>
        <w:rPr>
          <w:rFonts w:hint="eastAsia" w:ascii="方正小标宋简体" w:eastAsia="方正小标宋简体"/>
        </w:rPr>
        <w:t>情况的说明</w:t>
      </w:r>
    </w:p>
    <w:p>
      <w:pPr>
        <w:pStyle w:val="9"/>
        <w:spacing w:line="795" w:lineRule="exact"/>
        <w:rPr>
          <w:rFonts w:hint="eastAsia" w:ascii="方正小标宋简体" w:eastAsia="方正小标宋简体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right="198" w:firstLine="64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pacing w:val="-14"/>
          <w:sz w:val="32"/>
          <w:szCs w:val="32"/>
        </w:rPr>
        <w:t>叶城县财政局、人力资源社会保障局、税务局、医保局关于</w:t>
      </w:r>
      <w:r>
        <w:rPr>
          <w:rFonts w:hint="eastAsia" w:ascii="仿宋_GB2312" w:eastAsia="仿宋_GB2312"/>
          <w:sz w:val="32"/>
          <w:szCs w:val="32"/>
        </w:rPr>
        <w:t>2020年叶城县社会保险基金决算的报告已经县人民政府和</w:t>
      </w:r>
      <w:r>
        <w:rPr>
          <w:rFonts w:hint="eastAsia" w:ascii="仿宋_GB2312" w:eastAsia="仿宋_GB2312"/>
          <w:sz w:val="32"/>
          <w:szCs w:val="32"/>
          <w:lang w:eastAsia="zh-CN"/>
        </w:rPr>
        <w:t>县人民代表大会常务委员会</w:t>
      </w:r>
      <w:r>
        <w:rPr>
          <w:rFonts w:hint="eastAsia" w:ascii="仿宋_GB2312" w:eastAsia="仿宋_GB2312"/>
          <w:sz w:val="32"/>
          <w:szCs w:val="32"/>
        </w:rPr>
        <w:t>同意，现将有关情况公布如下：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121" w:leftChars="55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</w:t>
      </w:r>
      <w:r>
        <w:rPr>
          <w:rFonts w:hint="eastAsia" w:ascii="仿宋_GB2312" w:eastAsia="仿宋_GB2312"/>
          <w:spacing w:val="-15"/>
          <w:sz w:val="32"/>
          <w:szCs w:val="32"/>
        </w:rPr>
        <w:t>年，叶城县社会保险基金总收入</w:t>
      </w:r>
      <w:r>
        <w:rPr>
          <w:rFonts w:hint="eastAsia" w:ascii="仿宋_GB2312" w:eastAsia="仿宋_GB2312"/>
          <w:sz w:val="32"/>
          <w:szCs w:val="32"/>
        </w:rPr>
        <w:t>133,978.26</w:t>
      </w:r>
      <w:r>
        <w:rPr>
          <w:rFonts w:hint="eastAsia" w:ascii="仿宋_GB2312" w:eastAsia="仿宋_GB2312"/>
          <w:spacing w:val="-21"/>
          <w:sz w:val="32"/>
          <w:szCs w:val="32"/>
        </w:rPr>
        <w:t>万元，总支出</w:t>
      </w:r>
      <w:r>
        <w:rPr>
          <w:rFonts w:hint="eastAsia" w:ascii="仿宋_GB2312" w:eastAsia="仿宋_GB2312"/>
          <w:sz w:val="32"/>
          <w:szCs w:val="32"/>
        </w:rPr>
        <w:t>146,661.97</w:t>
      </w:r>
      <w:r>
        <w:rPr>
          <w:rFonts w:hint="eastAsia" w:ascii="仿宋_GB2312" w:eastAsia="仿宋_GB2312"/>
          <w:spacing w:val="-18"/>
          <w:sz w:val="32"/>
          <w:szCs w:val="32"/>
        </w:rPr>
        <w:t>万元，本年收支结余</w:t>
      </w:r>
      <w:r>
        <w:rPr>
          <w:rFonts w:hint="eastAsia" w:ascii="仿宋_GB2312" w:eastAsia="仿宋_GB2312"/>
          <w:sz w:val="32"/>
          <w:szCs w:val="32"/>
        </w:rPr>
        <w:t>-12,683.71</w:t>
      </w:r>
      <w:r>
        <w:rPr>
          <w:rFonts w:hint="eastAsia" w:ascii="仿宋_GB2312" w:eastAsia="仿宋_GB2312"/>
          <w:spacing w:val="-16"/>
          <w:sz w:val="32"/>
          <w:szCs w:val="32"/>
        </w:rPr>
        <w:t>万元，年末</w:t>
      </w:r>
      <w:r>
        <w:rPr>
          <w:rFonts w:hint="eastAsia" w:ascii="仿宋_GB2312" w:eastAsia="仿宋_GB2312"/>
          <w:sz w:val="32"/>
          <w:szCs w:val="32"/>
        </w:rPr>
        <w:t>滚存结余104,774.18万元。分项情况如下：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firstLine="643" w:firstLineChars="200"/>
        <w:jc w:val="both"/>
        <w:textAlignment w:val="auto"/>
        <w:rPr>
          <w:rFonts w:hint="eastAsia"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一、企业职工基本养老保险基金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firstLine="640" w:firstLineChars="200"/>
        <w:jc w:val="both"/>
        <w:textAlignment w:val="auto"/>
        <w:rPr>
          <w:rFonts w:hint="eastAsia" w:ascii="仿宋_GB2312" w:eastAsia="仿宋_GB2312"/>
          <w:b w:val="0"/>
          <w:bCs w:val="0"/>
          <w:sz w:val="32"/>
          <w:szCs w:val="32"/>
        </w:rPr>
      </w:pPr>
      <w:r>
        <w:rPr>
          <w:rFonts w:hint="eastAsia" w:ascii="仿宋_GB2312" w:eastAsia="仿宋_GB2312"/>
          <w:b w:val="0"/>
          <w:bCs w:val="0"/>
          <w:sz w:val="32"/>
          <w:szCs w:val="32"/>
        </w:rPr>
        <w:t>本年收入0万元，其中：基本养老保险费收入0万元，财政补贴收入0万元。本年支出0万元，其中，基本养老金支出0万元。本年收支结余0万元。年末滚存结余0万元。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firstLine="643" w:firstLineChars="200"/>
        <w:jc w:val="both"/>
        <w:textAlignment w:val="auto"/>
        <w:rPr>
          <w:rFonts w:hint="eastAsia"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二、城乡居民基本养老保险基金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firstLine="640" w:firstLineChars="200"/>
        <w:jc w:val="both"/>
        <w:textAlignment w:val="auto"/>
        <w:rPr>
          <w:rFonts w:hint="eastAsia" w:ascii="仿宋_GB2312" w:eastAsia="仿宋_GB2312"/>
          <w:b w:val="0"/>
          <w:bCs w:val="0"/>
          <w:sz w:val="32"/>
          <w:szCs w:val="32"/>
        </w:rPr>
      </w:pPr>
      <w:r>
        <w:rPr>
          <w:rFonts w:hint="eastAsia" w:ascii="仿宋_GB2312" w:eastAsia="仿宋_GB2312"/>
          <w:b w:val="0"/>
          <w:bCs w:val="0"/>
          <w:sz w:val="32"/>
          <w:szCs w:val="32"/>
        </w:rPr>
        <w:t>本年收入11,075.4万元，其中：基本养老保险费收入3,883.62万元，财政补贴收入6,896.25万元。本年支出6,317.29万元，其中，基本养老金支出6,294.52万元。本年收支结余4,758.12万元，年末滚存结余33,152.75万元。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firstLine="643" w:firstLineChars="200"/>
        <w:jc w:val="both"/>
        <w:textAlignment w:val="auto"/>
        <w:rPr>
          <w:rFonts w:hint="eastAsia"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三、</w:t>
      </w:r>
      <w:r>
        <w:rPr>
          <w:rFonts w:hint="eastAsia" w:ascii="仿宋_GB2312" w:eastAsia="仿宋_GB2312"/>
          <w:b/>
          <w:bCs/>
          <w:sz w:val="32"/>
          <w:szCs w:val="32"/>
        </w:rPr>
        <w:t>机关事业单位基本养老保险基金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firstLine="640" w:firstLineChars="200"/>
        <w:jc w:val="both"/>
        <w:textAlignment w:val="auto"/>
        <w:rPr>
          <w:rFonts w:hint="eastAsia" w:ascii="仿宋_GB2312" w:eastAsia="仿宋_GB2312"/>
          <w:b w:val="0"/>
          <w:bCs w:val="0"/>
          <w:sz w:val="32"/>
          <w:szCs w:val="32"/>
        </w:rPr>
      </w:pPr>
      <w:r>
        <w:rPr>
          <w:rFonts w:hint="eastAsia" w:ascii="仿宋_GB2312" w:eastAsia="仿宋_GB2312"/>
          <w:b w:val="0"/>
          <w:bCs w:val="0"/>
          <w:sz w:val="32"/>
          <w:szCs w:val="32"/>
        </w:rPr>
        <w:t>本年收入48,134.06万元，其中：基本养老保险费收入41,453.11万元，财政补贴收入6,351万元。本年支出33,148.71万元，其中，基本养老金支出33,059.37万元。本年收支结余14,985.35万元，年末滚存结余62,887.37万元。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firstLine="643" w:firstLineChars="200"/>
        <w:jc w:val="both"/>
        <w:textAlignment w:val="auto"/>
        <w:rPr>
          <w:rFonts w:hint="eastAsia"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四、城镇职工基本医疗保险基金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firstLine="640" w:firstLineChars="200"/>
        <w:jc w:val="left"/>
        <w:textAlignment w:val="auto"/>
        <w:rPr>
          <w:rFonts w:ascii="仿宋_GB2312" w:eastAsia="仿宋_GB2312"/>
          <w:b w:val="0"/>
          <w:bCs w:val="0"/>
          <w:sz w:val="32"/>
          <w:szCs w:val="32"/>
        </w:rPr>
      </w:pPr>
      <w:r>
        <w:rPr>
          <w:rFonts w:hint="eastAsia" w:ascii="仿宋_GB2312" w:eastAsia="仿宋_GB2312"/>
          <w:b w:val="0"/>
          <w:bCs w:val="0"/>
          <w:sz w:val="32"/>
          <w:szCs w:val="32"/>
        </w:rPr>
        <w:t>本年收入23,327.2万元，其中：基本医疗保险费收入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18,138.36万元。本年支出42,750.9万元，其中，基本医疗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pacing w:val="-12"/>
          <w:sz w:val="32"/>
          <w:szCs w:val="32"/>
        </w:rPr>
        <w:t>保险待遇支出</w:t>
      </w:r>
      <w:r>
        <w:rPr>
          <w:rFonts w:hint="eastAsia" w:ascii="仿宋_GB2312" w:eastAsia="仿宋_GB2312"/>
          <w:sz w:val="32"/>
          <w:szCs w:val="32"/>
        </w:rPr>
        <w:t>10,552.83</w:t>
      </w:r>
      <w:r>
        <w:rPr>
          <w:rFonts w:hint="eastAsia" w:ascii="仿宋_GB2312" w:eastAsia="仿宋_GB2312"/>
          <w:spacing w:val="-17"/>
          <w:sz w:val="32"/>
          <w:szCs w:val="32"/>
        </w:rPr>
        <w:t>万元。本年收支结余</w:t>
      </w:r>
      <w:r>
        <w:rPr>
          <w:rFonts w:hint="eastAsia" w:ascii="仿宋_GB2312" w:eastAsia="仿宋_GB2312"/>
          <w:sz w:val="32"/>
          <w:szCs w:val="32"/>
        </w:rPr>
        <w:t>-19,423.7</w:t>
      </w:r>
      <w:r>
        <w:rPr>
          <w:rFonts w:hint="eastAsia" w:ascii="仿宋_GB2312" w:eastAsia="仿宋_GB2312"/>
          <w:spacing w:val="-21"/>
          <w:sz w:val="32"/>
          <w:szCs w:val="32"/>
        </w:rPr>
        <w:t>万元，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年末滚存结余2,097万元，其中：个人账户滚存结余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1,207.59万元。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firstLine="643" w:firstLineChars="200"/>
        <w:jc w:val="both"/>
        <w:textAlignment w:val="auto"/>
        <w:rPr>
          <w:rFonts w:hint="eastAsia"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五、居民基本医疗保险基金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firstLine="640" w:firstLineChars="200"/>
        <w:jc w:val="both"/>
        <w:textAlignment w:val="auto"/>
        <w:rPr>
          <w:rFonts w:hint="eastAsia" w:ascii="仿宋_GB2312" w:eastAsia="仿宋_GB2312"/>
          <w:b w:val="0"/>
          <w:bCs w:val="0"/>
          <w:sz w:val="32"/>
          <w:szCs w:val="32"/>
        </w:rPr>
      </w:pPr>
      <w:r>
        <w:rPr>
          <w:rFonts w:hint="eastAsia" w:ascii="仿宋_GB2312" w:eastAsia="仿宋_GB2312"/>
          <w:b w:val="0"/>
          <w:bCs w:val="0"/>
          <w:sz w:val="32"/>
          <w:szCs w:val="32"/>
        </w:rPr>
        <w:t>本年收入51,441.6万元，其中：个人缴费收入17,470.03万元，财政补贴收入28,894万元。本年支出64,445.08万元，其中，基本医疗保险待遇支出30,058.59万元。本年收支结余-13,003.48万元，年末滚存结余6,637.06万元。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firstLine="643" w:firstLineChars="200"/>
        <w:jc w:val="both"/>
        <w:textAlignment w:val="auto"/>
        <w:rPr>
          <w:rFonts w:hint="eastAsia"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六、</w:t>
      </w:r>
      <w:r>
        <w:rPr>
          <w:rFonts w:hint="eastAsia" w:ascii="仿宋_GB2312" w:eastAsia="仿宋_GB2312"/>
          <w:b/>
          <w:bCs/>
          <w:sz w:val="32"/>
          <w:szCs w:val="32"/>
        </w:rPr>
        <w:t>工伤保险基金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firstLine="640" w:firstLineChars="200"/>
        <w:jc w:val="both"/>
        <w:textAlignment w:val="auto"/>
        <w:rPr>
          <w:rFonts w:hint="eastAsia" w:ascii="仿宋_GB2312" w:eastAsia="仿宋_GB2312"/>
          <w:b w:val="0"/>
          <w:bCs w:val="0"/>
          <w:sz w:val="32"/>
          <w:szCs w:val="32"/>
        </w:rPr>
      </w:pPr>
      <w:r>
        <w:rPr>
          <w:rFonts w:hint="eastAsia" w:ascii="仿宋_GB2312" w:eastAsia="仿宋_GB2312"/>
          <w:b w:val="0"/>
          <w:bCs w:val="0"/>
          <w:sz w:val="32"/>
          <w:szCs w:val="32"/>
        </w:rPr>
        <w:t>本年收入0万元，其中：工伤保险费收入0万元。本年支出0万元，其中，工伤保险待遇支出0万元。本年收支结余0万元，年末滚存结余0万元。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firstLine="643" w:firstLineChars="200"/>
        <w:jc w:val="both"/>
        <w:textAlignment w:val="auto"/>
        <w:rPr>
          <w:rFonts w:hint="eastAsia"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七、</w:t>
      </w:r>
      <w:r>
        <w:rPr>
          <w:rFonts w:hint="eastAsia" w:ascii="仿宋_GB2312" w:eastAsia="仿宋_GB2312"/>
          <w:b/>
          <w:bCs/>
          <w:sz w:val="32"/>
          <w:szCs w:val="32"/>
        </w:rPr>
        <w:t>失业保险基金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firstLine="640" w:firstLineChars="200"/>
        <w:jc w:val="both"/>
        <w:textAlignment w:val="auto"/>
        <w:rPr>
          <w:rFonts w:hint="eastAsia" w:ascii="仿宋_GB2312" w:eastAsia="仿宋_GB2312"/>
          <w:b w:val="0"/>
          <w:bCs w:val="0"/>
          <w:sz w:val="32"/>
          <w:szCs w:val="32"/>
        </w:rPr>
      </w:pPr>
      <w:r>
        <w:rPr>
          <w:rFonts w:hint="eastAsia" w:ascii="仿宋_GB2312" w:eastAsia="仿宋_GB2312"/>
          <w:b w:val="0"/>
          <w:bCs w:val="0"/>
          <w:sz w:val="32"/>
          <w:szCs w:val="32"/>
        </w:rPr>
        <w:t>本年收入万元，其中：失业保险费收入0万元。本年支出0万元，其中，失业保险金支出0万元。本年收支结余0万元，年末滚存结余0万元。</w:t>
      </w:r>
    </w:p>
    <w:p>
      <w:pPr>
        <w:pStyle w:val="2"/>
        <w:spacing w:before="0" w:line="600" w:lineRule="exact"/>
        <w:ind w:right="1671" w:firstLine="3840" w:firstLineChars="1200"/>
        <w:rPr>
          <w:rFonts w:hint="eastAsia" w:ascii="仿宋_GB2312" w:hAnsi="黑体" w:eastAsia="仿宋_GB2312" w:cs="黑体"/>
          <w:b w:val="0"/>
          <w:bCs w:val="0"/>
          <w:sz w:val="32"/>
          <w:szCs w:val="32"/>
          <w:lang w:val="zh-CN" w:eastAsia="zh-CN" w:bidi="zh-CN"/>
        </w:rPr>
      </w:pPr>
      <w:r>
        <w:rPr>
          <w:rFonts w:hint="eastAsia" w:ascii="仿宋_GB2312" w:hAnsi="黑体" w:eastAsia="仿宋_GB2312" w:cs="黑体"/>
          <w:b w:val="0"/>
          <w:bCs w:val="0"/>
          <w:sz w:val="32"/>
          <w:szCs w:val="32"/>
          <w:lang w:val="zh-CN" w:eastAsia="zh-CN" w:bidi="zh-CN"/>
        </w:rPr>
        <w:t>叶城县财政局</w:t>
      </w:r>
    </w:p>
    <w:p>
      <w:pPr>
        <w:pStyle w:val="2"/>
        <w:spacing w:before="0" w:line="600" w:lineRule="exact"/>
        <w:ind w:right="1671" w:firstLine="3840" w:firstLineChars="1200"/>
        <w:rPr>
          <w:rFonts w:hint="eastAsia" w:ascii="仿宋_GB2312" w:hAnsi="黑体" w:eastAsia="仿宋_GB2312" w:cs="黑体"/>
          <w:b w:val="0"/>
          <w:bCs w:val="0"/>
          <w:sz w:val="32"/>
          <w:szCs w:val="32"/>
          <w:lang w:val="zh-CN" w:eastAsia="zh-CN" w:bidi="zh-CN"/>
        </w:rPr>
      </w:pPr>
      <w:bookmarkStart w:id="2" w:name="_GoBack"/>
      <w:bookmarkEnd w:id="2"/>
      <w:r>
        <w:rPr>
          <w:rFonts w:hint="eastAsia" w:ascii="仿宋_GB2312" w:hAnsi="黑体" w:eastAsia="仿宋_GB2312" w:cs="黑体"/>
          <w:b w:val="0"/>
          <w:bCs w:val="0"/>
          <w:sz w:val="32"/>
          <w:szCs w:val="32"/>
          <w:lang w:val="zh-CN" w:eastAsia="zh-CN" w:bidi="zh-CN"/>
        </w:rPr>
        <w:t>2021年</w:t>
      </w:r>
      <w:r>
        <w:rPr>
          <w:rFonts w:hint="eastAsia" w:ascii="仿宋_GB2312" w:hAnsi="黑体" w:eastAsia="仿宋_GB2312" w:cs="黑体"/>
          <w:b w:val="0"/>
          <w:bCs w:val="0"/>
          <w:sz w:val="32"/>
          <w:szCs w:val="32"/>
          <w:lang w:val="en-US" w:eastAsia="zh-CN" w:bidi="zh-CN"/>
        </w:rPr>
        <w:t>9</w:t>
      </w:r>
      <w:r>
        <w:rPr>
          <w:rFonts w:hint="eastAsia" w:ascii="仿宋_GB2312" w:hAnsi="黑体" w:eastAsia="仿宋_GB2312" w:cs="黑体"/>
          <w:b w:val="0"/>
          <w:bCs w:val="0"/>
          <w:sz w:val="32"/>
          <w:szCs w:val="32"/>
          <w:lang w:val="zh-CN" w:eastAsia="zh-CN" w:bidi="zh-CN"/>
        </w:rPr>
        <w:t>月</w:t>
      </w:r>
      <w:r>
        <w:rPr>
          <w:rFonts w:hint="eastAsia" w:ascii="仿宋_GB2312" w:hAnsi="黑体" w:eastAsia="仿宋_GB2312" w:cs="黑体"/>
          <w:b w:val="0"/>
          <w:bCs w:val="0"/>
          <w:sz w:val="32"/>
          <w:szCs w:val="32"/>
          <w:lang w:val="en-US" w:eastAsia="zh-CN" w:bidi="zh-CN"/>
        </w:rPr>
        <w:t>6</w:t>
      </w:r>
      <w:r>
        <w:rPr>
          <w:rFonts w:hint="eastAsia" w:ascii="仿宋_GB2312" w:hAnsi="黑体" w:eastAsia="仿宋_GB2312" w:cs="黑体"/>
          <w:b w:val="0"/>
          <w:bCs w:val="0"/>
          <w:sz w:val="32"/>
          <w:szCs w:val="32"/>
          <w:lang w:val="zh-CN" w:eastAsia="zh-CN" w:bidi="zh-CN"/>
        </w:rPr>
        <w:t>日</w:t>
      </w:r>
    </w:p>
    <w:sectPr>
      <w:pgSz w:w="11910" w:h="16840"/>
      <w:pgMar w:top="1440" w:right="1797" w:bottom="1440" w:left="179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F53E5C"/>
    <w:rsid w:val="000658F5"/>
    <w:rsid w:val="00256A7C"/>
    <w:rsid w:val="00282332"/>
    <w:rsid w:val="003B12F8"/>
    <w:rsid w:val="004657B0"/>
    <w:rsid w:val="0053398E"/>
    <w:rsid w:val="005644A6"/>
    <w:rsid w:val="005C62B5"/>
    <w:rsid w:val="005E1187"/>
    <w:rsid w:val="006242D8"/>
    <w:rsid w:val="00661607"/>
    <w:rsid w:val="0067263B"/>
    <w:rsid w:val="006D2A92"/>
    <w:rsid w:val="007C2066"/>
    <w:rsid w:val="007E3596"/>
    <w:rsid w:val="00841DFB"/>
    <w:rsid w:val="00864BA0"/>
    <w:rsid w:val="009164F9"/>
    <w:rsid w:val="00AF5A8B"/>
    <w:rsid w:val="00B438AC"/>
    <w:rsid w:val="00BE2CDF"/>
    <w:rsid w:val="00C159E7"/>
    <w:rsid w:val="00C355DC"/>
    <w:rsid w:val="00CA1277"/>
    <w:rsid w:val="00D32EE2"/>
    <w:rsid w:val="00D3797D"/>
    <w:rsid w:val="00DD6198"/>
    <w:rsid w:val="00E262B8"/>
    <w:rsid w:val="00EE3061"/>
    <w:rsid w:val="00F53E5C"/>
    <w:rsid w:val="00F57E0A"/>
    <w:rsid w:val="06512B51"/>
    <w:rsid w:val="24571EB0"/>
    <w:rsid w:val="3BC72847"/>
    <w:rsid w:val="55A250A4"/>
    <w:rsid w:val="66C964A9"/>
    <w:rsid w:val="6727322D"/>
    <w:rsid w:val="7221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5"/>
    <w:qFormat/>
    <w:uiPriority w:val="1"/>
    <w:pPr>
      <w:spacing w:before="214"/>
      <w:ind w:left="120"/>
    </w:pPr>
    <w:rPr>
      <w:sz w:val="32"/>
      <w:szCs w:val="32"/>
    </w:r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标题 11"/>
    <w:basedOn w:val="1"/>
    <w:qFormat/>
    <w:uiPriority w:val="1"/>
    <w:pPr>
      <w:ind w:right="80"/>
      <w:jc w:val="center"/>
      <w:outlineLvl w:val="1"/>
    </w:pPr>
    <w:rPr>
      <w:rFonts w:ascii="微软雅黑" w:hAnsi="微软雅黑" w:eastAsia="微软雅黑" w:cs="微软雅黑"/>
      <w:sz w:val="44"/>
      <w:szCs w:val="44"/>
    </w:rPr>
  </w:style>
  <w:style w:type="paragraph" w:customStyle="1" w:styleId="10">
    <w:name w:val="标题 21"/>
    <w:basedOn w:val="1"/>
    <w:qFormat/>
    <w:uiPriority w:val="1"/>
    <w:pPr>
      <w:spacing w:before="214"/>
      <w:ind w:left="760"/>
      <w:outlineLvl w:val="2"/>
    </w:pPr>
    <w:rPr>
      <w:rFonts w:ascii="黑体" w:hAnsi="黑体" w:eastAsia="黑体" w:cs="黑体"/>
      <w:b/>
      <w:bCs/>
      <w:sz w:val="32"/>
      <w:szCs w:val="32"/>
    </w:rPr>
  </w:style>
  <w:style w:type="paragraph" w:styleId="11">
    <w:name w:val="List Paragraph"/>
    <w:basedOn w:val="1"/>
    <w:qFormat/>
    <w:uiPriority w:val="1"/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页眉 Char"/>
    <w:basedOn w:val="7"/>
    <w:link w:val="5"/>
    <w:semiHidden/>
    <w:uiPriority w:val="99"/>
    <w:rPr>
      <w:rFonts w:ascii="仿宋" w:hAnsi="仿宋" w:eastAsia="仿宋" w:cs="仿宋"/>
      <w:sz w:val="18"/>
      <w:szCs w:val="18"/>
      <w:lang w:val="zh-CN" w:eastAsia="zh-CN" w:bidi="zh-CN"/>
    </w:rPr>
  </w:style>
  <w:style w:type="character" w:customStyle="1" w:styleId="14">
    <w:name w:val="页脚 Char"/>
    <w:basedOn w:val="7"/>
    <w:link w:val="4"/>
    <w:semiHidden/>
    <w:uiPriority w:val="99"/>
    <w:rPr>
      <w:rFonts w:ascii="仿宋" w:hAnsi="仿宋" w:eastAsia="仿宋" w:cs="仿宋"/>
      <w:sz w:val="18"/>
      <w:szCs w:val="18"/>
      <w:lang w:val="zh-CN" w:eastAsia="zh-CN" w:bidi="zh-CN"/>
    </w:rPr>
  </w:style>
  <w:style w:type="character" w:customStyle="1" w:styleId="15">
    <w:name w:val="正文文本 Char"/>
    <w:basedOn w:val="7"/>
    <w:link w:val="2"/>
    <w:qFormat/>
    <w:uiPriority w:val="1"/>
    <w:rPr>
      <w:rFonts w:ascii="仿宋" w:hAnsi="仿宋" w:eastAsia="仿宋" w:cs="仿宋"/>
      <w:sz w:val="32"/>
      <w:szCs w:val="32"/>
      <w:lang w:val="zh-CN" w:eastAsia="zh-CN" w:bidi="zh-CN"/>
    </w:rPr>
  </w:style>
  <w:style w:type="character" w:customStyle="1" w:styleId="16">
    <w:name w:val="批注框文本 Char"/>
    <w:basedOn w:val="7"/>
    <w:link w:val="3"/>
    <w:semiHidden/>
    <w:qFormat/>
    <w:uiPriority w:val="99"/>
    <w:rPr>
      <w:rFonts w:ascii="仿宋" w:hAnsi="仿宋" w:eastAsia="仿宋" w:cs="仿宋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154</Words>
  <Characters>879</Characters>
  <Lines>7</Lines>
  <Paragraphs>2</Paragraphs>
  <TotalTime>7</TotalTime>
  <ScaleCrop>false</ScaleCrop>
  <LinksUpToDate>false</LinksUpToDate>
  <CharactersWithSpaces>1031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2020-04-18T08:12:00Z</dcterms:created>
  <dc:creator>sbc</dc:creator>
  <cp:lastModifiedBy>Administrator</cp:lastModifiedBy>
  <cp:lastPrinted>2021-09-06T03:09:00Z</cp:lastPrinted>
  <dcterms:modified xsi:type="dcterms:W3CDTF">2021-09-14T02:35:27Z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2019-10-27T00:00:00Z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2020-04-18T00:00:00Z</vt:filetime>
  </property>
  <property fmtid="{D5CDD505-2E9C-101B-9397-08002B2CF9AE}" pid="5" name="KSOProductBuildVer">
    <vt:lpwstr>2052-11.8.2.9022</vt:lpwstr>
  </property>
</Properties>
</file>