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ind w:left="0"/>
        <w:rPr>
          <w:rFonts w:ascii="Times New Roman"/>
          <w:sz w:val="20"/>
        </w:rPr>
      </w:pPr>
    </w:p>
    <w:p>
      <w:pPr>
        <w:pStyle w:val="2"/>
        <w:spacing w:before="5"/>
        <w:ind w:left="0"/>
        <w:rPr>
          <w:rFonts w:ascii="Times New Roman"/>
          <w:sz w:val="27"/>
        </w:rPr>
      </w:pPr>
    </w:p>
    <w:p>
      <w:pPr>
        <w:pStyle w:val="9"/>
        <w:spacing w:line="795" w:lineRule="exact"/>
        <w:rPr>
          <w:rFonts w:hint="eastAsia" w:ascii="方正小标宋简体" w:eastAsia="方正小标宋简体"/>
        </w:rPr>
      </w:pPr>
      <w:bookmarkStart w:id="0" w:name="关于叶城县2018年社会保险基金收支决算"/>
      <w:bookmarkEnd w:id="0"/>
      <w:r>
        <w:rPr>
          <w:rFonts w:hint="eastAsia" w:ascii="方正小标宋简体" w:eastAsia="方正小标宋简体"/>
        </w:rPr>
        <w:t>叶城县202</w:t>
      </w:r>
      <w:r>
        <w:rPr>
          <w:rFonts w:hint="eastAsia" w:ascii="方正小标宋简体" w:eastAsia="方正小标宋简体"/>
          <w:lang w:val="en-US" w:eastAsia="zh-CN"/>
        </w:rPr>
        <w:t>1</w:t>
      </w:r>
      <w:r>
        <w:rPr>
          <w:rFonts w:hint="eastAsia" w:ascii="方正小标宋简体" w:eastAsia="方正小标宋简体"/>
        </w:rPr>
        <w:t>年社会保险基金决算</w:t>
      </w:r>
      <w:bookmarkStart w:id="1" w:name="情况的说明"/>
      <w:bookmarkEnd w:id="1"/>
    </w:p>
    <w:p>
      <w:pPr>
        <w:pStyle w:val="9"/>
        <w:spacing w:line="795" w:lineRule="exact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</w:rPr>
        <w:t>情况的说明</w:t>
      </w:r>
    </w:p>
    <w:p>
      <w:pPr>
        <w:pStyle w:val="2"/>
        <w:spacing w:before="0" w:line="600" w:lineRule="exact"/>
        <w:ind w:right="198" w:firstLine="640"/>
        <w:rPr>
          <w:rFonts w:ascii="仿宋_GB2312" w:eastAsia="仿宋_GB2312"/>
        </w:rPr>
      </w:pPr>
      <w:r>
        <w:rPr>
          <w:rFonts w:hint="eastAsia" w:ascii="仿宋_GB2312" w:eastAsia="仿宋_GB2312"/>
          <w:spacing w:val="-14"/>
        </w:rPr>
        <w:t>叶城县财政局、人力资源社会保障局、税务局、关于</w:t>
      </w:r>
      <w:r>
        <w:rPr>
          <w:rFonts w:hint="eastAsia" w:ascii="仿宋_GB2312" w:eastAsia="仿宋_GB2312"/>
        </w:rPr>
        <w:t>202</w:t>
      </w:r>
      <w:r>
        <w:rPr>
          <w:rFonts w:hint="eastAsia" w:ascii="仿宋_GB2312" w:eastAsia="仿宋_GB2312"/>
          <w:lang w:val="en-US" w:eastAsia="zh-CN"/>
        </w:rPr>
        <w:t>1</w:t>
      </w:r>
      <w:r>
        <w:rPr>
          <w:rFonts w:hint="eastAsia" w:ascii="仿宋_GB2312" w:eastAsia="仿宋_GB2312"/>
        </w:rPr>
        <w:t>年叶城县社会保险基金决算的报告已经县人民政府和人大同意，现将有关情况公布如下：</w:t>
      </w:r>
    </w:p>
    <w:p>
      <w:pPr>
        <w:pStyle w:val="2"/>
        <w:spacing w:before="0" w:line="600" w:lineRule="exact"/>
        <w:ind w:left="121" w:leftChars="55"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202</w:t>
      </w:r>
      <w:r>
        <w:rPr>
          <w:rFonts w:hint="eastAsia" w:ascii="仿宋_GB2312" w:eastAsia="仿宋_GB2312"/>
          <w:lang w:val="en-US" w:eastAsia="zh-CN"/>
        </w:rPr>
        <w:t>1</w:t>
      </w:r>
      <w:r>
        <w:rPr>
          <w:rFonts w:hint="eastAsia" w:ascii="仿宋_GB2312" w:eastAsia="仿宋_GB2312"/>
          <w:spacing w:val="-15"/>
        </w:rPr>
        <w:t>年，叶城县社会保险基金总收入</w:t>
      </w:r>
      <w:r>
        <w:rPr>
          <w:rFonts w:hint="eastAsia" w:ascii="仿宋_GB2312" w:eastAsia="仿宋_GB2312"/>
        </w:rPr>
        <w:t>62423</w:t>
      </w:r>
      <w:r>
        <w:rPr>
          <w:rFonts w:hint="eastAsia" w:ascii="仿宋_GB2312" w:eastAsia="仿宋_GB2312"/>
          <w:lang w:val="en-US" w:eastAsia="zh-CN"/>
        </w:rPr>
        <w:t>.5</w:t>
      </w:r>
      <w:r>
        <w:rPr>
          <w:rFonts w:hint="eastAsia" w:ascii="仿宋_GB2312" w:eastAsia="仿宋_GB2312"/>
          <w:spacing w:val="-21"/>
        </w:rPr>
        <w:t>万元，总支出</w:t>
      </w:r>
      <w:r>
        <w:rPr>
          <w:rFonts w:hint="eastAsia" w:ascii="仿宋_GB2312" w:eastAsia="仿宋_GB2312"/>
        </w:rPr>
        <w:t>41497.51</w:t>
      </w:r>
      <w:r>
        <w:rPr>
          <w:rFonts w:hint="eastAsia" w:ascii="仿宋_GB2312" w:eastAsia="仿宋_GB2312"/>
          <w:spacing w:val="-18"/>
        </w:rPr>
        <w:t>万元，本年收支结余</w:t>
      </w:r>
      <w:r>
        <w:rPr>
          <w:rFonts w:hint="eastAsia" w:ascii="仿宋_GB2312" w:eastAsia="仿宋_GB2312"/>
        </w:rPr>
        <w:t>20925.9</w:t>
      </w:r>
      <w:r>
        <w:rPr>
          <w:rFonts w:hint="eastAsia" w:ascii="仿宋_GB2312" w:eastAsia="仿宋_GB2312"/>
          <w:lang w:val="en-US" w:eastAsia="zh-CN"/>
        </w:rPr>
        <w:t>8</w:t>
      </w:r>
      <w:r>
        <w:rPr>
          <w:rFonts w:hint="eastAsia" w:ascii="仿宋_GB2312" w:eastAsia="仿宋_GB2312"/>
          <w:spacing w:val="-16"/>
        </w:rPr>
        <w:t>万元，年末</w:t>
      </w:r>
      <w:r>
        <w:rPr>
          <w:rFonts w:hint="eastAsia" w:ascii="仿宋_GB2312" w:eastAsia="仿宋_GB2312"/>
        </w:rPr>
        <w:t>滚存结余116966</w:t>
      </w:r>
      <w:r>
        <w:rPr>
          <w:rFonts w:hint="eastAsia" w:ascii="仿宋_GB2312" w:eastAsia="仿宋_GB2312"/>
          <w:lang w:val="en-US" w:eastAsia="zh-CN"/>
        </w:rPr>
        <w:t>.1</w:t>
      </w:r>
      <w:r>
        <w:rPr>
          <w:rFonts w:hint="eastAsia" w:ascii="仿宋_GB2312" w:eastAsia="仿宋_GB2312"/>
        </w:rPr>
        <w:t>万元。分项情况如下：</w:t>
      </w:r>
    </w:p>
    <w:p>
      <w:pPr>
        <w:pStyle w:val="10"/>
        <w:spacing w:before="0" w:line="600" w:lineRule="exact"/>
        <w:rPr>
          <w:rFonts w:ascii="仿宋_GB2312" w:eastAsia="仿宋_GB2312"/>
        </w:rPr>
      </w:pPr>
      <w:r>
        <w:rPr>
          <w:rFonts w:hint="eastAsia" w:ascii="仿宋_GB2312" w:eastAsia="仿宋_GB2312"/>
        </w:rPr>
        <w:t>一、企业职工基本养老保险基金</w:t>
      </w:r>
    </w:p>
    <w:p>
      <w:pPr>
        <w:pStyle w:val="2"/>
        <w:spacing w:before="0" w:line="600" w:lineRule="exact"/>
        <w:ind w:left="121" w:leftChars="55"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本年收入0万元，其中：基本养老保险费收入0</w:t>
      </w:r>
      <w:r>
        <w:rPr>
          <w:rFonts w:hint="eastAsia" w:ascii="仿宋_GB2312" w:eastAsia="仿宋_GB2312"/>
          <w:spacing w:val="-21"/>
        </w:rPr>
        <w:t>万元，财政补贴收入</w:t>
      </w:r>
      <w:r>
        <w:rPr>
          <w:rFonts w:hint="eastAsia" w:ascii="仿宋_GB2312" w:eastAsia="仿宋_GB2312"/>
        </w:rPr>
        <w:t>0</w:t>
      </w:r>
      <w:r>
        <w:rPr>
          <w:rFonts w:hint="eastAsia" w:ascii="仿宋_GB2312" w:eastAsia="仿宋_GB2312"/>
          <w:spacing w:val="-25"/>
        </w:rPr>
        <w:t>万元。本年支出</w:t>
      </w:r>
      <w:r>
        <w:rPr>
          <w:rFonts w:hint="eastAsia" w:ascii="仿宋_GB2312" w:eastAsia="仿宋_GB2312"/>
        </w:rPr>
        <w:t>0</w:t>
      </w:r>
      <w:r>
        <w:rPr>
          <w:rFonts w:hint="eastAsia" w:ascii="仿宋_GB2312" w:eastAsia="仿宋_GB2312"/>
          <w:spacing w:val="-42"/>
        </w:rPr>
        <w:t>万</w:t>
      </w:r>
      <w:r>
        <w:rPr>
          <w:rFonts w:hint="eastAsia" w:ascii="仿宋_GB2312" w:eastAsia="仿宋_GB2312"/>
        </w:rPr>
        <w:t>元，其中，基本养老金支出0万元。本年收支结余0万元。年末滚存结余0万元。</w:t>
      </w:r>
    </w:p>
    <w:p>
      <w:pPr>
        <w:pStyle w:val="10"/>
        <w:spacing w:before="0" w:line="600" w:lineRule="exact"/>
        <w:rPr>
          <w:rFonts w:ascii="仿宋_GB2312" w:eastAsia="仿宋_GB2312"/>
          <w:b w:val="0"/>
        </w:rPr>
      </w:pPr>
      <w:r>
        <w:rPr>
          <w:rFonts w:hint="eastAsia" w:ascii="仿宋_GB2312" w:eastAsia="仿宋_GB2312"/>
        </w:rPr>
        <w:t>二、城乡居民基本养老保险基金</w:t>
      </w:r>
    </w:p>
    <w:p>
      <w:pPr>
        <w:pStyle w:val="2"/>
        <w:spacing w:before="0" w:line="600" w:lineRule="exact"/>
        <w:ind w:left="121" w:leftChars="55" w:firstLine="640" w:firstLineChars="200"/>
        <w:rPr>
          <w:rFonts w:ascii="仿宋_GB2312" w:eastAsia="仿宋_GB2312"/>
          <w:b/>
        </w:rPr>
      </w:pPr>
      <w:r>
        <w:rPr>
          <w:rFonts w:hint="eastAsia" w:ascii="仿宋_GB2312" w:eastAsia="仿宋_GB2312"/>
        </w:rPr>
        <w:t>本年收入14398.65万元，其中：基本养老保险费收入4658.75万元，财政补贴收入8631.7</w:t>
      </w:r>
      <w:r>
        <w:rPr>
          <w:rFonts w:hint="eastAsia" w:ascii="仿宋_GB2312" w:eastAsia="仿宋_GB2312"/>
          <w:lang w:val="en-US" w:eastAsia="zh-CN"/>
        </w:rPr>
        <w:t>2</w:t>
      </w:r>
      <w:r>
        <w:rPr>
          <w:rFonts w:hint="eastAsia" w:ascii="仿宋_GB2312" w:eastAsia="仿宋_GB2312"/>
        </w:rPr>
        <w:t>万元</w:t>
      </w:r>
      <w:r>
        <w:rPr>
          <w:rFonts w:hint="eastAsia" w:ascii="仿宋_GB2312" w:eastAsia="仿宋_GB2312"/>
          <w:lang w:eastAsia="zh-CN"/>
        </w:rPr>
        <w:t>、利息收入660.30万元、委托投资收益400.27万元、转移收入</w:t>
      </w:r>
      <w:r>
        <w:rPr>
          <w:rFonts w:hint="eastAsia" w:ascii="仿宋_GB2312" w:eastAsia="仿宋_GB2312"/>
          <w:lang w:val="en-US" w:eastAsia="zh-CN"/>
        </w:rPr>
        <w:t>18.25</w:t>
      </w:r>
      <w:r>
        <w:rPr>
          <w:rFonts w:hint="eastAsia" w:ascii="仿宋_GB2312" w:eastAsia="仿宋_GB2312"/>
          <w:lang w:eastAsia="zh-CN"/>
        </w:rPr>
        <w:t>万元、其他收入29.3</w:t>
      </w:r>
      <w:r>
        <w:rPr>
          <w:rFonts w:hint="eastAsia" w:ascii="仿宋_GB2312" w:eastAsia="仿宋_GB2312"/>
          <w:lang w:val="en-US" w:eastAsia="zh-CN"/>
        </w:rPr>
        <w:t>7万元</w:t>
      </w:r>
      <w:r>
        <w:rPr>
          <w:rFonts w:hint="eastAsia" w:ascii="仿宋_GB2312" w:eastAsia="仿宋_GB2312"/>
        </w:rPr>
        <w:t>。本年支出7325.58万元，其中</w:t>
      </w:r>
      <w:r>
        <w:rPr>
          <w:rFonts w:hint="eastAsia" w:ascii="仿宋_GB2312" w:eastAsia="仿宋_GB2312"/>
          <w:lang w:eastAsia="zh-CN"/>
        </w:rPr>
        <w:t>：</w:t>
      </w:r>
      <w:r>
        <w:rPr>
          <w:rFonts w:hint="eastAsia" w:ascii="仿宋_GB2312" w:eastAsia="仿宋_GB2312"/>
        </w:rPr>
        <w:t>基本养老金支出</w:t>
      </w:r>
      <w:r>
        <w:rPr>
          <w:rFonts w:hint="eastAsia" w:ascii="仿宋_GB2312" w:eastAsia="仿宋_GB2312"/>
          <w:lang w:val="en-US" w:eastAsia="zh-CN"/>
        </w:rPr>
        <w:t>7290</w:t>
      </w:r>
      <w:r>
        <w:rPr>
          <w:rFonts w:hint="eastAsia" w:ascii="仿宋_GB2312" w:eastAsia="仿宋_GB2312"/>
        </w:rPr>
        <w:t>万元</w:t>
      </w:r>
      <w:r>
        <w:rPr>
          <w:rFonts w:hint="eastAsia" w:ascii="仿宋_GB2312" w:eastAsia="仿宋_GB2312"/>
          <w:lang w:eastAsia="zh-CN"/>
        </w:rPr>
        <w:t>、转移支出</w:t>
      </w:r>
      <w:r>
        <w:rPr>
          <w:rFonts w:hint="eastAsia" w:ascii="仿宋_GB2312" w:eastAsia="仿宋_GB2312"/>
          <w:lang w:val="en-US" w:eastAsia="zh-CN"/>
        </w:rPr>
        <w:t>35.58万元</w:t>
      </w:r>
      <w:r>
        <w:rPr>
          <w:rFonts w:hint="eastAsia" w:ascii="仿宋_GB2312" w:eastAsia="仿宋_GB2312"/>
        </w:rPr>
        <w:t>。本年收支结余7073.0</w:t>
      </w:r>
      <w:r>
        <w:rPr>
          <w:rFonts w:hint="eastAsia" w:ascii="仿宋_GB2312" w:eastAsia="仿宋_GB2312"/>
          <w:lang w:val="en-US" w:eastAsia="zh-CN"/>
        </w:rPr>
        <w:t>7</w:t>
      </w:r>
      <w:r>
        <w:rPr>
          <w:rFonts w:hint="eastAsia" w:ascii="仿宋_GB2312" w:eastAsia="仿宋_GB2312"/>
        </w:rPr>
        <w:t>万元，年末滚存结余40225.8</w:t>
      </w:r>
      <w:r>
        <w:rPr>
          <w:rFonts w:hint="eastAsia" w:ascii="仿宋_GB2312" w:eastAsia="仿宋_GB2312"/>
          <w:lang w:val="en-US" w:eastAsia="zh-CN"/>
        </w:rPr>
        <w:t>2</w:t>
      </w:r>
      <w:r>
        <w:rPr>
          <w:rFonts w:hint="eastAsia" w:ascii="仿宋_GB2312" w:eastAsia="仿宋_GB2312"/>
        </w:rPr>
        <w:t>万元。</w:t>
      </w:r>
    </w:p>
    <w:p>
      <w:pPr>
        <w:pStyle w:val="10"/>
        <w:spacing w:before="0" w:line="600" w:lineRule="exact"/>
        <w:ind w:left="0" w:firstLine="630" w:firstLineChars="196"/>
        <w:rPr>
          <w:rFonts w:ascii="仿宋_GB2312" w:eastAsia="仿宋_GB2312"/>
        </w:rPr>
      </w:pPr>
      <w:r>
        <w:rPr>
          <w:rFonts w:hint="eastAsia" w:ascii="仿宋_GB2312" w:eastAsia="仿宋_GB2312"/>
        </w:rPr>
        <w:t>三、机关事业单位基本养老保险基金</w:t>
      </w:r>
    </w:p>
    <w:p>
      <w:pPr>
        <w:pStyle w:val="10"/>
        <w:spacing w:before="0" w:line="600" w:lineRule="exact"/>
        <w:ind w:left="0" w:firstLine="568" w:firstLineChars="200"/>
        <w:rPr>
          <w:rFonts w:hint="eastAsia" w:ascii="仿宋_GB2312" w:eastAsia="仿宋_GB2312"/>
          <w:b w:val="0"/>
        </w:rPr>
      </w:pPr>
      <w:r>
        <w:rPr>
          <w:rFonts w:hint="eastAsia" w:ascii="仿宋_GB2312" w:eastAsia="仿宋_GB2312"/>
          <w:b w:val="0"/>
          <w:spacing w:val="-18"/>
        </w:rPr>
        <w:t>本年收入</w:t>
      </w:r>
      <w:r>
        <w:rPr>
          <w:rFonts w:hint="eastAsia" w:ascii="仿宋_GB2312" w:eastAsia="仿宋_GB2312"/>
          <w:b w:val="0"/>
        </w:rPr>
        <w:t>48024.84</w:t>
      </w:r>
      <w:r>
        <w:rPr>
          <w:rFonts w:hint="eastAsia" w:ascii="仿宋_GB2312" w:eastAsia="仿宋_GB2312"/>
          <w:b w:val="0"/>
          <w:spacing w:val="-10"/>
        </w:rPr>
        <w:t>万元，其中：基本养老保险费收入</w:t>
      </w:r>
      <w:r>
        <w:rPr>
          <w:rFonts w:hint="eastAsia" w:ascii="仿宋_GB2312" w:eastAsia="仿宋_GB2312"/>
          <w:b w:val="0"/>
        </w:rPr>
        <w:t>39990.1</w:t>
      </w:r>
      <w:r>
        <w:rPr>
          <w:rFonts w:hint="eastAsia" w:ascii="仿宋_GB2312" w:eastAsia="仿宋_GB2312"/>
          <w:b w:val="0"/>
          <w:lang w:val="en-US" w:eastAsia="zh-CN"/>
        </w:rPr>
        <w:t>2</w:t>
      </w:r>
      <w:r>
        <w:rPr>
          <w:rFonts w:hint="eastAsia" w:ascii="仿宋_GB2312" w:eastAsia="仿宋_GB2312"/>
          <w:b w:val="0"/>
          <w:spacing w:val="-17"/>
        </w:rPr>
        <w:t>万元</w:t>
      </w:r>
      <w:r>
        <w:rPr>
          <w:rFonts w:hint="eastAsia" w:ascii="仿宋_GB2312" w:eastAsia="仿宋_GB2312"/>
          <w:b w:val="0"/>
          <w:spacing w:val="-17"/>
          <w:lang w:eastAsia="zh-CN"/>
        </w:rPr>
        <w:t>、</w:t>
      </w:r>
      <w:r>
        <w:rPr>
          <w:rFonts w:hint="eastAsia" w:ascii="仿宋_GB2312" w:eastAsia="仿宋_GB2312"/>
          <w:b w:val="0"/>
          <w:spacing w:val="-10"/>
        </w:rPr>
        <w:t>财政补贴收入</w:t>
      </w:r>
      <w:r>
        <w:rPr>
          <w:rFonts w:hint="eastAsia" w:ascii="仿宋_GB2312" w:eastAsia="仿宋_GB2312"/>
          <w:b w:val="0"/>
          <w:spacing w:val="-10"/>
          <w:lang w:val="en-US" w:eastAsia="zh-CN"/>
        </w:rPr>
        <w:t>6033</w:t>
      </w:r>
      <w:r>
        <w:rPr>
          <w:rFonts w:hint="eastAsia" w:ascii="仿宋_GB2312" w:eastAsia="仿宋_GB2312"/>
          <w:b w:val="0"/>
          <w:spacing w:val="-10"/>
        </w:rPr>
        <w:t>万元</w:t>
      </w:r>
      <w:r>
        <w:rPr>
          <w:rFonts w:hint="eastAsia" w:ascii="仿宋_GB2312" w:eastAsia="仿宋_GB2312"/>
          <w:b w:val="0"/>
          <w:spacing w:val="-10"/>
          <w:lang w:eastAsia="zh-CN"/>
        </w:rPr>
        <w:t>、利息收入</w:t>
      </w:r>
      <w:r>
        <w:rPr>
          <w:rFonts w:hint="eastAsia" w:ascii="仿宋_GB2312" w:eastAsia="仿宋_GB2312"/>
          <w:b w:val="0"/>
          <w:spacing w:val="-10"/>
          <w:lang w:val="en-US" w:eastAsia="zh-CN"/>
        </w:rPr>
        <w:t>1068.69</w:t>
      </w:r>
      <w:r>
        <w:rPr>
          <w:rFonts w:hint="eastAsia" w:ascii="仿宋_GB2312" w:eastAsia="仿宋_GB2312"/>
          <w:b w:val="0"/>
          <w:spacing w:val="-10"/>
          <w:lang w:eastAsia="zh-CN"/>
        </w:rPr>
        <w:t>万元、转移收入</w:t>
      </w:r>
      <w:r>
        <w:rPr>
          <w:rFonts w:hint="eastAsia" w:ascii="仿宋_GB2312" w:eastAsia="仿宋_GB2312"/>
          <w:b w:val="0"/>
          <w:spacing w:val="-10"/>
          <w:lang w:val="en-US" w:eastAsia="zh-CN"/>
        </w:rPr>
        <w:t>27.09</w:t>
      </w:r>
      <w:r>
        <w:rPr>
          <w:rFonts w:hint="eastAsia" w:ascii="仿宋_GB2312" w:eastAsia="仿宋_GB2312"/>
          <w:b w:val="0"/>
          <w:spacing w:val="-10"/>
          <w:lang w:eastAsia="zh-CN"/>
        </w:rPr>
        <w:t>万元、其他收入</w:t>
      </w:r>
      <w:r>
        <w:rPr>
          <w:rFonts w:hint="eastAsia" w:ascii="仿宋_GB2312" w:eastAsia="仿宋_GB2312"/>
          <w:b w:val="0"/>
          <w:spacing w:val="-10"/>
          <w:lang w:val="en-US" w:eastAsia="zh-CN"/>
        </w:rPr>
        <w:t>905.94万元</w:t>
      </w:r>
      <w:r>
        <w:rPr>
          <w:rFonts w:hint="eastAsia" w:ascii="仿宋_GB2312" w:eastAsia="仿宋_GB2312"/>
          <w:b w:val="0"/>
          <w:spacing w:val="-10"/>
        </w:rPr>
        <w:t>。</w:t>
      </w:r>
      <w:r>
        <w:rPr>
          <w:rFonts w:hint="eastAsia" w:ascii="仿宋_GB2312" w:eastAsia="仿宋_GB2312"/>
          <w:b w:val="0"/>
          <w:spacing w:val="-20"/>
        </w:rPr>
        <w:t>本年支出</w:t>
      </w:r>
      <w:r>
        <w:rPr>
          <w:rFonts w:hint="eastAsia" w:ascii="仿宋_GB2312" w:eastAsia="仿宋_GB2312"/>
          <w:b w:val="0"/>
        </w:rPr>
        <w:t>34171.9</w:t>
      </w:r>
      <w:r>
        <w:rPr>
          <w:rFonts w:hint="eastAsia" w:ascii="仿宋_GB2312" w:eastAsia="仿宋_GB2312"/>
          <w:b w:val="0"/>
          <w:lang w:val="en-US" w:eastAsia="zh-CN"/>
        </w:rPr>
        <w:t>3</w:t>
      </w:r>
      <w:r>
        <w:rPr>
          <w:rFonts w:hint="eastAsia" w:ascii="仿宋_GB2312" w:eastAsia="仿宋_GB2312"/>
          <w:b w:val="0"/>
          <w:spacing w:val="-7"/>
        </w:rPr>
        <w:t>万元，其中</w:t>
      </w:r>
      <w:r>
        <w:rPr>
          <w:rFonts w:hint="eastAsia" w:ascii="仿宋_GB2312" w:eastAsia="仿宋_GB2312"/>
          <w:b w:val="0"/>
          <w:spacing w:val="-7"/>
          <w:lang w:eastAsia="zh-CN"/>
        </w:rPr>
        <w:t>：</w:t>
      </w:r>
      <w:r>
        <w:rPr>
          <w:rFonts w:hint="eastAsia" w:ascii="仿宋_GB2312" w:eastAsia="仿宋_GB2312"/>
          <w:b w:val="0"/>
          <w:spacing w:val="-7"/>
        </w:rPr>
        <w:t>基本养老金支出</w:t>
      </w:r>
      <w:r>
        <w:rPr>
          <w:rFonts w:hint="eastAsia" w:ascii="仿宋_GB2312" w:eastAsia="仿宋_GB2312"/>
          <w:b w:val="0"/>
        </w:rPr>
        <w:t>34050.8</w:t>
      </w:r>
      <w:r>
        <w:rPr>
          <w:rFonts w:hint="eastAsia" w:ascii="仿宋_GB2312" w:eastAsia="仿宋_GB2312"/>
          <w:b w:val="0"/>
          <w:lang w:val="en-US" w:eastAsia="zh-CN"/>
        </w:rPr>
        <w:t>1</w:t>
      </w:r>
      <w:r>
        <w:rPr>
          <w:rFonts w:hint="eastAsia" w:ascii="仿宋_GB2312" w:eastAsia="仿宋_GB2312"/>
          <w:b w:val="0"/>
          <w:spacing w:val="-12"/>
        </w:rPr>
        <w:t>万元</w:t>
      </w:r>
      <w:r>
        <w:rPr>
          <w:rFonts w:hint="eastAsia" w:ascii="仿宋_GB2312" w:eastAsia="仿宋_GB2312"/>
          <w:b w:val="0"/>
          <w:spacing w:val="-12"/>
          <w:lang w:eastAsia="zh-CN"/>
        </w:rPr>
        <w:t>、转移支出</w:t>
      </w:r>
      <w:r>
        <w:rPr>
          <w:rFonts w:hint="eastAsia" w:ascii="仿宋_GB2312" w:eastAsia="仿宋_GB2312"/>
          <w:b w:val="0"/>
          <w:spacing w:val="-12"/>
          <w:lang w:val="en-US" w:eastAsia="zh-CN"/>
        </w:rPr>
        <w:t>121.13万元</w:t>
      </w:r>
      <w:r>
        <w:rPr>
          <w:rFonts w:hint="eastAsia" w:ascii="仿宋_GB2312" w:eastAsia="仿宋_GB2312"/>
          <w:b w:val="0"/>
          <w:spacing w:val="-12"/>
        </w:rPr>
        <w:t>。本年收支结</w:t>
      </w:r>
      <w:r>
        <w:rPr>
          <w:rFonts w:hint="eastAsia" w:ascii="仿宋_GB2312" w:eastAsia="仿宋_GB2312"/>
          <w:b w:val="0"/>
        </w:rPr>
        <w:t>余13852.9</w:t>
      </w:r>
      <w:r>
        <w:rPr>
          <w:rFonts w:hint="eastAsia" w:ascii="仿宋_GB2312" w:eastAsia="仿宋_GB2312"/>
          <w:b w:val="0"/>
          <w:lang w:val="en-US" w:eastAsia="zh-CN"/>
        </w:rPr>
        <w:t>1</w:t>
      </w:r>
      <w:r>
        <w:rPr>
          <w:rFonts w:hint="eastAsia" w:ascii="仿宋_GB2312" w:eastAsia="仿宋_GB2312"/>
          <w:b w:val="0"/>
        </w:rPr>
        <w:t>万元，年末滚存结余76740.28万元。</w:t>
      </w:r>
    </w:p>
    <w:p>
      <w:pPr>
        <w:widowControl/>
        <w:spacing w:line="560" w:lineRule="exact"/>
        <w:ind w:firstLine="592" w:firstLineChars="200"/>
        <w:jc w:val="left"/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</w:pP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附件1：叶城县2021年社会保险基金收支决算总表</w:t>
      </w:r>
    </w:p>
    <w:p>
      <w:pPr>
        <w:widowControl/>
        <w:spacing w:line="560" w:lineRule="exact"/>
        <w:ind w:firstLine="592" w:firstLineChars="200"/>
        <w:jc w:val="left"/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</w:pP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附件2：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叶城县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2021年社会保险基金决算收入表</w:t>
      </w:r>
    </w:p>
    <w:p>
      <w:pPr>
        <w:widowControl/>
        <w:spacing w:line="560" w:lineRule="exact"/>
        <w:ind w:firstLine="592" w:firstLineChars="200"/>
        <w:jc w:val="left"/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</w:pP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附件3：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叶城县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2021年社会保险基金决算支出表</w:t>
      </w:r>
    </w:p>
    <w:p>
      <w:pPr>
        <w:widowControl/>
        <w:spacing w:line="560" w:lineRule="exact"/>
        <w:ind w:firstLine="592" w:firstLineChars="200"/>
        <w:jc w:val="left"/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</w:pP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附件4：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叶城县</w:t>
      </w:r>
      <w:r>
        <w:rPr>
          <w:rFonts w:hint="eastAsia" w:ascii="仿宋_GB2312" w:hAnsi="黑体" w:eastAsia="仿宋_GB2312" w:cs="黑体"/>
          <w:b w:val="0"/>
          <w:bCs/>
          <w:spacing w:val="-12"/>
          <w:sz w:val="32"/>
          <w:szCs w:val="32"/>
          <w:lang w:val="zh-CN" w:eastAsia="zh-CN" w:bidi="zh-CN"/>
        </w:rPr>
        <w:t>2021年社会保险基金决算结余表</w:t>
      </w:r>
    </w:p>
    <w:p>
      <w:pPr>
        <w:pStyle w:val="10"/>
        <w:spacing w:before="0" w:line="600" w:lineRule="exact"/>
        <w:ind w:left="0" w:firstLine="640" w:firstLineChars="200"/>
        <w:rPr>
          <w:rFonts w:hint="eastAsia" w:ascii="仿宋_GB2312" w:eastAsia="仿宋_GB2312"/>
          <w:b w:val="0"/>
          <w:lang w:eastAsia="zh-CN"/>
        </w:rPr>
      </w:pPr>
    </w:p>
    <w:p>
      <w:pPr>
        <w:pStyle w:val="2"/>
        <w:spacing w:before="0" w:line="600" w:lineRule="exact"/>
        <w:ind w:left="4517" w:leftChars="2053" w:right="1671" w:firstLine="320" w:firstLineChars="100"/>
        <w:rPr>
          <w:rFonts w:ascii="仿宋_GB2312" w:eastAsia="仿宋_GB2312"/>
        </w:rPr>
      </w:pPr>
      <w:bookmarkStart w:id="2" w:name="_GoBack"/>
      <w:bookmarkEnd w:id="2"/>
      <w:r>
        <w:rPr>
          <w:rFonts w:hint="eastAsia" w:ascii="仿宋_GB2312" w:eastAsia="仿宋_GB2312"/>
        </w:rPr>
        <w:t>叶城县财局202</w:t>
      </w:r>
      <w:r>
        <w:rPr>
          <w:rFonts w:hint="eastAsia" w:ascii="仿宋_GB2312" w:eastAsia="仿宋_GB2312"/>
          <w:lang w:val="en-US" w:eastAsia="zh-CN"/>
        </w:rPr>
        <w:t>2</w:t>
      </w:r>
      <w:r>
        <w:rPr>
          <w:rFonts w:hint="eastAsia" w:ascii="仿宋_GB2312" w:eastAsia="仿宋_GB2312"/>
          <w:spacing w:val="-54"/>
        </w:rPr>
        <w:t>年</w:t>
      </w:r>
      <w:r>
        <w:rPr>
          <w:rFonts w:hint="eastAsia" w:ascii="仿宋_GB2312" w:eastAsia="仿宋_GB2312"/>
          <w:lang w:val="en-US" w:eastAsia="zh-CN"/>
        </w:rPr>
        <w:t>10</w:t>
      </w:r>
      <w:r>
        <w:rPr>
          <w:rFonts w:hint="eastAsia" w:ascii="仿宋_GB2312" w:eastAsia="仿宋_GB2312"/>
          <w:spacing w:val="-54"/>
        </w:rPr>
        <w:t>月</w:t>
      </w:r>
      <w:r>
        <w:rPr>
          <w:rFonts w:hint="eastAsia" w:ascii="仿宋_GB2312" w:eastAsia="仿宋_GB2312"/>
          <w:lang w:val="en-US" w:eastAsia="zh-CN"/>
        </w:rPr>
        <w:t>3</w:t>
      </w:r>
      <w:r>
        <w:rPr>
          <w:rFonts w:hint="eastAsia" w:ascii="仿宋_GB2312" w:eastAsia="仿宋_GB2312"/>
        </w:rPr>
        <w:t>日</w:t>
      </w:r>
    </w:p>
    <w:sectPr>
      <w:pgSz w:w="11910" w:h="16840"/>
      <w:pgMar w:top="1440" w:right="1797" w:bottom="1440" w:left="179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GM0NjMwNTJjZjkxNTFkZTkzMTU3MGMwZGZiZDZiZTYifQ=="/>
  </w:docVars>
  <w:rsids>
    <w:rsidRoot w:val="00F53E5C"/>
    <w:rsid w:val="000658F5"/>
    <w:rsid w:val="00256A7C"/>
    <w:rsid w:val="00282332"/>
    <w:rsid w:val="003B12F8"/>
    <w:rsid w:val="004657B0"/>
    <w:rsid w:val="0053398E"/>
    <w:rsid w:val="005644A6"/>
    <w:rsid w:val="005C62B5"/>
    <w:rsid w:val="005E1187"/>
    <w:rsid w:val="006242D8"/>
    <w:rsid w:val="00661607"/>
    <w:rsid w:val="0067263B"/>
    <w:rsid w:val="006D2A92"/>
    <w:rsid w:val="007C2066"/>
    <w:rsid w:val="007E3596"/>
    <w:rsid w:val="00841DFB"/>
    <w:rsid w:val="00864BA0"/>
    <w:rsid w:val="009164F9"/>
    <w:rsid w:val="00AF5A8B"/>
    <w:rsid w:val="00B438AC"/>
    <w:rsid w:val="00BE2CDF"/>
    <w:rsid w:val="00C159E7"/>
    <w:rsid w:val="00C355DC"/>
    <w:rsid w:val="00CA1277"/>
    <w:rsid w:val="00D32EE2"/>
    <w:rsid w:val="00D3797D"/>
    <w:rsid w:val="00DD6198"/>
    <w:rsid w:val="00E262B8"/>
    <w:rsid w:val="00EE3061"/>
    <w:rsid w:val="00F53E5C"/>
    <w:rsid w:val="00F57E0A"/>
    <w:rsid w:val="0A55610E"/>
    <w:rsid w:val="172C7FDD"/>
    <w:rsid w:val="287850E7"/>
    <w:rsid w:val="421D7D78"/>
    <w:rsid w:val="55DF79D0"/>
    <w:rsid w:val="6574579D"/>
    <w:rsid w:val="7871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1"/>
    <w:pPr>
      <w:spacing w:before="214"/>
      <w:ind w:left="120"/>
    </w:pPr>
    <w:rPr>
      <w:sz w:val="32"/>
      <w:szCs w:val="32"/>
    </w:r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标题 11"/>
    <w:basedOn w:val="1"/>
    <w:qFormat/>
    <w:uiPriority w:val="1"/>
    <w:pPr>
      <w:ind w:right="80"/>
      <w:jc w:val="center"/>
      <w:outlineLvl w:val="1"/>
    </w:pPr>
    <w:rPr>
      <w:rFonts w:ascii="微软雅黑" w:hAnsi="微软雅黑" w:eastAsia="微软雅黑" w:cs="微软雅黑"/>
      <w:sz w:val="44"/>
      <w:szCs w:val="44"/>
    </w:rPr>
  </w:style>
  <w:style w:type="paragraph" w:customStyle="1" w:styleId="10">
    <w:name w:val="标题 21"/>
    <w:basedOn w:val="1"/>
    <w:qFormat/>
    <w:uiPriority w:val="1"/>
    <w:pPr>
      <w:spacing w:before="214"/>
      <w:ind w:left="760"/>
      <w:outlineLvl w:val="2"/>
    </w:pPr>
    <w:rPr>
      <w:rFonts w:ascii="黑体" w:hAnsi="黑体" w:eastAsia="黑体" w:cs="黑体"/>
      <w:b/>
      <w:bCs/>
      <w:sz w:val="32"/>
      <w:szCs w:val="32"/>
    </w:r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Char"/>
    <w:basedOn w:val="7"/>
    <w:link w:val="5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4">
    <w:name w:val="页脚 Char"/>
    <w:basedOn w:val="7"/>
    <w:link w:val="4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5">
    <w:name w:val="正文文本 Char"/>
    <w:basedOn w:val="7"/>
    <w:link w:val="2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character" w:customStyle="1" w:styleId="16">
    <w:name w:val="批注框文本 Char"/>
    <w:basedOn w:val="7"/>
    <w:link w:val="3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491</Words>
  <Characters>658</Characters>
  <Lines>7</Lines>
  <Paragraphs>2</Paragraphs>
  <TotalTime>0</TotalTime>
  <ScaleCrop>false</ScaleCrop>
  <LinksUpToDate>false</LinksUpToDate>
  <CharactersWithSpaces>658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2020-04-18T08:12:00Z</dcterms:created>
  <dc:creator>sbc</dc:creator>
  <cp:lastModifiedBy>lenovo</cp:lastModifiedBy>
  <cp:lastPrinted>2021-09-06T03:09:00Z</cp:lastPrinted>
  <dcterms:modified xsi:type="dcterms:W3CDTF">2023-08-10T10:59:58Z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  <property fmtid="{D5CDD505-2E9C-101B-9397-08002B2CF9AE}" pid="6" name="ICV">
    <vt:lpwstr>0BEA1A2E83D64FF9A1F820D04559345F</vt:lpwstr>
  </property>
</Properties>
</file>