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afterLines="100" w:line="560" w:lineRule="exact"/>
        <w:jc w:val="center"/>
        <w:rPr>
          <w:rFonts w:hint="eastAsia" w:ascii="方正小标宋_GBK" w:hAnsi="等线" w:eastAsia="方正小标宋_GBK" w:cs="Times New Roman"/>
          <w:spacing w:val="10"/>
          <w:sz w:val="44"/>
          <w:szCs w:val="44"/>
        </w:rPr>
      </w:pPr>
      <w:bookmarkStart w:id="0" w:name="_GoBack"/>
      <w:bookmarkEnd w:id="0"/>
      <w:r>
        <w:rPr>
          <w:rFonts w:hint="eastAsia" w:ascii="方正小标宋简体" w:hAnsi="方正小标宋简体" w:eastAsia="方正小标宋简体" w:cs="方正小标宋简体"/>
          <w:spacing w:val="10"/>
          <w:sz w:val="44"/>
          <w:szCs w:val="44"/>
        </w:rPr>
        <w:t>叶城县202</w:t>
      </w:r>
      <w:r>
        <w:rPr>
          <w:rFonts w:hint="eastAsia" w:ascii="方正小标宋简体" w:hAnsi="方正小标宋简体" w:eastAsia="方正小标宋简体" w:cs="方正小标宋简体"/>
          <w:spacing w:val="10"/>
          <w:sz w:val="44"/>
          <w:szCs w:val="44"/>
          <w:lang w:val="en-US" w:eastAsia="zh-CN"/>
        </w:rPr>
        <w:t>1</w:t>
      </w:r>
      <w:r>
        <w:rPr>
          <w:rFonts w:hint="eastAsia" w:ascii="方正小标宋简体" w:hAnsi="方正小标宋简体" w:eastAsia="方正小标宋简体" w:cs="方正小标宋简体"/>
          <w:spacing w:val="10"/>
          <w:sz w:val="44"/>
          <w:szCs w:val="44"/>
        </w:rPr>
        <w:t>年</w:t>
      </w:r>
      <w:r>
        <w:rPr>
          <w:rFonts w:hint="eastAsia" w:ascii="方正小标宋简体" w:hAnsi="方正小标宋简体" w:eastAsia="方正小标宋简体" w:cs="方正小标宋简体"/>
          <w:spacing w:val="10"/>
          <w:sz w:val="44"/>
          <w:szCs w:val="44"/>
          <w:lang w:eastAsia="zh-CN"/>
        </w:rPr>
        <w:t>度</w:t>
      </w:r>
      <w:r>
        <w:rPr>
          <w:rFonts w:hint="eastAsia" w:ascii="方正小标宋简体" w:hAnsi="方正小标宋简体" w:eastAsia="方正小标宋简体" w:cs="方正小标宋简体"/>
          <w:spacing w:val="10"/>
          <w:sz w:val="44"/>
          <w:szCs w:val="44"/>
        </w:rPr>
        <w:t>绩效工作开展情况</w:t>
      </w:r>
      <w:r>
        <w:rPr>
          <w:rFonts w:hint="eastAsia" w:ascii="方正小标宋简体" w:hAnsi="方正小标宋简体" w:eastAsia="方正小标宋简体" w:cs="方正小标宋简体"/>
          <w:spacing w:val="10"/>
          <w:sz w:val="44"/>
          <w:szCs w:val="44"/>
          <w:lang w:eastAsia="zh-CN"/>
        </w:rPr>
        <w:t>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今年以来，叶城县在县党委、县人民政府的坚强领导下，认真贯彻落实《中共中央 国务院关于全面实施预算绩效管理的意见》（中发〔2018〕34号），以“花钱要问效、有效多安排、低效多压减、无效要问责”的绩效理念，强化预算绩效管理，建立财政预算“编制、执行、绩效、公开、监督”闭环管理体系，全面推进预算绩效管理工作，现将叶城县202</w:t>
      </w:r>
      <w:r>
        <w:rPr>
          <w:rFonts w:hint="eastAsia" w:ascii="仿宋_GB2312" w:eastAsia="仿宋_GB2312"/>
          <w:sz w:val="32"/>
          <w:szCs w:val="32"/>
          <w:lang w:val="en-US" w:eastAsia="zh-CN"/>
        </w:rPr>
        <w:t>1</w:t>
      </w:r>
      <w:r>
        <w:rPr>
          <w:rFonts w:hint="eastAsia" w:ascii="仿宋_GB2312" w:eastAsia="仿宋_GB2312"/>
          <w:sz w:val="32"/>
          <w:szCs w:val="32"/>
        </w:rPr>
        <w:t>年绩效管理工作情况汇报如下：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一、紧盯各环节工作目标，建立全过程预算绩效管理链条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（一）建立绩效评估机制</w:t>
      </w:r>
      <w:r>
        <w:rPr>
          <w:rFonts w:hint="eastAsia" w:ascii="仿宋_GB2312" w:eastAsia="仿宋_GB2312"/>
          <w:sz w:val="32"/>
          <w:szCs w:val="32"/>
        </w:rPr>
        <w:t>。对新出台重大政策、项目开展事前绩效评估，评估结果作为申请预算的必备要件。财政部门加强新增重大政策和项目预算审核，组织第三方机构独立开展绩效评估，审核和评估结果作为预算安排的重要参考依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（二）强化绩效目标管理。</w:t>
      </w:r>
      <w:r>
        <w:rPr>
          <w:rFonts w:hint="eastAsia" w:ascii="仿宋_GB2312" w:eastAsia="仿宋_GB2312"/>
          <w:sz w:val="32"/>
          <w:szCs w:val="32"/>
        </w:rPr>
        <w:t>按照“谁申请项目，谁编制绩效目标”的原则，预算单位全面设置单位整体绩效目标及项目绩效目标。财政部门将绩效目标设置作为预算安排的前置条件，无绩效目标不得纳入预算，加强绩效目标审核，将绩效目标与预算同步批复下达。</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（三）做好绩效运行监控。</w:t>
      </w:r>
      <w:r>
        <w:rPr>
          <w:rFonts w:hint="eastAsia" w:ascii="仿宋_GB2312" w:eastAsia="仿宋_GB2312"/>
          <w:sz w:val="32"/>
          <w:szCs w:val="32"/>
        </w:rPr>
        <w:t>分别在5月、8月对绩效目标实现程度和预算执行进度实行“双监控”，发现问题要及时纠正，确保绩效目标如期保质保量实现。建立重大政策、项目绩效跟踪机制，对存在严重问题的政策、项目要暂缓或停止预算拨款，督促及时整改落实。</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（四）开展绩效评价和结果应用。</w:t>
      </w:r>
      <w:r>
        <w:rPr>
          <w:rFonts w:hint="eastAsia" w:ascii="仿宋_GB2312" w:eastAsia="仿宋_GB2312"/>
          <w:sz w:val="32"/>
          <w:szCs w:val="32"/>
        </w:rPr>
        <w:t>通过自评和外部评价相结合的方式，对预算执行情况开展绩效评价。各单位对预算执行情况以及政策、项目实施效果开展绩效自评，并在次基础上选择关注度高的项目开展项目绩效评价工作，健全绩效评价结果反馈制度和绩效问题整改责任制，加强绩效评价结果应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二、完善绩效管理制度体系，明确绩效管理主体责任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（一）</w:t>
      </w:r>
      <w:r>
        <w:rPr>
          <w:rFonts w:hint="eastAsia" w:ascii="仿宋_GB2312" w:eastAsia="仿宋_GB2312"/>
          <w:sz w:val="32"/>
          <w:szCs w:val="32"/>
        </w:rPr>
        <w:t>将全面实施预算绩效管理纳入深化改革重要任务，明确各部门推进预算绩效管理的主体责任，形成由县市、部门主要领导负责、项目和财务负责人具体落实的工作机制，确保预算绩效管理贯穿于项目决策、资金管理使用、项目产出效益等各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（二）</w:t>
      </w:r>
      <w:r>
        <w:rPr>
          <w:rFonts w:hint="eastAsia" w:ascii="仿宋_GB2312" w:eastAsia="仿宋_GB2312"/>
          <w:sz w:val="32"/>
          <w:szCs w:val="32"/>
        </w:rPr>
        <w:t>完善预算绩效管理流程。围绕预算管理的主要内容和环节，完善涵盖绩效目标管理、绩效运行监控、绩效评价管理、评价结果应用等各环节的管理流程，制定预算绩效管理制度和实施细则，树立“花钱必问效、无效必问责”的预算绩效管理理念，切实用好预算绩效管理指挥棒，着力提升资金使用效益，提高预算管理水平和政策实施效果。</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加强预算绩效结果应用，强化激励约束机制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叶城县财政局积极向同级人大、政府报送绩效评价结果。同步在县人民政府网站专栏进行公开，主动接受社会监督，提高资金使用透明度。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进一步夯实预算绩效评价结果作为第二年预算编制的重要依据，着力清理压减资金使用效益不明显的项目，对绩效好的政策和项目原则上优先保障，对绩效一般的政策和项目要督促改进，对交叉重复、碎片化的政策和项目予以调整，对低效无效资金一律削减或取消，对长期沉淀的资金一律收回并按照有关规定统筹用于亟需支持的领域，将有限的财政资金花在刀刃上，用到关键处，切实提高财政资金使用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四、全面实施2021年度预算绩效评价情况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sz w:val="32"/>
          <w:szCs w:val="32"/>
          <w:lang w:eastAsia="zh-CN"/>
        </w:rPr>
      </w:pPr>
      <w:r>
        <w:rPr>
          <w:rFonts w:hint="eastAsia" w:ascii="仿宋_GB2312" w:eastAsia="仿宋_GB2312"/>
          <w:b/>
          <w:bCs/>
          <w:sz w:val="32"/>
          <w:szCs w:val="32"/>
          <w:lang w:eastAsia="zh-CN"/>
        </w:rPr>
        <w:t>（一）事前绩效评估把好关口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严格遵照执行《喀什地区财政支出事前绩效评估管理暂行办法》要求，2021年度实施事前绩效评估项目3个，涉及预算金额547.37万元，预算单位3个，进一步提高预算编制科学性、合理性。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sz w:val="32"/>
          <w:szCs w:val="32"/>
          <w:lang w:eastAsia="zh-CN"/>
        </w:rPr>
      </w:pPr>
      <w:r>
        <w:rPr>
          <w:rFonts w:hint="eastAsia" w:ascii="仿宋_GB2312" w:eastAsia="仿宋_GB2312"/>
          <w:b/>
          <w:bCs/>
          <w:sz w:val="32"/>
          <w:szCs w:val="32"/>
          <w:lang w:eastAsia="zh-CN"/>
        </w:rPr>
        <w:t>（二）编制绩效目标全覆盖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2021年度，预算单位申报项目时同步编制绩效目标，第三方机构严把审核关，加强对项目绩效目标的审核，财政部门对审核未通过的绩效目标一律不予以安排预算，从源头优化预算资金配置。一是2021年度部门预算批复后，编制预算单位整体支出绩效目标96个，预算金额 672616.50万元。三级指标2326个，量化指标1882条，量化率81%；二是编制预算项目绩效目标涵盖527个项目，涉及预算金额472421.56 万元,进一步强化资金使用单位主体责任和效率意识；三是直达（参照）资金项目编制绩效目标51个，预算安排金额224057.88万元（其中直达资金213891.9万元），扎实推进国家政策落实到位。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sz w:val="32"/>
          <w:szCs w:val="32"/>
          <w:lang w:eastAsia="zh-CN"/>
        </w:rPr>
      </w:pPr>
      <w:r>
        <w:rPr>
          <w:rFonts w:hint="eastAsia" w:ascii="仿宋_GB2312" w:eastAsia="仿宋_GB2312"/>
          <w:b/>
          <w:bCs/>
          <w:sz w:val="32"/>
          <w:szCs w:val="32"/>
          <w:lang w:eastAsia="zh-CN"/>
        </w:rPr>
        <w:t>（三）实施绩效评价，提高项目效益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按照地区财政局工作安排 2021年3月针对2020年所有项目支出开展绩效自评并评价结果应用下一年预算安排依据。一是开展2020年度项目支出绩效自评1014个，预算金额509083.04万元，执行数479413.82万元，执行率94%，绩效目标完成率99%，自评得分99分；二是完成2020年度直达资金项目预算安排资金226697.14万元，执行数226308.22万元，执行率99%，绩效目标完成率98%，自评得分97分；三是完成2020年度中央对地方专项转移支付绩效自评项目95个，预算安排资金124809.87万元，执行数119006.26万元，执行率95 %；四是2020年度整体支出绩效自评92个，年初预算安排资金 666084.81万元，预算资金执行数645132.09万元，执行率97%，部门评价得分92分。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sz w:val="32"/>
          <w:szCs w:val="32"/>
          <w:lang w:eastAsia="zh-CN"/>
        </w:rPr>
      </w:pPr>
      <w:r>
        <w:rPr>
          <w:rFonts w:hint="eastAsia" w:ascii="仿宋_GB2312" w:eastAsia="仿宋_GB2312"/>
          <w:b/>
          <w:bCs/>
          <w:sz w:val="32"/>
          <w:szCs w:val="32"/>
          <w:lang w:eastAsia="zh-CN"/>
        </w:rPr>
        <w:t>（四）全面实施“双监控”机制，提高资金效益。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eastAsia" w:ascii="仿宋_GB2312" w:eastAsia="仿宋_GB2312"/>
          <w:sz w:val="32"/>
          <w:szCs w:val="32"/>
          <w:lang w:eastAsia="zh-CN"/>
        </w:rPr>
      </w:pPr>
      <w:r>
        <w:rPr>
          <w:rFonts w:hint="eastAsia" w:ascii="仿宋_GB2312" w:eastAsia="仿宋_GB2312"/>
          <w:sz w:val="32"/>
          <w:szCs w:val="32"/>
          <w:lang w:eastAsia="zh-CN"/>
        </w:rPr>
        <w:t>一是开展专项转移支付项目绩效监控327个，预算安排资金257536.60万元，累计执行数179585.39万元，执行率69.7%，绩效目标总体完成率75.7%。二是开展本级财力安排的项目绩效监控145个，预算安排资金26743.32万元，执行数22665.20万元，执行率84.8%，绩效目标总体完成率84.1%。三是对52个直达资金项目（含部分扶贫项目）实施绩效监控，预算安排总资金218907.99万元（其中直达资金212838.09万元 ），执行数159610.85万元，执行率72.9%，绩效目标总体完成率69.5%。四是开展36个衔接补助资金项目实施绩效监控，涉及预算单位18个，项目计划总投资115151.74万元，资金到位104332.05万元，项目资金执行80384.31万元，执行率69.8%，绩效目标总体完成率72.1%。五是对4个产业发展项目开展绩效监控，涉及预算单位3个，项目计划总投资42400万元（其中产业发展资金8900万元），资金到位8900万元，项目资金执行8900万元，执行率100%，绩效目标总体完成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（五）做好扶贫（衔接补助）项目绩效管理。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 xml:space="preserve">以乡村振兴领导小组实施方案为依据，对扶贫（衔接补助）资金预算的编制、执行实施全过程绩效管理。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完成2020年度扶贫项目78个，项目总投资256853.47万元，执行数250494.05万元，执行率98%，绩效评价得分92分。其中综合评定得分低于60分的项目4个，涉及预算金额23246万元。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完成2021年度衔接资金项目44个，涉及预算单位20个，项目总投资110615.57万元，其中衔接补助资金108367.16万元，其他资金2248.41，编制绩效目标44个，绩效目标编制率100%。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下一步工作思路</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（一）进一步提高政治站位，坚决树牢绩效理念。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进一步在</w:t>
      </w:r>
      <w:r>
        <w:rPr>
          <w:rFonts w:hint="eastAsia" w:ascii="仿宋_GB2312" w:eastAsia="仿宋_GB2312"/>
          <w:sz w:val="32"/>
          <w:szCs w:val="32"/>
          <w:lang w:val="en-US" w:eastAsia="zh-CN"/>
        </w:rPr>
        <w:t>叶城县</w:t>
      </w:r>
      <w:r>
        <w:rPr>
          <w:rFonts w:hint="eastAsia" w:ascii="仿宋_GB2312" w:eastAsia="仿宋_GB2312"/>
          <w:sz w:val="32"/>
          <w:szCs w:val="32"/>
        </w:rPr>
        <w:t>树立项目资金精准、资金绩效管理全覆盖、“花钱必问效，无效必问责”、“谁使用、谁负责”绩效管理理念</w:t>
      </w:r>
      <w:r>
        <w:rPr>
          <w:rFonts w:hint="eastAsia" w:ascii="仿宋_GB2312" w:eastAsia="仿宋_GB2312"/>
          <w:sz w:val="32"/>
          <w:szCs w:val="32"/>
          <w:lang w:eastAsia="zh-CN"/>
        </w:rPr>
        <w:t>，</w:t>
      </w:r>
      <w:r>
        <w:rPr>
          <w:rFonts w:hint="eastAsia" w:ascii="仿宋_GB2312" w:eastAsia="仿宋_GB2312"/>
          <w:sz w:val="32"/>
          <w:szCs w:val="32"/>
        </w:rPr>
        <w:t>健全全过程预算绩效管理链条，完善全覆盖预算绩效管理体系，做到资金的批复和绩效目标同步，建立“预算绩效管理与资金分配挂钩的机制”，着力提高资金的配置效率和使用效益。持之以恒地把做好全面实施预算绩效管理作为一项重大的政治任务来抓，确保全面抓好贯彻落实。</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（二）推进宣传培训关，让绩效水平更加提升。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加大预算绩效管理基础理论和实务操作统一培训力度，对各预算主管部门、预算单位和中介机构等多层次进行辅导和培训。广泛宣传预算绩效管理政策，大力倡导“花钱必问效、无效必问责”的绩效理念，营造“讲绩效、重绩效、用绩效”的良好氛围，使社会公众都来了解支持预算绩效管理工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w:t>
      </w:r>
      <w:r>
        <w:rPr>
          <w:rFonts w:hint="eastAsia" w:ascii="仿宋_GB2312" w:eastAsia="仿宋_GB2312"/>
          <w:b/>
          <w:bCs/>
          <w:sz w:val="32"/>
          <w:szCs w:val="32"/>
          <w:lang w:val="en-US" w:eastAsia="zh-CN"/>
        </w:rPr>
        <w:t>三</w:t>
      </w:r>
      <w:r>
        <w:rPr>
          <w:rFonts w:hint="eastAsia" w:ascii="仿宋_GB2312" w:eastAsia="仿宋_GB2312"/>
          <w:b/>
          <w:bCs/>
          <w:sz w:val="32"/>
          <w:szCs w:val="32"/>
        </w:rPr>
        <w:t>）发挥绩效第三方和绩效系统作用，减量提效。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按照绩效管理相关文件要求，梳理形成预算绩效管理工作审核的工作流程，明确绩效管理工作审核重点、审核任务和时间节点，充分发挥第三方及预算绩效信息系统作用，实现全过程预算绩效管理信息系统与财政一体化平台数据互联互通</w:t>
      </w:r>
      <w:r>
        <w:rPr>
          <w:rFonts w:hint="eastAsia" w:ascii="仿宋_GB2312" w:eastAsia="仿宋_GB2312"/>
          <w:sz w:val="32"/>
          <w:szCs w:val="32"/>
          <w:lang w:val="en-US" w:eastAsia="zh-CN"/>
        </w:rPr>
        <w:t>提高资金使用效益，优化资源分配</w:t>
      </w:r>
      <w:r>
        <w:rPr>
          <w:rFonts w:hint="eastAsia" w:ascii="仿宋_GB2312" w:eastAsia="仿宋_GB2312"/>
          <w:sz w:val="32"/>
          <w:szCs w:val="32"/>
        </w:rPr>
        <w:t>。</w:t>
      </w:r>
    </w:p>
    <w:p>
      <w:pPr>
        <w:pStyle w:val="2"/>
        <w:rPr>
          <w:rFonts w:hint="eastAsia" w:ascii="仿宋_GB2312" w:eastAsia="仿宋_GB2312"/>
          <w:sz w:val="32"/>
          <w:szCs w:val="32"/>
        </w:rPr>
      </w:pPr>
    </w:p>
    <w:p>
      <w:pPr>
        <w:pStyle w:val="4"/>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叶城县财政局</w:t>
      </w:r>
    </w:p>
    <w:p>
      <w:pPr>
        <w:pStyle w:val="4"/>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2022年10月3日</w:t>
      </w:r>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3A1E60"/>
    <w:multiLevelType w:val="singleLevel"/>
    <w:tmpl w:val="893A1E6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B04"/>
    <w:rsid w:val="000B08E4"/>
    <w:rsid w:val="001B6C39"/>
    <w:rsid w:val="00204ACC"/>
    <w:rsid w:val="0020768E"/>
    <w:rsid w:val="002332F7"/>
    <w:rsid w:val="00360FA5"/>
    <w:rsid w:val="00490FD8"/>
    <w:rsid w:val="004E3AAF"/>
    <w:rsid w:val="006739B4"/>
    <w:rsid w:val="007D424A"/>
    <w:rsid w:val="00813B04"/>
    <w:rsid w:val="00A8708B"/>
    <w:rsid w:val="00AA1557"/>
    <w:rsid w:val="00AA6BBE"/>
    <w:rsid w:val="00B64F19"/>
    <w:rsid w:val="00BC503D"/>
    <w:rsid w:val="00BF4822"/>
    <w:rsid w:val="00BF5A89"/>
    <w:rsid w:val="00DC2A4E"/>
    <w:rsid w:val="00DE0A1B"/>
    <w:rsid w:val="00DF1F8D"/>
    <w:rsid w:val="00E45964"/>
    <w:rsid w:val="00EA459D"/>
    <w:rsid w:val="00F371D0"/>
    <w:rsid w:val="00FE587C"/>
    <w:rsid w:val="036D14E3"/>
    <w:rsid w:val="09271848"/>
    <w:rsid w:val="16A12F78"/>
    <w:rsid w:val="20840C38"/>
    <w:rsid w:val="35B64C43"/>
    <w:rsid w:val="472A5024"/>
    <w:rsid w:val="4D054E94"/>
    <w:rsid w:val="50632187"/>
    <w:rsid w:val="556A582A"/>
    <w:rsid w:val="57D667D3"/>
    <w:rsid w:val="5CB917F5"/>
    <w:rsid w:val="5DE51332"/>
    <w:rsid w:val="7BAE28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6">
    <w:name w:val="heading 2"/>
    <w:basedOn w:val="1"/>
    <w:next w:val="1"/>
    <w:qFormat/>
    <w:uiPriority w:val="99"/>
    <w:pPr>
      <w:keepNext/>
      <w:keepLines/>
      <w:spacing w:before="260" w:after="260" w:line="416" w:lineRule="auto"/>
      <w:outlineLvl w:val="1"/>
    </w:pPr>
    <w:rPr>
      <w:rFonts w:ascii="Cambria" w:hAnsi="Cambria" w:cs="Cambria"/>
      <w:b/>
      <w:bCs/>
      <w:kern w:val="0"/>
      <w:sz w:val="32"/>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qFormat/>
    <w:uiPriority w:val="0"/>
    <w:pPr>
      <w:ind w:firstLine="538" w:firstLineChars="168"/>
    </w:pPr>
    <w:rPr>
      <w:rFonts w:ascii="仿宋_GB2312" w:eastAsia="仿宋_GB2312"/>
      <w:kern w:val="0"/>
      <w:sz w:val="32"/>
      <w:szCs w:val="23"/>
    </w:rPr>
  </w:style>
  <w:style w:type="paragraph" w:styleId="4">
    <w:name w:val="Body Text First Indent"/>
    <w:basedOn w:val="5"/>
    <w:qFormat/>
    <w:uiPriority w:val="0"/>
    <w:rPr>
      <w:rFonts w:hint="eastAsia"/>
    </w:rPr>
  </w:style>
  <w:style w:type="paragraph" w:styleId="5">
    <w:name w:val="Body Text"/>
    <w:basedOn w:val="1"/>
    <w:unhideWhenUsed/>
    <w:qFormat/>
    <w:uiPriority w:val="99"/>
    <w:pPr>
      <w:spacing w:after="120"/>
    </w:pPr>
  </w:style>
  <w:style w:type="paragraph" w:styleId="7">
    <w:name w:val="footer"/>
    <w:basedOn w:val="1"/>
    <w:link w:val="14"/>
    <w:semiHidden/>
    <w:unhideWhenUsed/>
    <w:qFormat/>
    <w:uiPriority w:val="99"/>
    <w:pPr>
      <w:tabs>
        <w:tab w:val="center" w:pos="4153"/>
        <w:tab w:val="right" w:pos="8306"/>
      </w:tabs>
      <w:snapToGrid w:val="0"/>
      <w:jc w:val="left"/>
    </w:pPr>
    <w:rPr>
      <w:sz w:val="18"/>
      <w:szCs w:val="18"/>
    </w:rPr>
  </w:style>
  <w:style w:type="paragraph" w:styleId="8">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2">
    <w:name w:val="p15"/>
    <w:basedOn w:val="1"/>
    <w:qFormat/>
    <w:uiPriority w:val="0"/>
    <w:pPr>
      <w:widowControl/>
    </w:pPr>
    <w:rPr>
      <w:rFonts w:ascii="Calibri" w:hAnsi="Calibri" w:eastAsia="宋体" w:cs="宋体"/>
      <w:kern w:val="0"/>
      <w:szCs w:val="21"/>
    </w:rPr>
  </w:style>
  <w:style w:type="character" w:customStyle="1" w:styleId="13">
    <w:name w:val="页眉 Char"/>
    <w:basedOn w:val="11"/>
    <w:link w:val="8"/>
    <w:semiHidden/>
    <w:qFormat/>
    <w:uiPriority w:val="99"/>
    <w:rPr>
      <w:sz w:val="18"/>
      <w:szCs w:val="18"/>
    </w:rPr>
  </w:style>
  <w:style w:type="character" w:customStyle="1" w:styleId="14">
    <w:name w:val="页脚 Char"/>
    <w:basedOn w:val="11"/>
    <w:link w:val="7"/>
    <w:semiHidden/>
    <w:qFormat/>
    <w:uiPriority w:val="99"/>
    <w:rPr>
      <w:sz w:val="18"/>
      <w:szCs w:val="1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340</Words>
  <Characters>1943</Characters>
  <Lines>16</Lines>
  <Paragraphs>4</Paragraphs>
  <TotalTime>5</TotalTime>
  <ScaleCrop>false</ScaleCrop>
  <LinksUpToDate>false</LinksUpToDate>
  <CharactersWithSpaces>2279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2021-09-08T14:07:00Z</dcterms:created>
  <dc:creator>nhq</dc:creator>
  <cp:lastModifiedBy>Administrator</cp:lastModifiedBy>
  <cp:lastPrinted>2021-09-08T15:03:00Z</cp:lastPrinted>
  <dcterms:modified xsi:type="dcterms:W3CDTF">2023-08-12T05:08:38Z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D4C1D8C572804F25840C82D44799AF0F</vt:lpwstr>
  </property>
</Properties>
</file>