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lang w:val="en-US" w:eastAsia="zh-CN"/>
        </w:rPr>
        <w:t>叶城县2021年度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  <w:t>重点项目绩效评价情况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叶城县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贯彻落实党中央、国务院关于全面实施预算绩效管理的各项决策部署，加快推进改革步伐，绩效管理制度体系进一步完善，绩效目标管理已实现全覆盖，绩效监控取得实质性进展，绩效评价管理在不断向纵深拓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叶城县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财政部门制定重点项目绩效评价工作方案，从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基础建设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民生工程、就业促进</w:t>
      </w:r>
      <w:r>
        <w:rPr>
          <w:rFonts w:hint="eastAsia" w:ascii="仿宋_GB2312" w:hAnsi="仿宋_GB2312" w:eastAsia="仿宋_GB2312" w:cs="仿宋_GB2312"/>
          <w:sz w:val="32"/>
          <w:szCs w:val="32"/>
        </w:rPr>
        <w:t>等方面确定了202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预算安排总资金5307.11万元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。评价组按照专家组论证研究的评价指标体系及评分标准，通过数据采集、问卷调查、实地查看及访谈等方式进行综合绩效评价，最终评价情况为：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绩效评级为“优秀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”的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个，绩效评级为“良好”的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绩效评级为“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中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”的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。评价结果作为安排预算、完善政策和改进管理的重要依据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方正仿宋_GBK" w:hAnsi="仿宋" w:eastAsia="方正仿宋_GBK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重点项目绩效评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价报告出具后，财政部门及时将报告反馈至部门单位督促整改落实；同时，将绩效评价结果向当地党委、政府、人大进行报告，并在政府网站向社会公开，进一步倒逼部门单位提高绩效意识，规范绩效管理，切实提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叶城县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预算绩效管理整体工作水平。</w:t>
      </w: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寰蒋闆呴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37A19"/>
    <w:rsid w:val="19440AE2"/>
    <w:rsid w:val="25CF27DD"/>
    <w:rsid w:val="5C074C8D"/>
    <w:rsid w:val="6AE37A19"/>
    <w:rsid w:val="7E50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kern w:val="0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2022-10-09T12:14:00Z</dcterms:created>
  <dc:creator>yunduan</dc:creator>
  <cp:lastModifiedBy>yunduan</cp:lastModifiedBy>
  <dcterms:modified xsi:type="dcterms:W3CDTF">2022-10-09T12:33:23Z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2052-11.1.0.11544</vt:lpwstr>
  </property>
  <property fmtid="{D5CDD505-2E9C-101B-9397-08002B2CF9AE}" pid="3" name="ICV">
    <vt:lpwstr>84B7DA871DE849989A87F662C79BEB02</vt:lpwstr>
  </property>
</Properties>
</file>