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2016年喀什地区叶城县价格监督检查局</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部门决算说明</w:t>
      </w: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一、主要职能：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价格监督检查、收费管理、价格认证、价格监测、成本调查等。</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二、机构人员情况：编制2人，按照编委文件填报，实际实有在职人数2人，离退休0人，属于一般公共预算财政拨款开支0人，其中：在职2人，离退休0人。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纳入叶城县价格监督检查局2016年部门决算编制范围的单位名单见下表：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4"/>
        <w:gridCol w:w="4536"/>
        <w:gridCol w:w="2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4536"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212"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4536"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叶城县价格监督检查局</w:t>
            </w:r>
          </w:p>
        </w:tc>
        <w:tc>
          <w:tcPr>
            <w:tcW w:w="2212" w:type="dxa"/>
          </w:tcPr>
          <w:p>
            <w:pPr>
              <w:spacing w:line="560" w:lineRule="exact"/>
              <w:ind w:firstLine="640" w:firstLineChars="200"/>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根据职责，纳入2016年部门决算编制范围的有2个内设机构。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办公室、物价管理科。</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第二部分 叶城县价格监督检查局2016年度部门决算报表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二、财政拨款收入支出决算总表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四、收入决算表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九、项目收入支出决算表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十、行政事业类项目收入支出决算表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十一、基本建设类项目收入支出决算表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十二、一般公共预算财政拨款收入支出决算表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十三、一般公共预算财政拨款支出决算明细表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十四、一般公共预算财政拨款基本支出决算表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十五、一般公共预算财政拨款项目支出决算表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十六、政府性基金预算财政拨款收入支出决算表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十七、政府性基金预算财政拨款基本支出决算明细表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十八、政府性基金预算财政拨款项目支出决算明细表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二十、财政专户管理资金收入支出决算表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二十一、资产负债表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二十二、资产情况表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二十三、部门决算相关信息统计表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二十四、政府采购情况表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二十五、2016年项目支出专项资金决算公开表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二十六、2016年对个人和家庭的补助项目支出专项资金决算公开表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二十七、2016年度财政拨款“三公”经费支出表及说明</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第三部分  叶城县价格监督检查局2016年度部门决算</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一、部门收入支出决算总体情况说明：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2016年全年收入合计567,204.55元，支出合计567,204.55元，其中基本支出547,204.55元，项目支出20,000元。</w:t>
      </w:r>
    </w:p>
    <w:bookmarkEnd w:id="0"/>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二、收入情况说明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2016年本年收入合计567,204.55元，其中：财政拨款收入567,204.55元，无事业收入，无经营收入，无其他收入。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本年支出合计567,204.55元，其中：基本支出547,204.55元，项目支出20,000元，无经营支出。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五、“三公”经费、会议费和培训费支出情况说明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三公”经费实际支出20，000元，其中：因公出国费用0批次，共组团0批次0人次,无出国事由；公务接待费5，000元，共接待12批次26人次；无公务用车购置，年末公务用车保有量为1辆；公务用车维护费15，000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“三公”经费较上年相比多支出8,050元，其中：公务用车维护费多支出3,050元,公务接待费多支出5，000元；无公务用车购置费，无因公出国费用。主要原因为：工作力度加大，车辆维修费及燃油费有所增加。</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2016年会议费元，主要是： 本单位无会议费。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2016年培训费元，主要是：本单位无培训费。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六、预算执行情况说明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2016年本年收入567,204.55元，比2015年减少95,708.21元，减少原因：财政拨款项目资金减少。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2016年本年支出567,204.55元，比2015年减少95,708.21元，减少原因：财政拨款项目资金减少。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2016年财政拨款支出567,204.55元，年初预算数586,705.46元，差异原因为2016年提高干部职工工资标准，年初未</w:t>
      </w:r>
      <w:r>
        <w:rPr>
          <w:rFonts w:hint="eastAsia" w:ascii="仿宋_GB2312" w:hAnsi="宋体" w:eastAsia="仿宋_GB2312"/>
          <w:sz w:val="32"/>
          <w:szCs w:val="32"/>
          <w:lang w:eastAsia="zh-CN"/>
        </w:rPr>
        <w:t>安</w:t>
      </w:r>
      <w:bookmarkStart w:id="1" w:name="_GoBack"/>
      <w:bookmarkEnd w:id="1"/>
      <w:r>
        <w:rPr>
          <w:rFonts w:hint="eastAsia" w:ascii="仿宋_GB2312" w:hAnsi="宋体" w:eastAsia="仿宋_GB2312"/>
          <w:sz w:val="32"/>
          <w:szCs w:val="32"/>
        </w:rPr>
        <w:t>排预算。</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七、决算公开其他重要事项情况说明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（一）机关运行经费支出情况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2016年叶城县价格监督检查局机关运行经费支出22，000元，比2015年减少3，500元，降低13.72% ，主要原因是：按照八项规定要求严格控制单位各类经费支出。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（二）政府采购支出情况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2016年，叶城县价格监督检查局政府采购支出总额0元，其中政府采购货物支出0元，政府采购工程支出0元，政府采购服务支出0元。喀什地区为偏远地区，参与招投标的供应商基本为中小微企业。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（三）国有资产占用情况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截止2016年12月31日，本单位共有车辆1辆，其中一般公务用车1辆，一般工作用车0辆，专业用车0辆，其他车辆0辆，无其他用车，单位价值在50万元以上的设备0台（套），价值0元。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（四）民生项目、重点支出项目绩效评价结果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2016年，叶城县价格监督检查局共组织对1 个项目进行了预算绩效评价，涉及一般公共预算当年财政拨款20，000  元。绩效评价结果：通过推行预算绩效管理工作，使部门服务水平和质量不断得以改进提升，真正做到花尽量少的资金、办尽量多的事，政府行为更加务实、高效了。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（五）事业收入明细、经营收入明细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按收入项目分别列示：本单位是行政单位，无事业收入和经营收入。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八、专业名词解释</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（七）结余分配：指事业单位按规定提取的职工福利基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（八）年末结转和结余：指本年度或以前年度预算安排、</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hAnsi="宋体" w:eastAsia="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34248"/>
    <w:rsid w:val="00052FE0"/>
    <w:rsid w:val="00054384"/>
    <w:rsid w:val="000703F5"/>
    <w:rsid w:val="00070B61"/>
    <w:rsid w:val="000775E8"/>
    <w:rsid w:val="00086A97"/>
    <w:rsid w:val="00091F7F"/>
    <w:rsid w:val="00094D69"/>
    <w:rsid w:val="000A5DE3"/>
    <w:rsid w:val="000A65DB"/>
    <w:rsid w:val="000B1596"/>
    <w:rsid w:val="000B5213"/>
    <w:rsid w:val="000C3B20"/>
    <w:rsid w:val="000E5B19"/>
    <w:rsid w:val="000E7FFD"/>
    <w:rsid w:val="0010183B"/>
    <w:rsid w:val="00140E78"/>
    <w:rsid w:val="00142BCE"/>
    <w:rsid w:val="00147040"/>
    <w:rsid w:val="00151463"/>
    <w:rsid w:val="001621E9"/>
    <w:rsid w:val="00170582"/>
    <w:rsid w:val="001870FE"/>
    <w:rsid w:val="001943AB"/>
    <w:rsid w:val="001D09C9"/>
    <w:rsid w:val="001E1C01"/>
    <w:rsid w:val="001E4658"/>
    <w:rsid w:val="001E7C6A"/>
    <w:rsid w:val="001F2B9D"/>
    <w:rsid w:val="001F33C0"/>
    <w:rsid w:val="001F6EF5"/>
    <w:rsid w:val="0020099B"/>
    <w:rsid w:val="00205C3B"/>
    <w:rsid w:val="00242FE4"/>
    <w:rsid w:val="002475C4"/>
    <w:rsid w:val="00262C89"/>
    <w:rsid w:val="00265B72"/>
    <w:rsid w:val="002743C3"/>
    <w:rsid w:val="00287A2E"/>
    <w:rsid w:val="002B5B38"/>
    <w:rsid w:val="002C37F3"/>
    <w:rsid w:val="002C677C"/>
    <w:rsid w:val="002C740B"/>
    <w:rsid w:val="002D02F4"/>
    <w:rsid w:val="00303B2E"/>
    <w:rsid w:val="003158E9"/>
    <w:rsid w:val="003166A5"/>
    <w:rsid w:val="00323036"/>
    <w:rsid w:val="00333969"/>
    <w:rsid w:val="003472C5"/>
    <w:rsid w:val="00347942"/>
    <w:rsid w:val="00347996"/>
    <w:rsid w:val="00350B5B"/>
    <w:rsid w:val="003632BC"/>
    <w:rsid w:val="00374661"/>
    <w:rsid w:val="003978C1"/>
    <w:rsid w:val="003B0831"/>
    <w:rsid w:val="003B594E"/>
    <w:rsid w:val="003C2E54"/>
    <w:rsid w:val="003D0C72"/>
    <w:rsid w:val="003E0D94"/>
    <w:rsid w:val="004011AD"/>
    <w:rsid w:val="0040177E"/>
    <w:rsid w:val="00406AB0"/>
    <w:rsid w:val="00407628"/>
    <w:rsid w:val="00417715"/>
    <w:rsid w:val="00420614"/>
    <w:rsid w:val="0043072D"/>
    <w:rsid w:val="00434EEE"/>
    <w:rsid w:val="00445215"/>
    <w:rsid w:val="0045212A"/>
    <w:rsid w:val="004551FA"/>
    <w:rsid w:val="00457BD9"/>
    <w:rsid w:val="004743B3"/>
    <w:rsid w:val="00486188"/>
    <w:rsid w:val="00487059"/>
    <w:rsid w:val="004A08C1"/>
    <w:rsid w:val="004A28B1"/>
    <w:rsid w:val="004B6AAB"/>
    <w:rsid w:val="004D2787"/>
    <w:rsid w:val="004D48D7"/>
    <w:rsid w:val="004D65D7"/>
    <w:rsid w:val="004D6F93"/>
    <w:rsid w:val="004E6188"/>
    <w:rsid w:val="0050291C"/>
    <w:rsid w:val="005211B8"/>
    <w:rsid w:val="005236F5"/>
    <w:rsid w:val="005272D8"/>
    <w:rsid w:val="00532879"/>
    <w:rsid w:val="00552B99"/>
    <w:rsid w:val="005644B0"/>
    <w:rsid w:val="00565025"/>
    <w:rsid w:val="005766BD"/>
    <w:rsid w:val="00592401"/>
    <w:rsid w:val="00595CD5"/>
    <w:rsid w:val="005A0EA5"/>
    <w:rsid w:val="005B007A"/>
    <w:rsid w:val="005C429C"/>
    <w:rsid w:val="005D008D"/>
    <w:rsid w:val="005D5345"/>
    <w:rsid w:val="005D6922"/>
    <w:rsid w:val="00642F1B"/>
    <w:rsid w:val="00643C2F"/>
    <w:rsid w:val="00647EAC"/>
    <w:rsid w:val="006537AC"/>
    <w:rsid w:val="00672B4C"/>
    <w:rsid w:val="006773BD"/>
    <w:rsid w:val="00686C75"/>
    <w:rsid w:val="00687879"/>
    <w:rsid w:val="00696752"/>
    <w:rsid w:val="006A1621"/>
    <w:rsid w:val="006A2219"/>
    <w:rsid w:val="006A56FC"/>
    <w:rsid w:val="006A7356"/>
    <w:rsid w:val="006D4B96"/>
    <w:rsid w:val="006F1159"/>
    <w:rsid w:val="006F13E9"/>
    <w:rsid w:val="006F1DFD"/>
    <w:rsid w:val="006F3090"/>
    <w:rsid w:val="006F3AD3"/>
    <w:rsid w:val="006F7FA8"/>
    <w:rsid w:val="00700977"/>
    <w:rsid w:val="007226FB"/>
    <w:rsid w:val="00732721"/>
    <w:rsid w:val="007464F6"/>
    <w:rsid w:val="00752F1A"/>
    <w:rsid w:val="00774810"/>
    <w:rsid w:val="007764A7"/>
    <w:rsid w:val="00782159"/>
    <w:rsid w:val="00793D15"/>
    <w:rsid w:val="007978CD"/>
    <w:rsid w:val="007A0F86"/>
    <w:rsid w:val="007A2BDC"/>
    <w:rsid w:val="007A6372"/>
    <w:rsid w:val="007B7E7F"/>
    <w:rsid w:val="007D75E2"/>
    <w:rsid w:val="007F238C"/>
    <w:rsid w:val="008012F4"/>
    <w:rsid w:val="008104D1"/>
    <w:rsid w:val="00815033"/>
    <w:rsid w:val="00842279"/>
    <w:rsid w:val="00844D3A"/>
    <w:rsid w:val="00847706"/>
    <w:rsid w:val="00854186"/>
    <w:rsid w:val="008664F8"/>
    <w:rsid w:val="00877032"/>
    <w:rsid w:val="00880D0D"/>
    <w:rsid w:val="008825B5"/>
    <w:rsid w:val="008872A2"/>
    <w:rsid w:val="0089167C"/>
    <w:rsid w:val="008947D4"/>
    <w:rsid w:val="00895A64"/>
    <w:rsid w:val="00895BE7"/>
    <w:rsid w:val="008976F2"/>
    <w:rsid w:val="008A0DC9"/>
    <w:rsid w:val="008A5C2E"/>
    <w:rsid w:val="008B02AA"/>
    <w:rsid w:val="008C5ABD"/>
    <w:rsid w:val="008D28A9"/>
    <w:rsid w:val="008E26A2"/>
    <w:rsid w:val="009078E5"/>
    <w:rsid w:val="00910498"/>
    <w:rsid w:val="00912ADD"/>
    <w:rsid w:val="00921F8C"/>
    <w:rsid w:val="0093294B"/>
    <w:rsid w:val="00935F2F"/>
    <w:rsid w:val="00954B4B"/>
    <w:rsid w:val="00986E5F"/>
    <w:rsid w:val="009A7D21"/>
    <w:rsid w:val="009C453B"/>
    <w:rsid w:val="009C58AE"/>
    <w:rsid w:val="009C7F6B"/>
    <w:rsid w:val="009E2128"/>
    <w:rsid w:val="009F1B75"/>
    <w:rsid w:val="009F39C7"/>
    <w:rsid w:val="009F6D25"/>
    <w:rsid w:val="00A013AA"/>
    <w:rsid w:val="00A32261"/>
    <w:rsid w:val="00A32422"/>
    <w:rsid w:val="00A3418E"/>
    <w:rsid w:val="00A407D1"/>
    <w:rsid w:val="00A473D1"/>
    <w:rsid w:val="00A63C42"/>
    <w:rsid w:val="00A65801"/>
    <w:rsid w:val="00A74773"/>
    <w:rsid w:val="00A87B5D"/>
    <w:rsid w:val="00A9449C"/>
    <w:rsid w:val="00A97E66"/>
    <w:rsid w:val="00AA1759"/>
    <w:rsid w:val="00AA3003"/>
    <w:rsid w:val="00AC139B"/>
    <w:rsid w:val="00AC4897"/>
    <w:rsid w:val="00AD7784"/>
    <w:rsid w:val="00B0409B"/>
    <w:rsid w:val="00B21656"/>
    <w:rsid w:val="00B24563"/>
    <w:rsid w:val="00B539F5"/>
    <w:rsid w:val="00B635BA"/>
    <w:rsid w:val="00B76574"/>
    <w:rsid w:val="00B919A9"/>
    <w:rsid w:val="00BB2497"/>
    <w:rsid w:val="00BB372B"/>
    <w:rsid w:val="00BB7A0B"/>
    <w:rsid w:val="00BF3F0C"/>
    <w:rsid w:val="00C15174"/>
    <w:rsid w:val="00C17D9A"/>
    <w:rsid w:val="00C337C1"/>
    <w:rsid w:val="00C4155A"/>
    <w:rsid w:val="00C45F21"/>
    <w:rsid w:val="00C519BC"/>
    <w:rsid w:val="00C55E43"/>
    <w:rsid w:val="00C605BD"/>
    <w:rsid w:val="00C61DC5"/>
    <w:rsid w:val="00C62423"/>
    <w:rsid w:val="00C709B8"/>
    <w:rsid w:val="00C955CC"/>
    <w:rsid w:val="00CA6F46"/>
    <w:rsid w:val="00CB3117"/>
    <w:rsid w:val="00CE1862"/>
    <w:rsid w:val="00CE3455"/>
    <w:rsid w:val="00CE37ED"/>
    <w:rsid w:val="00D05C00"/>
    <w:rsid w:val="00D16906"/>
    <w:rsid w:val="00D2084F"/>
    <w:rsid w:val="00D36C62"/>
    <w:rsid w:val="00D4613F"/>
    <w:rsid w:val="00D5318C"/>
    <w:rsid w:val="00D554FC"/>
    <w:rsid w:val="00D81E3D"/>
    <w:rsid w:val="00D877C6"/>
    <w:rsid w:val="00D949F7"/>
    <w:rsid w:val="00DA057C"/>
    <w:rsid w:val="00DA16BE"/>
    <w:rsid w:val="00DB13AB"/>
    <w:rsid w:val="00DB2FC5"/>
    <w:rsid w:val="00DE344D"/>
    <w:rsid w:val="00DE5BC8"/>
    <w:rsid w:val="00DE619D"/>
    <w:rsid w:val="00E0641C"/>
    <w:rsid w:val="00E339F2"/>
    <w:rsid w:val="00E427D9"/>
    <w:rsid w:val="00E47C48"/>
    <w:rsid w:val="00E774D0"/>
    <w:rsid w:val="00E8388E"/>
    <w:rsid w:val="00EA5F52"/>
    <w:rsid w:val="00EB563F"/>
    <w:rsid w:val="00EB7DD0"/>
    <w:rsid w:val="00EC1979"/>
    <w:rsid w:val="00EC282F"/>
    <w:rsid w:val="00ED7C8E"/>
    <w:rsid w:val="00EE2E07"/>
    <w:rsid w:val="00EE66B1"/>
    <w:rsid w:val="00EF3B2C"/>
    <w:rsid w:val="00EF7B17"/>
    <w:rsid w:val="00F0364D"/>
    <w:rsid w:val="00F06CB4"/>
    <w:rsid w:val="00F16C5D"/>
    <w:rsid w:val="00F453E0"/>
    <w:rsid w:val="00F627E2"/>
    <w:rsid w:val="00F81C9E"/>
    <w:rsid w:val="00F820FC"/>
    <w:rsid w:val="00F9439A"/>
    <w:rsid w:val="00FA08FE"/>
    <w:rsid w:val="00FA3953"/>
    <w:rsid w:val="00FB61FC"/>
    <w:rsid w:val="00FC1406"/>
    <w:rsid w:val="00FC17D5"/>
    <w:rsid w:val="00FD0D9F"/>
    <w:rsid w:val="00FE41DA"/>
    <w:rsid w:val="00FF5D03"/>
    <w:rsid w:val="14F3530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3"/>
    <w:semiHidden/>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uiPriority w:val="99"/>
    <w:rPr>
      <w:rFonts w:cs="Times New Roman"/>
    </w:rPr>
  </w:style>
  <w:style w:type="character" w:customStyle="1" w:styleId="10">
    <w:name w:val="日期 Char"/>
    <w:link w:val="2"/>
    <w:semiHidden/>
    <w:locked/>
    <w:uiPriority w:val="99"/>
    <w:rPr>
      <w:rFonts w:cs="Times New Roman"/>
      <w:sz w:val="21"/>
      <w:szCs w:val="21"/>
    </w:rPr>
  </w:style>
  <w:style w:type="character" w:customStyle="1" w:styleId="11">
    <w:name w:val="页眉 Char"/>
    <w:link w:val="5"/>
    <w:locked/>
    <w:uiPriority w:val="99"/>
    <w:rPr>
      <w:rFonts w:cs="Times New Roman"/>
      <w:kern w:val="2"/>
      <w:sz w:val="18"/>
      <w:szCs w:val="18"/>
    </w:rPr>
  </w:style>
  <w:style w:type="character" w:customStyle="1" w:styleId="12">
    <w:name w:val="页脚 Char"/>
    <w:link w:val="4"/>
    <w:qFormat/>
    <w:locked/>
    <w:uiPriority w:val="99"/>
    <w:rPr>
      <w:rFonts w:cs="Times New Roman"/>
      <w:kern w:val="2"/>
      <w:sz w:val="18"/>
      <w:szCs w:val="18"/>
    </w:rPr>
  </w:style>
  <w:style w:type="character" w:customStyle="1" w:styleId="13">
    <w:name w:val="批注框文本 Char"/>
    <w:link w:val="3"/>
    <w:locked/>
    <w:uiPriority w:val="99"/>
    <w:rPr>
      <w:rFonts w:cs="Times New Roman"/>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2754</Words>
  <Characters>359</Characters>
  <Lines>2</Lines>
  <Paragraphs>6</Paragraphs>
  <TotalTime>107</TotalTime>
  <ScaleCrop>false</ScaleCrop>
  <LinksUpToDate>false</LinksUpToDate>
  <CharactersWithSpaces>3107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2016-08-03T02:49:00Z</cp:lastPrinted>
  <dcterms:modified xsi:type="dcterms:W3CDTF">2023-11-22T07:44:06Z</dcterms:modified>
  <dc:title>喀什地区部门决算和三公经费</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