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仿宋_GB2312" w:eastAsia="仿宋_GB2312"/>
          <w:sz w:val="32"/>
          <w:szCs w:val="32"/>
        </w:rPr>
      </w:pPr>
      <w:r>
        <w:rPr>
          <w:rFonts w:hint="eastAsia" w:ascii="仿宋_GB2312" w:eastAsia="仿宋_GB2312" w:cs="仿宋_GB2312"/>
          <w:sz w:val="32"/>
          <w:szCs w:val="32"/>
        </w:rPr>
        <w:t>附件1：</w:t>
      </w:r>
    </w:p>
    <w:p>
      <w:pPr>
        <w:spacing w:line="560" w:lineRule="exact"/>
        <w:jc w:val="center"/>
        <w:rPr>
          <w:rFonts w:ascii="仿宋_GB2312" w:hAnsi="宋体" w:eastAsia="仿宋_GB2312" w:cs="仿宋_GB2312"/>
          <w:b/>
          <w:sz w:val="44"/>
          <w:szCs w:val="44"/>
        </w:rPr>
      </w:pPr>
      <w:r>
        <w:rPr>
          <w:rFonts w:hint="eastAsia" w:ascii="仿宋_GB2312" w:hAnsi="宋体" w:eastAsia="仿宋_GB2312" w:cs="仿宋_GB2312"/>
          <w:b/>
          <w:sz w:val="44"/>
          <w:szCs w:val="44"/>
        </w:rPr>
        <w:t>2016年喀什地区叶城县妇女联合会</w:t>
      </w:r>
    </w:p>
    <w:p>
      <w:pPr>
        <w:spacing w:line="560" w:lineRule="exact"/>
        <w:jc w:val="center"/>
        <w:rPr>
          <w:rFonts w:ascii="仿宋_GB2312" w:hAnsi="宋体" w:eastAsia="仿宋_GB2312" w:cs="仿宋_GB2312"/>
          <w:b/>
          <w:sz w:val="44"/>
          <w:szCs w:val="44"/>
        </w:rPr>
      </w:pPr>
      <w:r>
        <w:rPr>
          <w:rFonts w:hint="eastAsia" w:ascii="仿宋_GB2312" w:hAnsi="宋体" w:eastAsia="仿宋_GB2312" w:cs="仿宋_GB2312"/>
          <w:b/>
          <w:sz w:val="44"/>
          <w:szCs w:val="44"/>
        </w:rPr>
        <w:t>部门决算</w:t>
      </w:r>
    </w:p>
    <w:p>
      <w:pPr>
        <w:spacing w:line="560" w:lineRule="exact"/>
        <w:ind w:firstLine="643" w:firstLineChars="200"/>
        <w:rPr>
          <w:rFonts w:ascii="仿宋_GB2312" w:eastAsia="仿宋_GB2312"/>
          <w:b/>
          <w:bCs/>
          <w:sz w:val="32"/>
          <w:szCs w:val="32"/>
        </w:rPr>
      </w:pPr>
      <w:r>
        <w:rPr>
          <w:rFonts w:hint="eastAsia" w:ascii="仿宋_GB2312" w:eastAsia="仿宋_GB2312" w:cs="仿宋_GB2312"/>
          <w:b/>
          <w:bCs/>
          <w:sz w:val="32"/>
          <w:szCs w:val="32"/>
        </w:rPr>
        <w:t>第一部分 单位概述</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单位性质为行政单位，全额拨款，执行会计制度为行政会计制度。独立编制机构1个，独立编制机构与上年无变动。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一、主要职能：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（一）根据党的任务，指导各级妇联依照《中华全国妇女联合会章程》和妇女代表大会的决议，开展妇女儿童工作，联系团体会员并给与业务指导。</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（二）调查研究本县妇女儿童情况、问题，及时向县委和县政府反映并提出建议。</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（三）为妇女儿童服务，加强与社会各界的联系。协调社会各界为妇女儿童办实事、办好事，并承担全县有关妇女儿童工作重大活动事宜。</w:t>
      </w:r>
    </w:p>
    <w:p>
      <w:pPr>
        <w:spacing w:line="560" w:lineRule="exact"/>
        <w:ind w:firstLine="800" w:firstLineChars="250"/>
        <w:rPr>
          <w:rFonts w:ascii="仿宋_GB2312" w:hAnsi="宋体" w:eastAsia="仿宋_GB2312"/>
          <w:sz w:val="32"/>
          <w:szCs w:val="32"/>
        </w:rPr>
      </w:pPr>
      <w:r>
        <w:rPr>
          <w:rFonts w:hint="eastAsia" w:ascii="仿宋_GB2312" w:hAnsi="宋体" w:eastAsia="仿宋_GB2312"/>
          <w:sz w:val="32"/>
          <w:szCs w:val="32"/>
        </w:rPr>
        <w:t>(四) 承办县委、县人民政府交办的其他工作</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机构人员情况：编制7人，按照编委文件填报，实际实有在职人数6人，离退休0人，属于一般公共预算财政拨款开支8人，其中：在职7人，离退休1人。一般公共预算财政补助开支人数1人,其中：在职1人，离退休0人。</w:t>
      </w:r>
      <w:r>
        <w:rPr>
          <w:rFonts w:hint="eastAsia" w:ascii="仿宋_GB2312" w:hAnsi="宋体" w:eastAsia="仿宋_GB2312"/>
          <w:sz w:val="32"/>
          <w:szCs w:val="32"/>
        </w:rPr>
        <w:tab/>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三、决算单位构成</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纳入妇女联合会2016年部门决算编制范围的单位名单见下表：</w:t>
      </w:r>
    </w:p>
    <w:tbl>
      <w:tblPr>
        <w:tblStyle w:val="6"/>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74"/>
        <w:gridCol w:w="3907"/>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4" w:type="dxa"/>
          </w:tcPr>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序号</w:t>
            </w:r>
          </w:p>
        </w:tc>
        <w:tc>
          <w:tcPr>
            <w:tcW w:w="3907" w:type="dxa"/>
          </w:tcPr>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单位名称</w:t>
            </w:r>
          </w:p>
        </w:tc>
        <w:tc>
          <w:tcPr>
            <w:tcW w:w="2841" w:type="dxa"/>
          </w:tcPr>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4" w:type="dxa"/>
          </w:tcPr>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1</w:t>
            </w:r>
          </w:p>
        </w:tc>
        <w:tc>
          <w:tcPr>
            <w:tcW w:w="3907" w:type="dxa"/>
          </w:tcPr>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妇女联合会</w:t>
            </w:r>
          </w:p>
        </w:tc>
        <w:tc>
          <w:tcPr>
            <w:tcW w:w="2841" w:type="dxa"/>
          </w:tcPr>
          <w:p>
            <w:pPr>
              <w:spacing w:line="560" w:lineRule="exact"/>
              <w:ind w:firstLine="640" w:firstLineChars="200"/>
              <w:rPr>
                <w:rFonts w:ascii="仿宋_GB2312" w:hAnsi="宋体" w:eastAsia="仿宋_GB2312"/>
                <w:sz w:val="32"/>
                <w:szCs w:val="32"/>
              </w:rPr>
            </w:pPr>
          </w:p>
        </w:tc>
      </w:tr>
    </w:tbl>
    <w:p>
      <w:pPr>
        <w:spacing w:line="560" w:lineRule="exact"/>
        <w:ind w:firstLine="640" w:firstLineChars="200"/>
        <w:rPr>
          <w:rFonts w:ascii="仿宋_GB2312" w:hAnsi="宋体" w:eastAsia="仿宋_GB2312"/>
          <w:sz w:val="32"/>
          <w:szCs w:val="32"/>
        </w:rPr>
      </w:pPr>
      <w:bookmarkStart w:id="0" w:name="YS060102"/>
      <w:r>
        <w:rPr>
          <w:rFonts w:hint="eastAsia" w:ascii="仿宋_GB2312" w:hAnsi="宋体" w:eastAsia="仿宋_GB2312"/>
          <w:sz w:val="32"/>
          <w:szCs w:val="32"/>
        </w:rPr>
        <w:t>四、机构设置</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根据职责，妇联属于参照单位，纳入2016年部门决算编制范围有4个内设机构。</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办公室、财务室、项目办、妇儿工委办。</w:t>
      </w:r>
    </w:p>
    <w:p>
      <w:pPr>
        <w:spacing w:line="560" w:lineRule="exact"/>
        <w:jc w:val="center"/>
        <w:rPr>
          <w:rFonts w:ascii="仿宋_GB2312" w:hAnsi="宋体" w:eastAsia="仿宋_GB2312"/>
          <w:b/>
          <w:sz w:val="32"/>
          <w:szCs w:val="32"/>
        </w:rPr>
      </w:pPr>
      <w:r>
        <w:rPr>
          <w:rFonts w:hint="eastAsia" w:ascii="仿宋_GB2312" w:hAnsi="宋体" w:eastAsia="仿宋_GB2312"/>
          <w:b/>
          <w:sz w:val="32"/>
          <w:szCs w:val="32"/>
        </w:rPr>
        <w:t>第二部分   叶城县妇女联合会2016年度部门决算报表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一、收入支出决算总表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二、财政拨款收入支出决算总表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三、收入支出决算表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四、收入决算表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五、支出决算表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六、支出决算明细表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七、基本支出决算明细表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八、项目支出决算明细表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九、项目收入支出决算表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十、行政事业类项目收入支出决算表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十一、基本建设类项目收入支出决算表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十二、一般公共预算财政拨款收入支出决算表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十三、一般公共预算财政拨款支出决算明细表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十四、一般公共预算财政拨款基本支出决算表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十五、一般公共预算财政拨款项目支出决算表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十六、政府性基金预算财政拨款收入支出决算表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十七、政府性基金预算财政拨款基本支出决算明细表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十八、政府性基金预算财政拨款项目支出决算明细表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十九、政府性基金预算财政拨款支出决算明细表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二十、财政专户管理资金收入支出决算表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二十一、资产负债表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二十二、资产情况表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二十三、部门决算相关信息统计表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二十四、政府采购情况表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二十五、2016年项目支出专项资金决算公开表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二十六、2016年对个人和家庭的补助项目支出专项资金决算公开表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二十七、2016年度财政拨款“三公”经费支出表及说明</w:t>
      </w:r>
    </w:p>
    <w:p>
      <w:pPr>
        <w:spacing w:line="560" w:lineRule="exact"/>
        <w:jc w:val="center"/>
        <w:rPr>
          <w:rFonts w:ascii="仿宋_GB2312" w:hAnsi="宋体" w:eastAsia="仿宋_GB2312"/>
          <w:b/>
          <w:sz w:val="32"/>
          <w:szCs w:val="32"/>
        </w:rPr>
      </w:pPr>
      <w:r>
        <w:rPr>
          <w:rFonts w:hint="eastAsia" w:ascii="仿宋_GB2312" w:hAnsi="宋体" w:eastAsia="仿宋_GB2312"/>
          <w:b/>
          <w:sz w:val="32"/>
          <w:szCs w:val="32"/>
        </w:rPr>
        <w:t>第三部分  叶城县妇女联合会2016年度部门决算情况说明</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一、部门收入支出决算总体情况说明：</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2016年全年收入合计1,507,478.20元，支出合计1,507,478.20元，其中基本支出1,487,478.20元，项目支出20，000元。</w:t>
      </w:r>
    </w:p>
    <w:bookmarkEnd w:id="0"/>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二、收入情况说明</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2016年本年收入合计1,507,478.20元，其中：财政拨款收入1,507,478.20元，无事业收入，无经营收入，无其他收入。</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三、支出情况说明</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本年支出合计1,507,478.20元，其中：基本支出1,487,478.20元，项目支出20，000元，无经营支出。</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四、年末结转结余情况说明</w:t>
      </w:r>
    </w:p>
    <w:p>
      <w:pPr>
        <w:snapToGrid w:val="0"/>
        <w:spacing w:line="560" w:lineRule="exact"/>
        <w:ind w:left="149" w:leftChars="71" w:firstLine="480" w:firstLineChars="150"/>
        <w:rPr>
          <w:rFonts w:ascii="仿宋_GB2312" w:hAnsi="宋体" w:eastAsia="仿宋_GB2312"/>
          <w:sz w:val="32"/>
          <w:szCs w:val="32"/>
        </w:rPr>
      </w:pPr>
      <w:r>
        <w:rPr>
          <w:rFonts w:hint="eastAsia" w:ascii="仿宋_GB2312" w:hAnsi="宋体" w:eastAsia="仿宋_GB2312" w:cs="仿宋_GB2312"/>
          <w:sz w:val="32"/>
          <w:szCs w:val="32"/>
        </w:rPr>
        <w:t>2016年结转结余资金0元（其中：财政拨款基本支出结转结余0元，主要为本年无年末结转结余资金，项目支出结转结余0元，主要为本年无年末结转结余资金）。</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五、“三公”经费、会议费和培训费支出情况说明</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2016年“三公”经费实际支出25，000元，其中：因公出国费用0批次，共组团0批次0人次,无出国事由；公务接待费0元，共接待0批次0人次；无公务用车购置，年末公务用车保有量为2辆；公务用车维护费25，000元。</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“三公”经费较上年相比多支出10，000元，其中：公务用车维护费多支出10，000元；无公务用车购置费，无因公出国费用。主要原因为：工作力度加大“三公”经费支出增加。</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2016年会议费元，主要是： 本单位无会议费。</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2016年培训费元，主要是：本单位无培训费。</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六、预算执行情况说明</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2016年本年收入1,507,478.20元，比2015年增加8,699.32元，增加原因：人员工资增加。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2016年本年支出1,507,478.20元，比2015年增加8,699.32元，增加原因：人员工资增加。</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2016年财政拨款支出1,507,478.20元，年初预算数1,411,379.51元，差异原因为2016年提高干部职工工资标准，年初未</w:t>
      </w:r>
      <w:r>
        <w:rPr>
          <w:rFonts w:hint="eastAsia" w:ascii="仿宋_GB2312" w:hAnsi="宋体" w:eastAsia="仿宋_GB2312"/>
          <w:sz w:val="32"/>
          <w:szCs w:val="32"/>
          <w:lang w:eastAsia="zh-CN"/>
        </w:rPr>
        <w:t>安</w:t>
      </w:r>
      <w:bookmarkStart w:id="1" w:name="_GoBack"/>
      <w:bookmarkEnd w:id="1"/>
      <w:r>
        <w:rPr>
          <w:rFonts w:hint="eastAsia" w:ascii="仿宋_GB2312" w:hAnsi="宋体" w:eastAsia="仿宋_GB2312"/>
          <w:sz w:val="32"/>
          <w:szCs w:val="32"/>
        </w:rPr>
        <w:t>排预算。</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七、决算公开其他重要事项情况说明</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（一）机关运行经费支出情况</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2016年叶城县妇女联合会机关运行经费支出39，500元，比2015年增加3，500元，增加9.72% ，主要原因是：工作力度加大机关运行经费支出增加。</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（二）政府采购支出情况</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2016年，叶城县妇女联合会政府采购支出总额0元，其中政府采购货物支出0元，政府采购工程支出0元，政府采购服务支出0元。喀什地区为偏远地区，参与招投标的供应商基本为中小微企业。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（三）国有资产占用情况</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截止2016年12月31日，本单位共有车辆2辆，其中一般公务用车2辆，一般工作用车0辆，专业用车0辆，其他车辆0辆，无其他用车，单位价值在50万元以上的设备0台（套），价值0元。</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（四）民生项目、重点支出项目绩效评价结果</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2016年，叶城县妇女联合会共组织对 1个项目进行了预算绩效评价，涉及一般公共预算当年财政拨款20，000 元。绩效评价结果：“三八”妇女节工作经费的拨付，为“三八”妇女节活动，提供了经费保障。真正做到花尽量少的资金、办尽量多的事，政府行为更加务实、高效。</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（五）事业收入明细、经营收入明细</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按收入项目分别列示：本单位是行政单位，无事业收入和经营收入。</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八、专业名词解释</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（一）财政拨款收入：指单位本年度从本级财政部门取得得财政拨款。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（二）事业收入：指事业单位开展专业业务活动及辅助活动所取得的收入。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（三）经营收入：指事业单位在专业业务活动及其辅助活动之外开展非独立核算经营活动取得的收入。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（四）其他收入：指除上述“财政拨款收入”、“事业收入”、“经营收入”等以外的收入。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（六）年初结转和结余：指以前年度尚未完成、结转到本年按有关规定继续使用的资金。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（七）结余分配：指事业单位按规定提取的职工福利基</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金、事业基金和缴纳的所得税，以及建设单位按规定应交回的基本建设竣工项目结余资金。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（八）年末结转和结余：指本年度或以前年度预算安排、</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因客观条件发生变化无法按原计划实施，需要延迟到以后年度按有关规定继续使用的资金。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（九）基本支出：指为保障机构正常运转、完成日常工作任务而发生的人员支出和公用支出。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（十）项目支出：指在基本支出之外为完成特定行政任务和事业发展目标所发生的支出。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（十一）经营支出：指事业单位在专业业务活动及其辅助活动之外开展非独立核算经营活动发生的支出。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 xml:space="preserve">（十二）“三公”经费：纳入财政预决算管理的“三公”经费，是指各单位用财政拨款安排的因公出国费、公务用车购置及运行费和公务接待费。其中，因公出国费反映单位公务出国的国际旅费、国外城市间交通费、住宿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pPr>
        <w:spacing w:line="560" w:lineRule="exact"/>
        <w:ind w:firstLine="640" w:firstLineChars="200"/>
        <w:rPr>
          <w:rFonts w:ascii="仿宋_GB2312" w:hAnsi="宋体" w:eastAsia="仿宋_GB2312"/>
          <w:sz w:val="32"/>
          <w:szCs w:val="32"/>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right" w:y="1"/>
      <w:rPr>
        <w:rStyle w:val="9"/>
      </w:rPr>
    </w:pPr>
    <w:r>
      <w:rPr>
        <w:rStyle w:val="9"/>
      </w:rPr>
      <w:fldChar w:fldCharType="begin"/>
    </w:r>
    <w:r>
      <w:rPr>
        <w:rStyle w:val="9"/>
      </w:rPr>
      <w:instrText xml:space="preserve">PAGE  </w:instrText>
    </w:r>
    <w:r>
      <w:rPr>
        <w:rStyle w:val="9"/>
      </w:rPr>
      <w:fldChar w:fldCharType="separate"/>
    </w:r>
    <w:r>
      <w:rPr>
        <w:rStyle w:val="9"/>
      </w:rPr>
      <w:t>1</w:t>
    </w:r>
    <w:r>
      <w:rPr>
        <w:rStyle w:val="9"/>
      </w:rP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2159"/>
    <w:rsid w:val="00006A87"/>
    <w:rsid w:val="00012D74"/>
    <w:rsid w:val="00017BB3"/>
    <w:rsid w:val="00024B7F"/>
    <w:rsid w:val="00034248"/>
    <w:rsid w:val="00052FE0"/>
    <w:rsid w:val="00054384"/>
    <w:rsid w:val="000703F5"/>
    <w:rsid w:val="00070B61"/>
    <w:rsid w:val="000775E8"/>
    <w:rsid w:val="0008134A"/>
    <w:rsid w:val="00086A97"/>
    <w:rsid w:val="00091F7F"/>
    <w:rsid w:val="00094D69"/>
    <w:rsid w:val="000A5DE3"/>
    <w:rsid w:val="000A65DB"/>
    <w:rsid w:val="000B1596"/>
    <w:rsid w:val="000B5213"/>
    <w:rsid w:val="000C3B20"/>
    <w:rsid w:val="000C6FAA"/>
    <w:rsid w:val="000D4086"/>
    <w:rsid w:val="000E5B19"/>
    <w:rsid w:val="000E7FFD"/>
    <w:rsid w:val="000F73EF"/>
    <w:rsid w:val="000F75DB"/>
    <w:rsid w:val="0010183B"/>
    <w:rsid w:val="00102A65"/>
    <w:rsid w:val="00135A9B"/>
    <w:rsid w:val="00140E78"/>
    <w:rsid w:val="00142BCE"/>
    <w:rsid w:val="00147040"/>
    <w:rsid w:val="00151463"/>
    <w:rsid w:val="00170582"/>
    <w:rsid w:val="001852B0"/>
    <w:rsid w:val="001870FE"/>
    <w:rsid w:val="001943AB"/>
    <w:rsid w:val="001C6137"/>
    <w:rsid w:val="001D09C9"/>
    <w:rsid w:val="001E4658"/>
    <w:rsid w:val="001E7C6A"/>
    <w:rsid w:val="001F2B9D"/>
    <w:rsid w:val="001F33C0"/>
    <w:rsid w:val="001F6EF5"/>
    <w:rsid w:val="0020099B"/>
    <w:rsid w:val="00205C3B"/>
    <w:rsid w:val="00207103"/>
    <w:rsid w:val="00242FE4"/>
    <w:rsid w:val="00244FDC"/>
    <w:rsid w:val="00257F16"/>
    <w:rsid w:val="00262C89"/>
    <w:rsid w:val="00265B72"/>
    <w:rsid w:val="002743C3"/>
    <w:rsid w:val="00287A2E"/>
    <w:rsid w:val="002B5B38"/>
    <w:rsid w:val="002C37F3"/>
    <w:rsid w:val="002C677C"/>
    <w:rsid w:val="002C6AAB"/>
    <w:rsid w:val="002C740B"/>
    <w:rsid w:val="002D02F4"/>
    <w:rsid w:val="002F1A53"/>
    <w:rsid w:val="00303B2E"/>
    <w:rsid w:val="003158E9"/>
    <w:rsid w:val="003159CC"/>
    <w:rsid w:val="00315A61"/>
    <w:rsid w:val="003166A5"/>
    <w:rsid w:val="00333969"/>
    <w:rsid w:val="003472C5"/>
    <w:rsid w:val="00347942"/>
    <w:rsid w:val="00347996"/>
    <w:rsid w:val="00350B5B"/>
    <w:rsid w:val="0036213D"/>
    <w:rsid w:val="003632BC"/>
    <w:rsid w:val="00373404"/>
    <w:rsid w:val="00374661"/>
    <w:rsid w:val="003978C1"/>
    <w:rsid w:val="003A713A"/>
    <w:rsid w:val="003B0831"/>
    <w:rsid w:val="003B594E"/>
    <w:rsid w:val="003C2E54"/>
    <w:rsid w:val="003C3D8F"/>
    <w:rsid w:val="003D0C72"/>
    <w:rsid w:val="003E0D94"/>
    <w:rsid w:val="004011AD"/>
    <w:rsid w:val="0040177E"/>
    <w:rsid w:val="00401A2A"/>
    <w:rsid w:val="00406AB0"/>
    <w:rsid w:val="00417715"/>
    <w:rsid w:val="00420614"/>
    <w:rsid w:val="0043072D"/>
    <w:rsid w:val="00434EEE"/>
    <w:rsid w:val="00445215"/>
    <w:rsid w:val="0045212A"/>
    <w:rsid w:val="0045334E"/>
    <w:rsid w:val="0045556F"/>
    <w:rsid w:val="00457BD9"/>
    <w:rsid w:val="004743B3"/>
    <w:rsid w:val="00486188"/>
    <w:rsid w:val="00487059"/>
    <w:rsid w:val="004A08C1"/>
    <w:rsid w:val="004A28B1"/>
    <w:rsid w:val="004B6AAB"/>
    <w:rsid w:val="004D2787"/>
    <w:rsid w:val="004D48D7"/>
    <w:rsid w:val="004D5CB9"/>
    <w:rsid w:val="004D65D7"/>
    <w:rsid w:val="004D6F93"/>
    <w:rsid w:val="0050291C"/>
    <w:rsid w:val="005272D8"/>
    <w:rsid w:val="00532879"/>
    <w:rsid w:val="00552B99"/>
    <w:rsid w:val="00565025"/>
    <w:rsid w:val="005766BD"/>
    <w:rsid w:val="00592401"/>
    <w:rsid w:val="00595CD5"/>
    <w:rsid w:val="005A0EA5"/>
    <w:rsid w:val="005A254F"/>
    <w:rsid w:val="005B007A"/>
    <w:rsid w:val="005D008D"/>
    <w:rsid w:val="005D5345"/>
    <w:rsid w:val="005D6922"/>
    <w:rsid w:val="006369E9"/>
    <w:rsid w:val="00640C66"/>
    <w:rsid w:val="00642F1B"/>
    <w:rsid w:val="00647EAC"/>
    <w:rsid w:val="006537AC"/>
    <w:rsid w:val="00654150"/>
    <w:rsid w:val="006550F3"/>
    <w:rsid w:val="00672B4C"/>
    <w:rsid w:val="006773BD"/>
    <w:rsid w:val="00687879"/>
    <w:rsid w:val="00693609"/>
    <w:rsid w:val="00696752"/>
    <w:rsid w:val="006A1621"/>
    <w:rsid w:val="006A2219"/>
    <w:rsid w:val="006A5622"/>
    <w:rsid w:val="006A56FC"/>
    <w:rsid w:val="006A7356"/>
    <w:rsid w:val="006D4B96"/>
    <w:rsid w:val="006E0D22"/>
    <w:rsid w:val="006E5D06"/>
    <w:rsid w:val="006F1159"/>
    <w:rsid w:val="006F13E9"/>
    <w:rsid w:val="006F3090"/>
    <w:rsid w:val="006F3AD3"/>
    <w:rsid w:val="006F4CA5"/>
    <w:rsid w:val="006F7FA8"/>
    <w:rsid w:val="00700977"/>
    <w:rsid w:val="007226FB"/>
    <w:rsid w:val="0076371D"/>
    <w:rsid w:val="00764616"/>
    <w:rsid w:val="00774810"/>
    <w:rsid w:val="00782159"/>
    <w:rsid w:val="00787428"/>
    <w:rsid w:val="00793D15"/>
    <w:rsid w:val="007978CD"/>
    <w:rsid w:val="007A213F"/>
    <w:rsid w:val="007A2BDC"/>
    <w:rsid w:val="007A5987"/>
    <w:rsid w:val="007B7E7F"/>
    <w:rsid w:val="007D395A"/>
    <w:rsid w:val="007D75E2"/>
    <w:rsid w:val="007F20CD"/>
    <w:rsid w:val="007F238C"/>
    <w:rsid w:val="008012F4"/>
    <w:rsid w:val="008104D1"/>
    <w:rsid w:val="00814BD9"/>
    <w:rsid w:val="00815033"/>
    <w:rsid w:val="00842279"/>
    <w:rsid w:val="00844D3A"/>
    <w:rsid w:val="00847706"/>
    <w:rsid w:val="00854186"/>
    <w:rsid w:val="008664F8"/>
    <w:rsid w:val="00877032"/>
    <w:rsid w:val="00880D0D"/>
    <w:rsid w:val="0088546A"/>
    <w:rsid w:val="00885A72"/>
    <w:rsid w:val="008872A2"/>
    <w:rsid w:val="008910EB"/>
    <w:rsid w:val="00895A64"/>
    <w:rsid w:val="00895BE7"/>
    <w:rsid w:val="00896B7F"/>
    <w:rsid w:val="008A0DC9"/>
    <w:rsid w:val="008A5C2E"/>
    <w:rsid w:val="008A6CED"/>
    <w:rsid w:val="008B02AA"/>
    <w:rsid w:val="008C5ABD"/>
    <w:rsid w:val="008C6EEB"/>
    <w:rsid w:val="008D28A9"/>
    <w:rsid w:val="008E0DA0"/>
    <w:rsid w:val="008E26A2"/>
    <w:rsid w:val="009078E5"/>
    <w:rsid w:val="00910498"/>
    <w:rsid w:val="00912ADD"/>
    <w:rsid w:val="00921F8C"/>
    <w:rsid w:val="00942913"/>
    <w:rsid w:val="00954B4B"/>
    <w:rsid w:val="00972682"/>
    <w:rsid w:val="00986E5F"/>
    <w:rsid w:val="00987049"/>
    <w:rsid w:val="009A3DB8"/>
    <w:rsid w:val="009A7D21"/>
    <w:rsid w:val="009C1B0F"/>
    <w:rsid w:val="009C453B"/>
    <w:rsid w:val="009C4569"/>
    <w:rsid w:val="009C7F6B"/>
    <w:rsid w:val="009F1B75"/>
    <w:rsid w:val="009F39C7"/>
    <w:rsid w:val="009F6D25"/>
    <w:rsid w:val="00A013AA"/>
    <w:rsid w:val="00A32422"/>
    <w:rsid w:val="00A3418E"/>
    <w:rsid w:val="00A407D1"/>
    <w:rsid w:val="00A63C42"/>
    <w:rsid w:val="00A65801"/>
    <w:rsid w:val="00A80E95"/>
    <w:rsid w:val="00A87B5D"/>
    <w:rsid w:val="00A97E66"/>
    <w:rsid w:val="00AA1759"/>
    <w:rsid w:val="00AA3003"/>
    <w:rsid w:val="00AA3B52"/>
    <w:rsid w:val="00AC139B"/>
    <w:rsid w:val="00AC4897"/>
    <w:rsid w:val="00AD7784"/>
    <w:rsid w:val="00AD77AB"/>
    <w:rsid w:val="00AE6914"/>
    <w:rsid w:val="00B0186A"/>
    <w:rsid w:val="00B01F5B"/>
    <w:rsid w:val="00B0409B"/>
    <w:rsid w:val="00B10386"/>
    <w:rsid w:val="00B13477"/>
    <w:rsid w:val="00B21656"/>
    <w:rsid w:val="00B24563"/>
    <w:rsid w:val="00B635BA"/>
    <w:rsid w:val="00B919A9"/>
    <w:rsid w:val="00BA6D3E"/>
    <w:rsid w:val="00BB2497"/>
    <w:rsid w:val="00BB372B"/>
    <w:rsid w:val="00BD54F7"/>
    <w:rsid w:val="00BD79D7"/>
    <w:rsid w:val="00BF1139"/>
    <w:rsid w:val="00C041D4"/>
    <w:rsid w:val="00C15174"/>
    <w:rsid w:val="00C17D9A"/>
    <w:rsid w:val="00C326AC"/>
    <w:rsid w:val="00C337C1"/>
    <w:rsid w:val="00C4155A"/>
    <w:rsid w:val="00C45F00"/>
    <w:rsid w:val="00C45F21"/>
    <w:rsid w:val="00C519BC"/>
    <w:rsid w:val="00C53B68"/>
    <w:rsid w:val="00C55E43"/>
    <w:rsid w:val="00C605BD"/>
    <w:rsid w:val="00C61DC5"/>
    <w:rsid w:val="00C62423"/>
    <w:rsid w:val="00C709B8"/>
    <w:rsid w:val="00C86D1A"/>
    <w:rsid w:val="00C90680"/>
    <w:rsid w:val="00C955CC"/>
    <w:rsid w:val="00CA6F46"/>
    <w:rsid w:val="00CB3117"/>
    <w:rsid w:val="00CE1862"/>
    <w:rsid w:val="00CE37ED"/>
    <w:rsid w:val="00D16906"/>
    <w:rsid w:val="00D36C62"/>
    <w:rsid w:val="00D4613F"/>
    <w:rsid w:val="00D5318C"/>
    <w:rsid w:val="00D554FC"/>
    <w:rsid w:val="00D633EE"/>
    <w:rsid w:val="00D81E3D"/>
    <w:rsid w:val="00D949F7"/>
    <w:rsid w:val="00DA057C"/>
    <w:rsid w:val="00DA16BE"/>
    <w:rsid w:val="00DA3F73"/>
    <w:rsid w:val="00DB13AB"/>
    <w:rsid w:val="00DB2FC5"/>
    <w:rsid w:val="00DD235D"/>
    <w:rsid w:val="00DD38D6"/>
    <w:rsid w:val="00DE344D"/>
    <w:rsid w:val="00DE619D"/>
    <w:rsid w:val="00E339F2"/>
    <w:rsid w:val="00E34A62"/>
    <w:rsid w:val="00E50711"/>
    <w:rsid w:val="00E774D0"/>
    <w:rsid w:val="00E8388E"/>
    <w:rsid w:val="00E94A82"/>
    <w:rsid w:val="00EA5F52"/>
    <w:rsid w:val="00EB563F"/>
    <w:rsid w:val="00EB7015"/>
    <w:rsid w:val="00EB7DD0"/>
    <w:rsid w:val="00EC1979"/>
    <w:rsid w:val="00EC282F"/>
    <w:rsid w:val="00ED7C8E"/>
    <w:rsid w:val="00EE2E07"/>
    <w:rsid w:val="00EE66B1"/>
    <w:rsid w:val="00EF3B2C"/>
    <w:rsid w:val="00EF7B17"/>
    <w:rsid w:val="00F0364D"/>
    <w:rsid w:val="00F06CB4"/>
    <w:rsid w:val="00F16C5D"/>
    <w:rsid w:val="00F453E0"/>
    <w:rsid w:val="00F627E2"/>
    <w:rsid w:val="00F72C30"/>
    <w:rsid w:val="00F74D2C"/>
    <w:rsid w:val="00F81C9E"/>
    <w:rsid w:val="00F820FC"/>
    <w:rsid w:val="00FA027C"/>
    <w:rsid w:val="00FA08FE"/>
    <w:rsid w:val="00FB61FC"/>
    <w:rsid w:val="00FC1406"/>
    <w:rsid w:val="00FC478F"/>
    <w:rsid w:val="00FC75C8"/>
    <w:rsid w:val="00FD2FD2"/>
    <w:rsid w:val="00FF5D03"/>
    <w:rsid w:val="1F4D7302"/>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0"/>
    <w:uiPriority w:val="99"/>
    <w:pPr>
      <w:ind w:left="100" w:leftChars="2500"/>
    </w:pPr>
    <w:rPr>
      <w:kern w:val="0"/>
    </w:rPr>
  </w:style>
  <w:style w:type="paragraph" w:styleId="3">
    <w:name w:val="Balloon Text"/>
    <w:basedOn w:val="1"/>
    <w:link w:val="13"/>
    <w:semiHidden/>
    <w:uiPriority w:val="99"/>
    <w:rPr>
      <w:sz w:val="18"/>
      <w:szCs w:val="18"/>
    </w:rPr>
  </w:style>
  <w:style w:type="paragraph" w:styleId="4">
    <w:name w:val="footer"/>
    <w:basedOn w:val="1"/>
    <w:link w:val="12"/>
    <w:qFormat/>
    <w:uiPriority w:val="99"/>
    <w:pPr>
      <w:tabs>
        <w:tab w:val="center" w:pos="4153"/>
        <w:tab w:val="right" w:pos="8306"/>
      </w:tabs>
      <w:snapToGrid w:val="0"/>
      <w:jc w:val="left"/>
    </w:pPr>
    <w:rPr>
      <w:sz w:val="18"/>
      <w:szCs w:val="18"/>
    </w:rPr>
  </w:style>
  <w:style w:type="paragraph" w:styleId="5">
    <w:name w:val="header"/>
    <w:basedOn w:val="1"/>
    <w:link w:val="11"/>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page number"/>
    <w:uiPriority w:val="99"/>
    <w:rPr>
      <w:rFonts w:cs="Times New Roman"/>
    </w:rPr>
  </w:style>
  <w:style w:type="character" w:customStyle="1" w:styleId="10">
    <w:name w:val="日期 Char"/>
    <w:link w:val="2"/>
    <w:semiHidden/>
    <w:locked/>
    <w:uiPriority w:val="99"/>
    <w:rPr>
      <w:rFonts w:cs="Times New Roman"/>
      <w:sz w:val="21"/>
      <w:szCs w:val="21"/>
    </w:rPr>
  </w:style>
  <w:style w:type="character" w:customStyle="1" w:styleId="11">
    <w:name w:val="页眉 Char"/>
    <w:link w:val="5"/>
    <w:locked/>
    <w:uiPriority w:val="99"/>
    <w:rPr>
      <w:rFonts w:cs="Times New Roman"/>
      <w:kern w:val="2"/>
      <w:sz w:val="18"/>
      <w:szCs w:val="18"/>
    </w:rPr>
  </w:style>
  <w:style w:type="character" w:customStyle="1" w:styleId="12">
    <w:name w:val="页脚 Char"/>
    <w:link w:val="4"/>
    <w:qFormat/>
    <w:locked/>
    <w:uiPriority w:val="99"/>
    <w:rPr>
      <w:rFonts w:cs="Times New Roman"/>
      <w:kern w:val="2"/>
      <w:sz w:val="18"/>
      <w:szCs w:val="18"/>
    </w:rPr>
  </w:style>
  <w:style w:type="character" w:customStyle="1" w:styleId="13">
    <w:name w:val="批注框文本 Char"/>
    <w:link w:val="3"/>
    <w:locked/>
    <w:uiPriority w:val="99"/>
    <w:rPr>
      <w:rFonts w:cs="Times New Roman"/>
      <w:kern w:val="2"/>
      <w:sz w:val="18"/>
      <w:szCs w:val="18"/>
    </w:rPr>
  </w:style>
  <w:style w:type="paragraph" w:styleId="14">
    <w:name w:val="List Paragraph"/>
    <w:basedOn w:val="1"/>
    <w:qFormat/>
    <w:uiPriority w:val="99"/>
    <w:pPr>
      <w:ind w:firstLine="420" w:firstLineChars="200"/>
    </w:pPr>
  </w:style>
  <w:style w:type="paragraph" w:customStyle="1" w:styleId="15">
    <w:name w:val="列出段落1"/>
    <w:basedOn w:val="1"/>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MC SYSTEM</Company>
  <Pages>7</Pages>
  <Words>489</Words>
  <Characters>2791</Characters>
  <Lines>23</Lines>
  <Paragraphs>6</Paragraphs>
  <TotalTime>117</TotalTime>
  <ScaleCrop>false</ScaleCrop>
  <LinksUpToDate>false</LinksUpToDate>
  <CharactersWithSpaces>3274</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2016-08-10T08:30:00Z</dcterms:created>
  <dc:creator>许梦如</dc:creator>
  <cp:lastModifiedBy>Administrator</cp:lastModifiedBy>
  <cp:lastPrinted>2016-08-03T02:49:00Z</cp:lastPrinted>
  <dcterms:modified xsi:type="dcterms:W3CDTF">2023-11-22T07:37:37Z</dcterms:modified>
  <dc:title>喀什地区部门决算和三公经费</dc:title>
  <cp:revision>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