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sz w:val="32"/>
          <w:szCs w:val="32"/>
        </w:rPr>
      </w:pPr>
      <w:r>
        <w:rPr>
          <w:rFonts w:hint="eastAsia" w:ascii="仿宋_GB2312" w:hAnsi="宋体" w:eastAsia="仿宋_GB2312" w:cs="仿宋_GB2312"/>
          <w:sz w:val="32"/>
          <w:szCs w:val="32"/>
        </w:rPr>
        <w:t>2016年喀什地区叶城县审计局部门决算</w:t>
      </w: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全面贯彻党的各项方针政策，深入贯彻落实党的群众路线教育实践活动以及自治区部署的“访民情惠民生聚民心”活动，按照喀什地区审计工作会议、县委扩大会议精神，积极落实审计工作会议上的安排部署，认真履行审计监督职责，充分发挥审计保障国家经济健康运行的“免疫系统”功能。认真履行《宪法》和《审计法》赋予的审计监督职责，全面监督财政财务收支的真实性、合法性、效益性，重点加强财政预算、专项资金、固定资产投资审计工作的监督力度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21人，按照编委文件填报，实际实有在职人数18人，离退休0人，属于一般公共预算财政拨款开支12人，其中：在职12人，离退休0人,属于一般公共预算财政补助开支6人，其中：在职6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纳入叶城县审计局2016年部门决算编制范围的单位名单见下表：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2"/>
        <w:gridCol w:w="4049"/>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049"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049"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叶城县审计局</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根据职责，纳入2016年部门决算编制范围的有4个内设机构。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（一）行政办公室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认真贯彻执行党和国家的方针政策、法律法规和上级指示，加强机关事务管理，保证各项工作正常运行,协调局机关各股（室）的工作，做好上下联系、内外协调,开展调查研究，做好信息收集、反馈和统计，配合做好宣传、培训等工作，做好年初计划和年终总结工作，完成局领导交办的其他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（二）行政事业审计股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编制年度本股室工作计划及年底工作总结；对本级各部门（含直属单位）预算的执行情况，以及预算外资金的管理和使用情况，进行审计监督工作；在县长和喀什地区审计机关领导下，对本级预算执行情况进行审计监督。本股室的信息、简报上报工作；完成局领导交办的其它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（三）固定资产投资审计股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照全面审计、突出重点、确保质量的原则，编制年度投资审计项目计划，每年年底对政府投资审计工作进行总结；负责做好审计管辖权内政府投资项目的前期准备、建设实施、竣工决算等全过程跟踪审计工作；对国家建设项目预算的执行情况和决算，进行审计监督工作；聘请中介审计时，负责全程监督跟踪审计过程；负责本股室的信息、简报上报工作；完成局领导交办的其它工作任务。</w:t>
      </w:r>
    </w:p>
    <w:p>
      <w:pPr>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第二部分 叶城县审计局2016年度部门决算报表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第三部分  叶城县审计局2016年度部门决算情况说明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2016年全年收入合计3,655,772.72元，支出合计3,655,772.72元，其中基本支出3,426,092.72元，项目支出229,680.00元。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2016年本年收入合计3,655,772.72元，其中：财政拨款收入3,655,772.72元，无事业收入，无经营收入，无其他收入。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本年支出合计3,655,772.72元，其中：基本支出3,426,092.72元，项目支出229,680.00元，无经营支出。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2016年“三公”经费实际支出23,000元，其中：因公出国费用0批次，共组团0批次0人次,无出国事由；公务接待费8,000元，共接待15批次36人次；无公务用车购置，年末公务用车保有量为1辆；公务用车维护费15,000元。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“三公”经费较上年相比少支出70,546.00元，其中：公务用车维护费少支出44,046.00元,公务接待费少支出26,500.00元；无公务用车购置费，无因公出国费用。主要原因为：严格执行八项规定减少“三公”经费支出。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2016年培训费18,354.00元。主要是用于自治区、地区共计审计业务培训以及对口援疆省市的审计业务培训。</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2016年本年收入3,655,772.72元，比2015年增加871,935.43元，增加原因：人员调资补发及财政拨款项目增加。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2016年本年支出3,655,772.72元，比2015年增加871,935.43元，增加原因：人员调资补发及财政拨款项目增加。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2016年财政拨款支出3,655,772.72元，年初预算数2,495,885.08元，差异原因为2016年提高干部职工工资标准及部分财政拨款项目年初未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2016年叶城县审计局机关运行经费支出78,000.00元，与上年一致。</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2016年，叶城县审计局政府采购支出总额25,300.00元，其中政府采购货物支出25,300.00元，政府采购工程支出0元，政府采购服务支出0元。喀什地区为偏远地区，参与招投标的供应商基本为中小微企业。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截止2016年12月31日，本单位共有车辆1辆，其中一般公务用车1辆，一般工作用车0辆，专业用车0辆，其他车辆0辆，无其他用车，单位价值在50万元以上的设备0台（套），价值0元。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2016年，叶城县审计局共组织对 2 个项目进行了预算绩效评价，涉及一般公共预算当年财政拨款229,680.00元。绩效评价结果：各项审计项目资金的拨付对完成2016年各项审计工作提供了保障。通过推行预算绩效管理工作，使部门服务水平和质量不断得以改进提升，真正做到花尽量少的资金、办尽量多的事，政府行为更加务实、高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2FE0"/>
    <w:rsid w:val="00054384"/>
    <w:rsid w:val="000703F5"/>
    <w:rsid w:val="00070B61"/>
    <w:rsid w:val="000775E8"/>
    <w:rsid w:val="00085C02"/>
    <w:rsid w:val="00086A97"/>
    <w:rsid w:val="00091F7F"/>
    <w:rsid w:val="00094D69"/>
    <w:rsid w:val="000A5DE3"/>
    <w:rsid w:val="000A65DB"/>
    <w:rsid w:val="000B1596"/>
    <w:rsid w:val="000B3B33"/>
    <w:rsid w:val="000B5213"/>
    <w:rsid w:val="000B5D76"/>
    <w:rsid w:val="000C3B20"/>
    <w:rsid w:val="000C4542"/>
    <w:rsid w:val="000D7C23"/>
    <w:rsid w:val="000E5B19"/>
    <w:rsid w:val="000E63B0"/>
    <w:rsid w:val="000E7FFD"/>
    <w:rsid w:val="0010183B"/>
    <w:rsid w:val="00120177"/>
    <w:rsid w:val="001203A6"/>
    <w:rsid w:val="00140E78"/>
    <w:rsid w:val="00142BCE"/>
    <w:rsid w:val="00147040"/>
    <w:rsid w:val="00151463"/>
    <w:rsid w:val="00170582"/>
    <w:rsid w:val="001870FE"/>
    <w:rsid w:val="001912F5"/>
    <w:rsid w:val="001943AB"/>
    <w:rsid w:val="001D09C9"/>
    <w:rsid w:val="001E4658"/>
    <w:rsid w:val="001E7C6A"/>
    <w:rsid w:val="001F2B9D"/>
    <w:rsid w:val="001F33C0"/>
    <w:rsid w:val="001F6EF5"/>
    <w:rsid w:val="0020099B"/>
    <w:rsid w:val="00205C3B"/>
    <w:rsid w:val="00242FE4"/>
    <w:rsid w:val="00243BD1"/>
    <w:rsid w:val="00262C89"/>
    <w:rsid w:val="00265B72"/>
    <w:rsid w:val="002743C3"/>
    <w:rsid w:val="00287A2E"/>
    <w:rsid w:val="002B5B38"/>
    <w:rsid w:val="002C37F3"/>
    <w:rsid w:val="002C677C"/>
    <w:rsid w:val="002C740B"/>
    <w:rsid w:val="002D02F4"/>
    <w:rsid w:val="002D0AAE"/>
    <w:rsid w:val="002E07CA"/>
    <w:rsid w:val="002E64F0"/>
    <w:rsid w:val="002E7A3E"/>
    <w:rsid w:val="00303B2E"/>
    <w:rsid w:val="003158E9"/>
    <w:rsid w:val="003166A5"/>
    <w:rsid w:val="00320B12"/>
    <w:rsid w:val="00330F77"/>
    <w:rsid w:val="00333969"/>
    <w:rsid w:val="003472C5"/>
    <w:rsid w:val="00347942"/>
    <w:rsid w:val="00347996"/>
    <w:rsid w:val="00350B5B"/>
    <w:rsid w:val="00351816"/>
    <w:rsid w:val="003617FA"/>
    <w:rsid w:val="003632BC"/>
    <w:rsid w:val="00374661"/>
    <w:rsid w:val="00377B36"/>
    <w:rsid w:val="003860D8"/>
    <w:rsid w:val="0039241B"/>
    <w:rsid w:val="003978C1"/>
    <w:rsid w:val="003B0831"/>
    <w:rsid w:val="003B594E"/>
    <w:rsid w:val="003C2E54"/>
    <w:rsid w:val="003D0C72"/>
    <w:rsid w:val="003E0D94"/>
    <w:rsid w:val="004011AD"/>
    <w:rsid w:val="0040177E"/>
    <w:rsid w:val="00406AB0"/>
    <w:rsid w:val="00417715"/>
    <w:rsid w:val="00420614"/>
    <w:rsid w:val="0043072D"/>
    <w:rsid w:val="00434EEE"/>
    <w:rsid w:val="00445215"/>
    <w:rsid w:val="0045212A"/>
    <w:rsid w:val="00457BD9"/>
    <w:rsid w:val="004743B3"/>
    <w:rsid w:val="00486188"/>
    <w:rsid w:val="00487059"/>
    <w:rsid w:val="004A08C1"/>
    <w:rsid w:val="004A28B1"/>
    <w:rsid w:val="004A530B"/>
    <w:rsid w:val="004B67A8"/>
    <w:rsid w:val="004B6AAB"/>
    <w:rsid w:val="004C7F0B"/>
    <w:rsid w:val="004D2787"/>
    <w:rsid w:val="004D48D7"/>
    <w:rsid w:val="004D65D7"/>
    <w:rsid w:val="004D6F93"/>
    <w:rsid w:val="0050291C"/>
    <w:rsid w:val="0052675C"/>
    <w:rsid w:val="005272D8"/>
    <w:rsid w:val="00532879"/>
    <w:rsid w:val="00552B99"/>
    <w:rsid w:val="00565025"/>
    <w:rsid w:val="005766BD"/>
    <w:rsid w:val="00592401"/>
    <w:rsid w:val="00595CD5"/>
    <w:rsid w:val="005A0EA5"/>
    <w:rsid w:val="005B007A"/>
    <w:rsid w:val="005B2260"/>
    <w:rsid w:val="005D008D"/>
    <w:rsid w:val="005D0B37"/>
    <w:rsid w:val="005D5345"/>
    <w:rsid w:val="005D5A49"/>
    <w:rsid w:val="005D6922"/>
    <w:rsid w:val="005F0C21"/>
    <w:rsid w:val="0062519F"/>
    <w:rsid w:val="00626B62"/>
    <w:rsid w:val="00632760"/>
    <w:rsid w:val="00642F1B"/>
    <w:rsid w:val="00647EAC"/>
    <w:rsid w:val="0065295D"/>
    <w:rsid w:val="006537AC"/>
    <w:rsid w:val="00672B4C"/>
    <w:rsid w:val="006773BD"/>
    <w:rsid w:val="00687879"/>
    <w:rsid w:val="00696752"/>
    <w:rsid w:val="006A1621"/>
    <w:rsid w:val="006A2219"/>
    <w:rsid w:val="006A56FC"/>
    <w:rsid w:val="006A7356"/>
    <w:rsid w:val="006C4E13"/>
    <w:rsid w:val="006C7A3C"/>
    <w:rsid w:val="006D4B96"/>
    <w:rsid w:val="006D5A46"/>
    <w:rsid w:val="006D720A"/>
    <w:rsid w:val="006F1159"/>
    <w:rsid w:val="006F13E9"/>
    <w:rsid w:val="006F3090"/>
    <w:rsid w:val="006F3AD3"/>
    <w:rsid w:val="006F7FA8"/>
    <w:rsid w:val="00700977"/>
    <w:rsid w:val="007226FB"/>
    <w:rsid w:val="00761E44"/>
    <w:rsid w:val="00774810"/>
    <w:rsid w:val="00782159"/>
    <w:rsid w:val="00793D15"/>
    <w:rsid w:val="007978CD"/>
    <w:rsid w:val="007A2BDC"/>
    <w:rsid w:val="007B7E7F"/>
    <w:rsid w:val="007D75E2"/>
    <w:rsid w:val="007E673B"/>
    <w:rsid w:val="007F238C"/>
    <w:rsid w:val="008012F4"/>
    <w:rsid w:val="008104D1"/>
    <w:rsid w:val="00815033"/>
    <w:rsid w:val="00817699"/>
    <w:rsid w:val="00841F9B"/>
    <w:rsid w:val="00842279"/>
    <w:rsid w:val="00844D3A"/>
    <w:rsid w:val="00847706"/>
    <w:rsid w:val="00854186"/>
    <w:rsid w:val="008664F8"/>
    <w:rsid w:val="00870768"/>
    <w:rsid w:val="008728D5"/>
    <w:rsid w:val="00877032"/>
    <w:rsid w:val="00880D0D"/>
    <w:rsid w:val="008872A2"/>
    <w:rsid w:val="00895A64"/>
    <w:rsid w:val="00895BE7"/>
    <w:rsid w:val="008A0DC9"/>
    <w:rsid w:val="008A5C2E"/>
    <w:rsid w:val="008B02AA"/>
    <w:rsid w:val="008C5ABD"/>
    <w:rsid w:val="008D28A9"/>
    <w:rsid w:val="008E148C"/>
    <w:rsid w:val="008E26A2"/>
    <w:rsid w:val="009078E5"/>
    <w:rsid w:val="00910498"/>
    <w:rsid w:val="00912ADD"/>
    <w:rsid w:val="00921F8C"/>
    <w:rsid w:val="00954B4B"/>
    <w:rsid w:val="00986E5F"/>
    <w:rsid w:val="00990755"/>
    <w:rsid w:val="009A7D21"/>
    <w:rsid w:val="009C453B"/>
    <w:rsid w:val="009C7F6B"/>
    <w:rsid w:val="009F1B75"/>
    <w:rsid w:val="009F39C7"/>
    <w:rsid w:val="009F4FB8"/>
    <w:rsid w:val="009F6D25"/>
    <w:rsid w:val="00A013AA"/>
    <w:rsid w:val="00A32422"/>
    <w:rsid w:val="00A3418E"/>
    <w:rsid w:val="00A407D1"/>
    <w:rsid w:val="00A63C42"/>
    <w:rsid w:val="00A65801"/>
    <w:rsid w:val="00A848CE"/>
    <w:rsid w:val="00A87B5D"/>
    <w:rsid w:val="00A97E66"/>
    <w:rsid w:val="00AA1759"/>
    <w:rsid w:val="00AA3003"/>
    <w:rsid w:val="00AC139B"/>
    <w:rsid w:val="00AC4897"/>
    <w:rsid w:val="00AD7784"/>
    <w:rsid w:val="00AF0E36"/>
    <w:rsid w:val="00B0409B"/>
    <w:rsid w:val="00B21656"/>
    <w:rsid w:val="00B24563"/>
    <w:rsid w:val="00B342BB"/>
    <w:rsid w:val="00B51F7E"/>
    <w:rsid w:val="00B529A8"/>
    <w:rsid w:val="00B635BA"/>
    <w:rsid w:val="00B73251"/>
    <w:rsid w:val="00B919A9"/>
    <w:rsid w:val="00BB2497"/>
    <w:rsid w:val="00BB268F"/>
    <w:rsid w:val="00BB372B"/>
    <w:rsid w:val="00C15174"/>
    <w:rsid w:val="00C17D9A"/>
    <w:rsid w:val="00C256D0"/>
    <w:rsid w:val="00C337C1"/>
    <w:rsid w:val="00C4155A"/>
    <w:rsid w:val="00C45F21"/>
    <w:rsid w:val="00C519BC"/>
    <w:rsid w:val="00C55E43"/>
    <w:rsid w:val="00C605BD"/>
    <w:rsid w:val="00C61DC5"/>
    <w:rsid w:val="00C62423"/>
    <w:rsid w:val="00C709B8"/>
    <w:rsid w:val="00C7386E"/>
    <w:rsid w:val="00C757E2"/>
    <w:rsid w:val="00C955CC"/>
    <w:rsid w:val="00CA6F46"/>
    <w:rsid w:val="00CB3117"/>
    <w:rsid w:val="00CC284B"/>
    <w:rsid w:val="00CC736F"/>
    <w:rsid w:val="00CC7B75"/>
    <w:rsid w:val="00CE1862"/>
    <w:rsid w:val="00CE37ED"/>
    <w:rsid w:val="00CE7457"/>
    <w:rsid w:val="00D045FE"/>
    <w:rsid w:val="00D12061"/>
    <w:rsid w:val="00D16906"/>
    <w:rsid w:val="00D25AA1"/>
    <w:rsid w:val="00D36C62"/>
    <w:rsid w:val="00D446B1"/>
    <w:rsid w:val="00D4613F"/>
    <w:rsid w:val="00D5318C"/>
    <w:rsid w:val="00D554FC"/>
    <w:rsid w:val="00D81E3D"/>
    <w:rsid w:val="00D949F7"/>
    <w:rsid w:val="00DA057C"/>
    <w:rsid w:val="00DA16BE"/>
    <w:rsid w:val="00DB13AB"/>
    <w:rsid w:val="00DB2FC5"/>
    <w:rsid w:val="00DD0A2D"/>
    <w:rsid w:val="00DE344D"/>
    <w:rsid w:val="00DE619D"/>
    <w:rsid w:val="00E339F2"/>
    <w:rsid w:val="00E3692E"/>
    <w:rsid w:val="00E5509D"/>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47500"/>
    <w:rsid w:val="00F52C8C"/>
    <w:rsid w:val="00F54BB4"/>
    <w:rsid w:val="00F627E2"/>
    <w:rsid w:val="00F66CFE"/>
    <w:rsid w:val="00F81C9E"/>
    <w:rsid w:val="00F820FC"/>
    <w:rsid w:val="00FA08FE"/>
    <w:rsid w:val="00FB61FC"/>
    <w:rsid w:val="00FC1406"/>
    <w:rsid w:val="00FF5D03"/>
    <w:rsid w:val="04A14DE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uiPriority w:val="99"/>
    <w:pPr>
      <w:ind w:left="100" w:leftChars="2500"/>
    </w:pPr>
    <w:rPr>
      <w:kern w:val="0"/>
    </w:rPr>
  </w:style>
  <w:style w:type="paragraph" w:styleId="3">
    <w:name w:val="Balloon Text"/>
    <w:basedOn w:val="1"/>
    <w:link w:val="14"/>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uiPriority w:val="99"/>
    <w:rPr>
      <w:rFonts w:cs="Times New Roman"/>
    </w:rPr>
  </w:style>
  <w:style w:type="character" w:customStyle="1" w:styleId="11">
    <w:name w:val="日期 Char"/>
    <w:basedOn w:val="9"/>
    <w:link w:val="2"/>
    <w:semiHidden/>
    <w:locked/>
    <w:uiPriority w:val="99"/>
    <w:rPr>
      <w:rFonts w:cs="Times New Roman"/>
      <w:sz w:val="21"/>
      <w:szCs w:val="21"/>
    </w:rPr>
  </w:style>
  <w:style w:type="character" w:customStyle="1" w:styleId="12">
    <w:name w:val="页眉 Char"/>
    <w:basedOn w:val="9"/>
    <w:link w:val="5"/>
    <w:locked/>
    <w:uiPriority w:val="99"/>
    <w:rPr>
      <w:rFonts w:cs="Times New Roman"/>
      <w:kern w:val="2"/>
      <w:sz w:val="18"/>
      <w:szCs w:val="18"/>
    </w:rPr>
  </w:style>
  <w:style w:type="character" w:customStyle="1" w:styleId="13">
    <w:name w:val="页脚 Char"/>
    <w:basedOn w:val="9"/>
    <w:link w:val="4"/>
    <w:qFormat/>
    <w:locked/>
    <w:uiPriority w:val="99"/>
    <w:rPr>
      <w:rFonts w:cs="Times New Roman"/>
      <w:kern w:val="2"/>
      <w:sz w:val="18"/>
      <w:szCs w:val="18"/>
    </w:rPr>
  </w:style>
  <w:style w:type="character" w:customStyle="1" w:styleId="14">
    <w:name w:val="批注框文本 Char"/>
    <w:basedOn w:val="9"/>
    <w:link w:val="3"/>
    <w:locked/>
    <w:uiPriority w:val="99"/>
    <w:rPr>
      <w:rFonts w:cs="Times New Roman"/>
      <w:kern w:val="2"/>
      <w:sz w:val="18"/>
      <w:szCs w:val="18"/>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3397</Words>
  <Characters>444</Characters>
  <Lines>3</Lines>
  <Paragraphs>7</Paragraphs>
  <TotalTime>140</TotalTime>
  <ScaleCrop>false</ScaleCrop>
  <LinksUpToDate>false</LinksUpToDate>
  <CharactersWithSpaces>3834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2023-11-22T07:51:55Z</dcterms:modified>
  <dc:title>喀什地区部门决算和三公经费</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