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 xml:space="preserve"> 2016年喀什地区叶城县扶贫办部门决算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贯彻执行国家、自治区、地区扶贫开发和移民后期扶持工作方针政策，研究制定叶城县扶贫开发战略规划，负责组织、编制和制定县扶贫开发规划和年度计划，制定完善扶贫专项资金、物资管理办法，提出县年度扶贫开发项目计划，做好项目实施的组织、协调、检查、监督以及落实，组织实施产业化扶贫计划，引导、扶持扶贫龙头企业发，协调管理信贷扶贫工作，争取外部资金对叶城县援助并组织实施外资扶贫项目，制定县扶贫标准方案，对扶贫开发情况进行统计和动态监测，负责贫困户建档立卡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二、机构人员情况：编制8人，按照编委文件填报，实际实有在职人数6人，离退休0人，属于一般公共预算财政拨款开支6人，其中：在职6人，离退休0人。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纳入叶城县扶贫办2016年部门决算编制范围的单位名单见下表：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7"/>
        <w:gridCol w:w="3624"/>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62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62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叶城县扶贫办</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根据职责，纳入2016年部门决算编制范围的有3个内设机构。</w:t>
      </w:r>
    </w:p>
    <w:p>
      <w:pPr>
        <w:pStyle w:val="6"/>
        <w:spacing w:before="0" w:beforeAutospacing="0" w:after="0" w:afterAutospacing="0" w:line="560" w:lineRule="exact"/>
        <w:ind w:firstLine="480" w:firstLineChars="150"/>
        <w:rPr>
          <w:rFonts w:ascii="仿宋_GB2312" w:eastAsia="仿宋_GB2312" w:cs="Times New Roman"/>
          <w:kern w:val="2"/>
          <w:sz w:val="32"/>
          <w:szCs w:val="32"/>
        </w:rPr>
      </w:pPr>
      <w:r>
        <w:rPr>
          <w:rFonts w:hint="eastAsia" w:ascii="仿宋_GB2312" w:eastAsia="仿宋_GB2312" w:cs="Times New Roman"/>
          <w:kern w:val="2"/>
          <w:sz w:val="32"/>
          <w:szCs w:val="32"/>
        </w:rPr>
        <w:t>（一）综合股</w:t>
      </w:r>
    </w:p>
    <w:p>
      <w:pPr>
        <w:pStyle w:val="6"/>
        <w:spacing w:before="0" w:beforeAutospacing="0" w:after="0" w:afterAutospacing="0" w:line="560" w:lineRule="exact"/>
        <w:ind w:firstLine="640" w:firstLineChars="200"/>
        <w:rPr>
          <w:rFonts w:ascii="仿宋_GB2312" w:eastAsia="仿宋_GB2312" w:cs="Times New Roman"/>
          <w:kern w:val="2"/>
          <w:sz w:val="32"/>
          <w:szCs w:val="32"/>
        </w:rPr>
      </w:pPr>
      <w:r>
        <w:rPr>
          <w:rFonts w:hint="eastAsia" w:ascii="仿宋_GB2312" w:eastAsia="仿宋_GB2312" w:cs="Times New Roman"/>
          <w:kern w:val="2"/>
          <w:sz w:val="32"/>
          <w:szCs w:val="32"/>
        </w:rPr>
        <w:t>协助办领导协调处理日常工作；负责办机关行政事务、财务及固定资产管理；参与扶贫开发重大决策的调研，起草政策性综合文稿；负责文秘、财务和各类会务工作等；负责项目管理费用管理工作，负责本系统业务考核检查；负责机关的机构编制、干部人事、财务管理等工作。负责文件收发、文书管理、文件办理落实督办工作；承办人大代表建议和政协委员提案。</w:t>
      </w:r>
    </w:p>
    <w:p>
      <w:pPr>
        <w:pStyle w:val="6"/>
        <w:spacing w:before="0" w:beforeAutospacing="0" w:after="0" w:afterAutospacing="0" w:line="560" w:lineRule="exact"/>
        <w:ind w:firstLine="640" w:firstLineChars="200"/>
        <w:rPr>
          <w:rFonts w:ascii="仿宋_GB2312" w:eastAsia="仿宋_GB2312" w:cs="Times New Roman"/>
          <w:kern w:val="2"/>
          <w:sz w:val="32"/>
          <w:szCs w:val="32"/>
        </w:rPr>
      </w:pPr>
      <w:r>
        <w:rPr>
          <w:rFonts w:hint="eastAsia" w:ascii="仿宋_GB2312" w:eastAsia="仿宋_GB2312" w:cs="Times New Roman"/>
          <w:kern w:val="2"/>
          <w:sz w:val="32"/>
          <w:szCs w:val="32"/>
        </w:rPr>
        <w:t>（二）规划股(产业扶贫股)</w:t>
      </w:r>
    </w:p>
    <w:p>
      <w:pPr>
        <w:pStyle w:val="6"/>
        <w:spacing w:before="0" w:beforeAutospacing="0" w:after="0" w:afterAutospacing="0" w:line="560" w:lineRule="exact"/>
        <w:ind w:firstLine="640" w:firstLineChars="200"/>
        <w:rPr>
          <w:rFonts w:ascii="仿宋_GB2312" w:eastAsia="仿宋_GB2312" w:cs="Times New Roman"/>
          <w:kern w:val="2"/>
          <w:sz w:val="32"/>
          <w:szCs w:val="32"/>
        </w:rPr>
      </w:pPr>
      <w:r>
        <w:rPr>
          <w:rFonts w:hint="eastAsia" w:ascii="仿宋_GB2312" w:eastAsia="仿宋_GB2312" w:cs="Times New Roman"/>
          <w:kern w:val="2"/>
          <w:sz w:val="32"/>
          <w:szCs w:val="32"/>
        </w:rPr>
        <w:t>负责组织编制叶城县扶贫开发中长期规划和年度计划并组织实施；提出扶贫项目资金、物资的分配方案，提出年度扶贫项目计划，制定和落实全县扶贫开发项目和资金管理办法；检查扶贫开发项目的落实和资金、物资的使用情况，负责组织开展集中连片、扶贫开发、整村推进工作，管理扶贫开发互助资金。负责组织实施全县产业化扶贫工作，研究制定产业化扶贫政策，编制产业化扶贫规划，负责产业化扶贫项目、生态建设项目、重点扶贫项目的年度计划，组织实施并进行指导、检查、督促和考核产业扶贫工作。指导组织扶贫龙头企业认定工作，协调扶贫龙头企业信贷资金及扶持事宜；负责扶贫开发统计、贫困户建档立卡管理和财政扶贫资金监测系统建设、监督检查扶贫政策措施的落实情况、扶贫开发项目执行和资金使用情况工作；负责项目管理费管理和对扶贫资金的管理使用效益进行分析并提出建议，负责配合审计部门对各类扶贫资金的审计。</w:t>
      </w:r>
    </w:p>
    <w:p>
      <w:pPr>
        <w:pStyle w:val="6"/>
        <w:spacing w:before="0" w:beforeAutospacing="0" w:after="0" w:afterAutospacing="0" w:line="560" w:lineRule="exact"/>
        <w:jc w:val="center"/>
        <w:rPr>
          <w:rFonts w:ascii="仿宋_GB2312" w:eastAsia="仿宋_GB2312"/>
          <w:b/>
          <w:bCs/>
          <w:sz w:val="32"/>
          <w:szCs w:val="32"/>
        </w:rPr>
      </w:pPr>
      <w:r>
        <w:rPr>
          <w:rFonts w:hint="eastAsia" w:ascii="仿宋_GB2312" w:eastAsia="仿宋_GB2312" w:cs="仿宋_GB2312"/>
          <w:b/>
          <w:bCs/>
          <w:sz w:val="32"/>
          <w:szCs w:val="32"/>
        </w:rPr>
        <w:t>第二部分   叶城县扶贫办016年度部门决算报表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  叶城县扶贫办2016年度部门决算情况说明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238,013,979.85</w:t>
      </w:r>
      <w:r>
        <w:rPr>
          <w:rFonts w:hint="eastAsia" w:ascii="仿宋_GB2312" w:hAnsi="宋体" w:eastAsia="仿宋_GB2312" w:cs="仿宋_GB2312"/>
          <w:sz w:val="32"/>
          <w:szCs w:val="32"/>
        </w:rPr>
        <w:t>元，支出合计</w:t>
      </w:r>
      <w:r>
        <w:rPr>
          <w:rFonts w:hint="eastAsia" w:ascii="仿宋_GB2312" w:hAnsi="宋体" w:eastAsia="仿宋_GB2312"/>
          <w:sz w:val="32"/>
          <w:szCs w:val="32"/>
        </w:rPr>
        <w:t>238,013,979.85</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1,466,179.85</w:t>
      </w:r>
      <w:r>
        <w:rPr>
          <w:rFonts w:hint="eastAsia" w:ascii="仿宋_GB2312" w:hAnsi="宋体" w:eastAsia="仿宋_GB2312" w:cs="仿宋_GB2312"/>
          <w:sz w:val="32"/>
          <w:szCs w:val="32"/>
        </w:rPr>
        <w:t>元，项目支出</w:t>
      </w:r>
      <w:r>
        <w:rPr>
          <w:rFonts w:hint="eastAsia" w:ascii="仿宋_GB2312" w:hAnsi="宋体" w:eastAsia="仿宋_GB2312"/>
          <w:sz w:val="32"/>
          <w:szCs w:val="32"/>
        </w:rPr>
        <w:t>236,547,800.00</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238,013,979.85</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198,013,979.85</w:t>
      </w:r>
      <w:r>
        <w:rPr>
          <w:rFonts w:hint="eastAsia" w:ascii="仿宋_GB2312" w:hAnsi="宋体" w:eastAsia="仿宋_GB2312" w:cs="仿宋_GB2312"/>
          <w:sz w:val="32"/>
          <w:szCs w:val="32"/>
        </w:rPr>
        <w:t>元，无事业收入，无经营收入，其他收入40,000,000.00元。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238,013,979.85</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1,466,179.85</w:t>
      </w:r>
      <w:r>
        <w:rPr>
          <w:rFonts w:hint="eastAsia" w:ascii="仿宋_GB2312" w:hAnsi="宋体" w:eastAsia="仿宋_GB2312" w:cs="仿宋_GB2312"/>
          <w:sz w:val="32"/>
          <w:szCs w:val="32"/>
        </w:rPr>
        <w:t>元，项目支出</w:t>
      </w:r>
      <w:r>
        <w:rPr>
          <w:rFonts w:hint="eastAsia" w:ascii="仿宋_GB2312" w:hAnsi="宋体" w:eastAsia="仿宋_GB2312"/>
          <w:sz w:val="32"/>
          <w:szCs w:val="32"/>
        </w:rPr>
        <w:t>236,547,800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20，000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5，000</w:t>
      </w:r>
      <w:r>
        <w:rPr>
          <w:rFonts w:hint="eastAsia" w:ascii="仿宋_GB2312" w:hAnsi="宋体" w:eastAsia="仿宋_GB2312" w:cs="仿宋_GB2312"/>
          <w:sz w:val="32"/>
          <w:szCs w:val="32"/>
        </w:rPr>
        <w:t>元，共接待</w:t>
      </w:r>
      <w:r>
        <w:rPr>
          <w:rFonts w:hint="eastAsia" w:ascii="仿宋_GB2312" w:hAnsi="宋体" w:eastAsia="仿宋_GB2312"/>
          <w:sz w:val="32"/>
          <w:szCs w:val="32"/>
        </w:rPr>
        <w:t>7</w:t>
      </w:r>
      <w:r>
        <w:rPr>
          <w:rFonts w:hint="eastAsia" w:ascii="仿宋_GB2312" w:hAnsi="宋体" w:eastAsia="仿宋_GB2312" w:cs="仿宋_GB2312"/>
          <w:sz w:val="32"/>
          <w:szCs w:val="32"/>
        </w:rPr>
        <w:t>批次</w:t>
      </w:r>
      <w:r>
        <w:rPr>
          <w:rFonts w:hint="eastAsia" w:ascii="仿宋_GB2312" w:hAnsi="宋体" w:eastAsia="仿宋_GB2312"/>
          <w:sz w:val="32"/>
          <w:szCs w:val="32"/>
        </w:rPr>
        <w:t>18</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1</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15，000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多支出3，000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没有变动</w:t>
      </w:r>
      <w:r>
        <w:rPr>
          <w:rFonts w:hint="eastAsia" w:ascii="仿宋_GB2312" w:hAnsi="宋体" w:eastAsia="仿宋_GB2312" w:cs="仿宋_GB2312"/>
          <w:sz w:val="32"/>
          <w:szCs w:val="32"/>
        </w:rPr>
        <w:t>,公务接待费</w:t>
      </w:r>
      <w:r>
        <w:rPr>
          <w:rFonts w:hint="eastAsia" w:ascii="仿宋_GB2312" w:hAnsi="宋体" w:eastAsia="仿宋_GB2312"/>
          <w:sz w:val="32"/>
          <w:szCs w:val="32"/>
        </w:rPr>
        <w:t>多支出3，000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本年因精准扶贫工作力度加大，各级部门检查增多，下乡次数增加。</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238,013,979.85</w:t>
      </w:r>
      <w:r>
        <w:rPr>
          <w:rFonts w:hint="eastAsia" w:ascii="仿宋_GB2312" w:hAnsi="宋体" w:eastAsia="仿宋_GB2312" w:cs="仿宋_GB2312"/>
          <w:sz w:val="32"/>
          <w:szCs w:val="32"/>
        </w:rPr>
        <w:t xml:space="preserve">元，比2015年增加220,066,103.81元，增加原因：本年度精准扶贫力度加大财政扶贫项目资金增加。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238,013,979.85</w:t>
      </w:r>
      <w:r>
        <w:rPr>
          <w:rFonts w:hint="eastAsia" w:ascii="仿宋_GB2312" w:hAnsi="宋体" w:eastAsia="仿宋_GB2312" w:cs="仿宋_GB2312"/>
          <w:sz w:val="32"/>
          <w:szCs w:val="32"/>
        </w:rPr>
        <w:t xml:space="preserve">元，比2015年增加220,066,103.81元，增加原因：本年度精准扶贫力度加大财政扶贫项目资金增加。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2016年财政拨款支出198,013,979.85元，年初预算数77,857,275.94元，差异原因部分财政拨款项目资金年初未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w:t>
      </w:r>
      <w:r>
        <w:rPr>
          <w:rFonts w:hint="eastAsia" w:ascii="仿宋_GB2312" w:hAnsi="宋体" w:eastAsia="仿宋_GB2312"/>
          <w:sz w:val="32"/>
          <w:szCs w:val="32"/>
        </w:rPr>
        <w:t>叶城县扶贫办</w:t>
      </w:r>
      <w:r>
        <w:rPr>
          <w:rFonts w:hint="eastAsia" w:ascii="仿宋_GB2312" w:eastAsia="仿宋_GB2312" w:cs="仿宋_GB2312"/>
          <w:sz w:val="32"/>
          <w:szCs w:val="32"/>
        </w:rPr>
        <w:t>机关运行经费支出36，000元，比2015年减少3，500元，降低8.86% ，主要原因是：按照八项规定要求严格控制单位各类经费支出。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2016年，叶城县扶贫办政府采购支出总额9,960.00元，其中政府采购货物支出9,960.00元，政府采购工程支出0元，政府采购服务支出0元。喀什地区为偏远地区，参与招投标的供应商基本为中小微企业。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截止2016年12月31日，本单位共有车辆1辆，其中一般公务用车1辆，一般工作用车0辆，专业用车0辆，其他车辆0辆，无其他用车，单位价值在50万元以上的设备0台（套），价值0元。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2016年，叶城县扶贫办共组织对 8 个项目进行了预算绩效评价，涉及一般公共预算当年财政拨款</w:t>
      </w:r>
      <w:r>
        <w:rPr>
          <w:rFonts w:ascii="仿宋_GB2312" w:eastAsia="仿宋_GB2312" w:cs="仿宋_GB2312"/>
          <w:sz w:val="32"/>
          <w:szCs w:val="32"/>
        </w:rPr>
        <w:t>191</w:t>
      </w:r>
      <w:r>
        <w:rPr>
          <w:rFonts w:hint="eastAsia" w:ascii="仿宋_GB2312" w:eastAsia="仿宋_GB2312" w:cs="仿宋_GB2312"/>
          <w:sz w:val="32"/>
          <w:szCs w:val="32"/>
        </w:rPr>
        <w:t>，</w:t>
      </w:r>
      <w:r>
        <w:rPr>
          <w:rFonts w:ascii="仿宋_GB2312" w:eastAsia="仿宋_GB2312" w:cs="仿宋_GB2312"/>
          <w:sz w:val="32"/>
          <w:szCs w:val="32"/>
        </w:rPr>
        <w:t>423</w:t>
      </w:r>
      <w:r>
        <w:rPr>
          <w:rFonts w:hint="eastAsia" w:ascii="仿宋_GB2312" w:eastAsia="仿宋_GB2312" w:cs="仿宋_GB2312"/>
          <w:sz w:val="32"/>
          <w:szCs w:val="32"/>
        </w:rPr>
        <w:t>，</w:t>
      </w:r>
      <w:r>
        <w:rPr>
          <w:rFonts w:ascii="仿宋_GB2312" w:eastAsia="仿宋_GB2312" w:cs="仿宋_GB2312"/>
          <w:sz w:val="32"/>
          <w:szCs w:val="32"/>
        </w:rPr>
        <w:t>900.00</w:t>
      </w:r>
      <w:r>
        <w:rPr>
          <w:rFonts w:hint="eastAsia" w:ascii="仿宋_GB2312" w:eastAsia="仿宋_GB2312" w:cs="仿宋_GB2312"/>
          <w:sz w:val="32"/>
          <w:szCs w:val="32"/>
        </w:rPr>
        <w:t>元。绩效评价结果：精准扶贫项目实施确保2016年贫困村退出，贫困户脱贫，使贫困户的生产生活水平进一步提高。通过推行预算绩效管理工作，使部门服务水平和质量不断得以改进提升，真正做到花尽量少的资金、办尽量多的事，政府行为更加务实、高效了。</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5</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36711"/>
    <w:rsid w:val="00046FEB"/>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2EF"/>
    <w:rsid w:val="000E7FFD"/>
    <w:rsid w:val="0010183B"/>
    <w:rsid w:val="001237C9"/>
    <w:rsid w:val="0013514C"/>
    <w:rsid w:val="00140E78"/>
    <w:rsid w:val="00142BCE"/>
    <w:rsid w:val="00147040"/>
    <w:rsid w:val="00151463"/>
    <w:rsid w:val="00170582"/>
    <w:rsid w:val="001870FE"/>
    <w:rsid w:val="00193887"/>
    <w:rsid w:val="001943AB"/>
    <w:rsid w:val="001D09C9"/>
    <w:rsid w:val="001D0C7C"/>
    <w:rsid w:val="001E4658"/>
    <w:rsid w:val="001E7C6A"/>
    <w:rsid w:val="001F2B9D"/>
    <w:rsid w:val="001F33C0"/>
    <w:rsid w:val="001F6EF5"/>
    <w:rsid w:val="0020099B"/>
    <w:rsid w:val="002038D2"/>
    <w:rsid w:val="00205C3B"/>
    <w:rsid w:val="002265BD"/>
    <w:rsid w:val="00240B5F"/>
    <w:rsid w:val="00242FE4"/>
    <w:rsid w:val="0025793C"/>
    <w:rsid w:val="00262C89"/>
    <w:rsid w:val="00265B72"/>
    <w:rsid w:val="002743C3"/>
    <w:rsid w:val="00286954"/>
    <w:rsid w:val="00287A2E"/>
    <w:rsid w:val="002B38B5"/>
    <w:rsid w:val="002B5B38"/>
    <w:rsid w:val="002C37F3"/>
    <w:rsid w:val="002C677C"/>
    <w:rsid w:val="002C740B"/>
    <w:rsid w:val="002D02F4"/>
    <w:rsid w:val="00300F07"/>
    <w:rsid w:val="00303B2E"/>
    <w:rsid w:val="003158E9"/>
    <w:rsid w:val="003166A5"/>
    <w:rsid w:val="00333969"/>
    <w:rsid w:val="00333FCE"/>
    <w:rsid w:val="00346213"/>
    <w:rsid w:val="003472C5"/>
    <w:rsid w:val="00347942"/>
    <w:rsid w:val="00347996"/>
    <w:rsid w:val="00350B5B"/>
    <w:rsid w:val="003632BC"/>
    <w:rsid w:val="00374661"/>
    <w:rsid w:val="003978C1"/>
    <w:rsid w:val="003B0831"/>
    <w:rsid w:val="003B1402"/>
    <w:rsid w:val="003B594E"/>
    <w:rsid w:val="003C2E54"/>
    <w:rsid w:val="003C34C1"/>
    <w:rsid w:val="003D0C72"/>
    <w:rsid w:val="003E0D94"/>
    <w:rsid w:val="003F1472"/>
    <w:rsid w:val="004011AD"/>
    <w:rsid w:val="0040177E"/>
    <w:rsid w:val="00406AB0"/>
    <w:rsid w:val="00414A91"/>
    <w:rsid w:val="00417715"/>
    <w:rsid w:val="00420614"/>
    <w:rsid w:val="00420D9C"/>
    <w:rsid w:val="004242F6"/>
    <w:rsid w:val="0043072D"/>
    <w:rsid w:val="00434EEE"/>
    <w:rsid w:val="00445215"/>
    <w:rsid w:val="0045212A"/>
    <w:rsid w:val="00457BD9"/>
    <w:rsid w:val="004743B3"/>
    <w:rsid w:val="00486188"/>
    <w:rsid w:val="00487059"/>
    <w:rsid w:val="00492621"/>
    <w:rsid w:val="00495B81"/>
    <w:rsid w:val="004A08C1"/>
    <w:rsid w:val="004A28B1"/>
    <w:rsid w:val="004B42E7"/>
    <w:rsid w:val="004B6AAB"/>
    <w:rsid w:val="004D2787"/>
    <w:rsid w:val="004D48D7"/>
    <w:rsid w:val="004D65D7"/>
    <w:rsid w:val="004D6F93"/>
    <w:rsid w:val="004E2F8D"/>
    <w:rsid w:val="00500F6F"/>
    <w:rsid w:val="0050291C"/>
    <w:rsid w:val="00514F21"/>
    <w:rsid w:val="005272D8"/>
    <w:rsid w:val="00532879"/>
    <w:rsid w:val="00552B99"/>
    <w:rsid w:val="0056089B"/>
    <w:rsid w:val="00565025"/>
    <w:rsid w:val="005766BD"/>
    <w:rsid w:val="00592401"/>
    <w:rsid w:val="00595CD5"/>
    <w:rsid w:val="005A0EA5"/>
    <w:rsid w:val="005B007A"/>
    <w:rsid w:val="005B32F1"/>
    <w:rsid w:val="005B709C"/>
    <w:rsid w:val="005D008D"/>
    <w:rsid w:val="005D5345"/>
    <w:rsid w:val="005D6922"/>
    <w:rsid w:val="00605A49"/>
    <w:rsid w:val="006373E0"/>
    <w:rsid w:val="00642F1B"/>
    <w:rsid w:val="00647EAC"/>
    <w:rsid w:val="006537AC"/>
    <w:rsid w:val="0066208A"/>
    <w:rsid w:val="00672B4C"/>
    <w:rsid w:val="006773BD"/>
    <w:rsid w:val="00681253"/>
    <w:rsid w:val="00687879"/>
    <w:rsid w:val="00696752"/>
    <w:rsid w:val="006A1621"/>
    <w:rsid w:val="006A2219"/>
    <w:rsid w:val="006A56FC"/>
    <w:rsid w:val="006A7356"/>
    <w:rsid w:val="006D2ADC"/>
    <w:rsid w:val="006D4B96"/>
    <w:rsid w:val="006E53D1"/>
    <w:rsid w:val="006F1159"/>
    <w:rsid w:val="006F13E9"/>
    <w:rsid w:val="006F3090"/>
    <w:rsid w:val="006F3AD3"/>
    <w:rsid w:val="006F7FA8"/>
    <w:rsid w:val="00700977"/>
    <w:rsid w:val="007054CA"/>
    <w:rsid w:val="007226FB"/>
    <w:rsid w:val="00754B7F"/>
    <w:rsid w:val="00774810"/>
    <w:rsid w:val="00782159"/>
    <w:rsid w:val="00793D15"/>
    <w:rsid w:val="0079685B"/>
    <w:rsid w:val="00796C54"/>
    <w:rsid w:val="007978CD"/>
    <w:rsid w:val="007A2BDC"/>
    <w:rsid w:val="007B7DEE"/>
    <w:rsid w:val="007B7E7F"/>
    <w:rsid w:val="007C5A66"/>
    <w:rsid w:val="007C5A72"/>
    <w:rsid w:val="007D75E2"/>
    <w:rsid w:val="007F238C"/>
    <w:rsid w:val="008012F4"/>
    <w:rsid w:val="008104D1"/>
    <w:rsid w:val="00815033"/>
    <w:rsid w:val="00834882"/>
    <w:rsid w:val="00837943"/>
    <w:rsid w:val="00842279"/>
    <w:rsid w:val="00844D3A"/>
    <w:rsid w:val="00847706"/>
    <w:rsid w:val="00854186"/>
    <w:rsid w:val="008664F8"/>
    <w:rsid w:val="00877032"/>
    <w:rsid w:val="00880D0D"/>
    <w:rsid w:val="00887045"/>
    <w:rsid w:val="008872A2"/>
    <w:rsid w:val="00895A64"/>
    <w:rsid w:val="00895BE7"/>
    <w:rsid w:val="008A0DC9"/>
    <w:rsid w:val="008A2E1A"/>
    <w:rsid w:val="008A5C2E"/>
    <w:rsid w:val="008B02AA"/>
    <w:rsid w:val="008C5ABD"/>
    <w:rsid w:val="008D28A9"/>
    <w:rsid w:val="008D2BF3"/>
    <w:rsid w:val="008E26A2"/>
    <w:rsid w:val="008F1D73"/>
    <w:rsid w:val="009078E5"/>
    <w:rsid w:val="00910498"/>
    <w:rsid w:val="00912ADD"/>
    <w:rsid w:val="00921F8C"/>
    <w:rsid w:val="00954B4B"/>
    <w:rsid w:val="00986E5F"/>
    <w:rsid w:val="00990072"/>
    <w:rsid w:val="009A0FE0"/>
    <w:rsid w:val="009A7D21"/>
    <w:rsid w:val="009C453B"/>
    <w:rsid w:val="009C7F6B"/>
    <w:rsid w:val="009F1B75"/>
    <w:rsid w:val="009F39C7"/>
    <w:rsid w:val="009F6D25"/>
    <w:rsid w:val="00A013AA"/>
    <w:rsid w:val="00A13592"/>
    <w:rsid w:val="00A32422"/>
    <w:rsid w:val="00A3418E"/>
    <w:rsid w:val="00A407D1"/>
    <w:rsid w:val="00A51CF5"/>
    <w:rsid w:val="00A63C42"/>
    <w:rsid w:val="00A642F1"/>
    <w:rsid w:val="00A65801"/>
    <w:rsid w:val="00A87B5D"/>
    <w:rsid w:val="00A97E66"/>
    <w:rsid w:val="00AA1759"/>
    <w:rsid w:val="00AA3003"/>
    <w:rsid w:val="00AC139B"/>
    <w:rsid w:val="00AC4897"/>
    <w:rsid w:val="00AD7784"/>
    <w:rsid w:val="00B0409B"/>
    <w:rsid w:val="00B21656"/>
    <w:rsid w:val="00B24563"/>
    <w:rsid w:val="00B40681"/>
    <w:rsid w:val="00B455AC"/>
    <w:rsid w:val="00B635BA"/>
    <w:rsid w:val="00B919A9"/>
    <w:rsid w:val="00BB2497"/>
    <w:rsid w:val="00BB372B"/>
    <w:rsid w:val="00BC1320"/>
    <w:rsid w:val="00BD653D"/>
    <w:rsid w:val="00C15174"/>
    <w:rsid w:val="00C17D9A"/>
    <w:rsid w:val="00C337C1"/>
    <w:rsid w:val="00C4155A"/>
    <w:rsid w:val="00C45F21"/>
    <w:rsid w:val="00C519BC"/>
    <w:rsid w:val="00C55E43"/>
    <w:rsid w:val="00C605BD"/>
    <w:rsid w:val="00C61DC5"/>
    <w:rsid w:val="00C62423"/>
    <w:rsid w:val="00C709B8"/>
    <w:rsid w:val="00C955CC"/>
    <w:rsid w:val="00CA6504"/>
    <w:rsid w:val="00CA6F46"/>
    <w:rsid w:val="00CB3117"/>
    <w:rsid w:val="00CD4AF9"/>
    <w:rsid w:val="00CD7FD4"/>
    <w:rsid w:val="00CE1862"/>
    <w:rsid w:val="00CE37ED"/>
    <w:rsid w:val="00CF30EB"/>
    <w:rsid w:val="00D161E7"/>
    <w:rsid w:val="00D16906"/>
    <w:rsid w:val="00D336E7"/>
    <w:rsid w:val="00D36C62"/>
    <w:rsid w:val="00D4613F"/>
    <w:rsid w:val="00D5318C"/>
    <w:rsid w:val="00D554FC"/>
    <w:rsid w:val="00D81E3D"/>
    <w:rsid w:val="00D949F7"/>
    <w:rsid w:val="00DA057C"/>
    <w:rsid w:val="00DA16BE"/>
    <w:rsid w:val="00DB13AB"/>
    <w:rsid w:val="00DB2FC5"/>
    <w:rsid w:val="00DD5DFE"/>
    <w:rsid w:val="00DE1497"/>
    <w:rsid w:val="00DE344D"/>
    <w:rsid w:val="00DE619D"/>
    <w:rsid w:val="00E20D6A"/>
    <w:rsid w:val="00E32308"/>
    <w:rsid w:val="00E339F2"/>
    <w:rsid w:val="00E76718"/>
    <w:rsid w:val="00E774D0"/>
    <w:rsid w:val="00E8388E"/>
    <w:rsid w:val="00EA322F"/>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C1CC3"/>
    <w:rsid w:val="00FD0EB1"/>
    <w:rsid w:val="00FD2093"/>
    <w:rsid w:val="00FF32EE"/>
    <w:rsid w:val="00FF5D03"/>
    <w:rsid w:val="041C46B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4"/>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uiPriority w:val="99"/>
    <w:rPr>
      <w:rFonts w:cs="Times New Roman"/>
    </w:rPr>
  </w:style>
  <w:style w:type="character" w:customStyle="1" w:styleId="11">
    <w:name w:val="日期 Char"/>
    <w:link w:val="2"/>
    <w:semiHidden/>
    <w:locked/>
    <w:uiPriority w:val="99"/>
    <w:rPr>
      <w:rFonts w:cs="Times New Roman"/>
      <w:sz w:val="21"/>
      <w:szCs w:val="21"/>
    </w:rPr>
  </w:style>
  <w:style w:type="character" w:customStyle="1" w:styleId="12">
    <w:name w:val="页眉 Char"/>
    <w:link w:val="5"/>
    <w:qFormat/>
    <w:locked/>
    <w:uiPriority w:val="99"/>
    <w:rPr>
      <w:rFonts w:cs="Times New Roman"/>
      <w:kern w:val="2"/>
      <w:sz w:val="18"/>
      <w:szCs w:val="18"/>
    </w:rPr>
  </w:style>
  <w:style w:type="character" w:customStyle="1" w:styleId="13">
    <w:name w:val="页脚 Char"/>
    <w:link w:val="4"/>
    <w:qFormat/>
    <w:locked/>
    <w:uiPriority w:val="99"/>
    <w:rPr>
      <w:rFonts w:cs="Times New Roman"/>
      <w:kern w:val="2"/>
      <w:sz w:val="18"/>
      <w:szCs w:val="18"/>
    </w:rPr>
  </w:style>
  <w:style w:type="character" w:customStyle="1" w:styleId="14">
    <w:name w:val="批注框文本 Char"/>
    <w:link w:val="3"/>
    <w:locked/>
    <w:uiPriority w:val="99"/>
    <w:rPr>
      <w:rFonts w:cs="Times New Roman"/>
      <w:kern w:val="2"/>
      <w:sz w:val="18"/>
      <w:szCs w:val="18"/>
    </w:rPr>
  </w:style>
  <w:style w:type="paragraph" w:styleId="15">
    <w:name w:val="List Paragraph"/>
    <w:basedOn w:val="1"/>
    <w:qFormat/>
    <w:uiPriority w:val="99"/>
    <w:pPr>
      <w:ind w:firstLine="420" w:firstLineChars="200"/>
    </w:pPr>
  </w:style>
  <w:style w:type="paragraph" w:customStyle="1" w:styleId="16">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593</Words>
  <Characters>3382</Characters>
  <Lines>28</Lines>
  <Paragraphs>7</Paragraphs>
  <TotalTime>128</TotalTime>
  <ScaleCrop>false</ScaleCrop>
  <LinksUpToDate>false</LinksUpToDate>
  <CharactersWithSpaces>3968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2023-11-22T07:36:57Z</dcterms:modified>
  <dc:title>喀什地区部门决算和三公经费</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