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黑体" w:hAnsi="黑体" w:eastAsia="黑体" w:cs="黑体"/>
          <w:sz w:val="32"/>
          <w:szCs w:val="32"/>
        </w:rPr>
      </w:pPr>
      <w:r>
        <w:rPr>
          <w:rFonts w:hint="eastAsia" w:ascii="黑体" w:hAnsi="黑体" w:eastAsia="黑体" w:cs="黑体"/>
          <w:sz w:val="32"/>
          <w:szCs w:val="32"/>
        </w:rPr>
        <w:t>附件</w:t>
      </w:r>
      <w:r>
        <w:rPr>
          <w:rFonts w:ascii="黑体" w:hAnsi="黑体" w:eastAsia="黑体" w:cs="黑体"/>
          <w:sz w:val="32"/>
          <w:szCs w:val="32"/>
        </w:rPr>
        <w:t>1</w:t>
      </w:r>
      <w:r>
        <w:rPr>
          <w:rFonts w:hint="eastAsia" w:ascii="黑体" w:hAnsi="黑体" w:eastAsia="黑体" w:cs="黑体"/>
          <w:sz w:val="32"/>
          <w:szCs w:val="32"/>
        </w:rPr>
        <w:t>：</w:t>
      </w:r>
      <w:r>
        <w:rPr>
          <w:rFonts w:ascii="黑体" w:hAnsi="黑体" w:eastAsia="黑体" w:cs="黑体"/>
          <w:sz w:val="32"/>
          <w:szCs w:val="32"/>
        </w:rPr>
        <w:t xml:space="preserve"> </w:t>
      </w:r>
    </w:p>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ascii="方正小标宋_GBK" w:hAnsi="宋体" w:eastAsia="方正小标宋_GBK" w:cs="方正小标宋_GBK"/>
          <w:sz w:val="44"/>
          <w:szCs w:val="44"/>
        </w:rPr>
        <w:t>2018</w:t>
      </w:r>
      <w:r>
        <w:rPr>
          <w:rFonts w:hint="eastAsia" w:ascii="方正小标宋_GBK" w:hAnsi="宋体" w:eastAsia="方正小标宋_GBK" w:cs="方正小标宋_GBK"/>
          <w:sz w:val="44"/>
          <w:szCs w:val="44"/>
        </w:rPr>
        <w:t>年度新疆喀什地区中共叶城县委组织部部门决算公开说明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kern w:val="0"/>
          <w:sz w:val="32"/>
          <w:szCs w:val="32"/>
        </w:rPr>
      </w:pPr>
      <w:r>
        <w:rPr>
          <w:rFonts w:hint="eastAsia" w:ascii="黑体" w:hAnsi="黑体" w:eastAsia="黑体" w:cs="黑体"/>
          <w:kern w:val="0"/>
          <w:sz w:val="32"/>
          <w:szCs w:val="32"/>
        </w:rPr>
        <w:t>目</w:t>
      </w:r>
      <w:r>
        <w:rPr>
          <w:rFonts w:ascii="黑体" w:hAnsi="黑体" w:eastAsia="黑体" w:cs="黑体"/>
          <w:kern w:val="0"/>
          <w:sz w:val="32"/>
          <w:szCs w:val="32"/>
        </w:rPr>
        <w:t xml:space="preserve">  </w:t>
      </w:r>
      <w:r>
        <w:rPr>
          <w:rFonts w:hint="eastAsia" w:ascii="黑体" w:hAnsi="黑体" w:eastAsia="黑体" w:cs="黑体"/>
          <w:kern w:val="0"/>
          <w:sz w:val="32"/>
          <w:szCs w:val="32"/>
        </w:rPr>
        <w:t>录</w:t>
      </w:r>
    </w:p>
    <w:p>
      <w:pPr>
        <w:spacing w:line="540" w:lineRule="exact"/>
        <w:rPr>
          <w:rFonts w:ascii="仿宋_GB2312" w:hAnsi="宋体" w:eastAsia="仿宋_GB2312"/>
          <w:b/>
          <w:bCs/>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第一部分</w:t>
      </w:r>
      <w:r>
        <w:rPr>
          <w:rFonts w:ascii="黑体" w:hAnsi="黑体" w:eastAsia="黑体" w:cs="黑体"/>
          <w:kern w:val="0"/>
          <w:sz w:val="32"/>
          <w:szCs w:val="32"/>
        </w:rPr>
        <w:t xml:space="preserve"> </w:t>
      </w:r>
      <w:r>
        <w:rPr>
          <w:rFonts w:hint="eastAsia" w:ascii="黑体" w:hAnsi="黑体" w:eastAsia="黑体" w:cs="黑体"/>
          <w:kern w:val="0"/>
          <w:sz w:val="32"/>
          <w:szCs w:val="32"/>
        </w:rPr>
        <w:t>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cs="仿宋_GB2312"/>
          <w:kern w:val="0"/>
          <w:sz w:val="32"/>
          <w:szCs w:val="32"/>
        </w:rPr>
        <w:t>二、</w:t>
      </w:r>
      <w:r>
        <w:rPr>
          <w:rFonts w:hint="eastAsia" w:ascii="仿宋_GB2312" w:eastAsia="仿宋_GB2312" w:cs="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第二部分</w:t>
      </w:r>
      <w:r>
        <w:rPr>
          <w:rFonts w:ascii="黑体" w:hAnsi="黑体" w:eastAsia="黑体" w:cs="黑体"/>
          <w:kern w:val="0"/>
          <w:sz w:val="32"/>
          <w:szCs w:val="32"/>
        </w:rPr>
        <w:t xml:space="preserve"> </w:t>
      </w:r>
      <w:r>
        <w:rPr>
          <w:rFonts w:hint="eastAsia" w:ascii="黑体" w:hAnsi="黑体" w:eastAsia="黑体" w:cs="黑体"/>
          <w:kern w:val="0"/>
          <w:sz w:val="32"/>
          <w:szCs w:val="32"/>
        </w:rPr>
        <w:t>部门决算情况说明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4"/>
      <w:bookmarkStart w:id="1" w:name="OLE_LINK95"/>
      <w:r>
        <w:rPr>
          <w:rFonts w:hint="eastAsia" w:ascii="仿宋_GB2312" w:eastAsia="仿宋_GB2312" w:cs="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cs="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第三部分</w:t>
      </w:r>
      <w:r>
        <w:rPr>
          <w:rFonts w:ascii="黑体" w:hAnsi="黑体" w:eastAsia="黑体" w:cs="黑体"/>
          <w:kern w:val="0"/>
          <w:sz w:val="32"/>
          <w:szCs w:val="32"/>
        </w:rPr>
        <w:t xml:space="preserve"> </w:t>
      </w:r>
      <w:r>
        <w:rPr>
          <w:rFonts w:hint="eastAsia" w:ascii="黑体" w:hAnsi="黑体" w:eastAsia="黑体" w:cs="黑体"/>
          <w:kern w:val="0"/>
          <w:sz w:val="32"/>
          <w:szCs w:val="32"/>
        </w:rPr>
        <w:t>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第四部分</w:t>
      </w:r>
      <w:r>
        <w:rPr>
          <w:rFonts w:ascii="黑体" w:hAnsi="黑体" w:eastAsia="黑体" w:cs="黑体"/>
          <w:kern w:val="0"/>
          <w:sz w:val="32"/>
          <w:szCs w:val="32"/>
        </w:rPr>
        <w:t xml:space="preserve"> </w:t>
      </w:r>
      <w:r>
        <w:rPr>
          <w:rFonts w:hint="eastAsia" w:ascii="黑体" w:hAnsi="黑体" w:eastAsia="黑体" w:cs="黑体"/>
          <w:kern w:val="0"/>
          <w:sz w:val="32"/>
          <w:szCs w:val="32"/>
        </w:rPr>
        <w:t>部</w:t>
      </w:r>
      <w:r>
        <w:rPr>
          <w:rFonts w:hint="eastAsia" w:ascii="黑体" w:hAnsi="黑体" w:eastAsia="黑体" w:cs="黑体"/>
          <w:sz w:val="32"/>
          <w:szCs w:val="32"/>
        </w:rPr>
        <w:t>门决算公开的</w:t>
      </w:r>
      <w:r>
        <w:rPr>
          <w:rFonts w:ascii="黑体" w:hAnsi="黑体" w:eastAsia="黑体" w:cs="黑体"/>
          <w:sz w:val="32"/>
          <w:szCs w:val="32"/>
        </w:rPr>
        <w:t>8</w:t>
      </w:r>
      <w:r>
        <w:rPr>
          <w:rFonts w:hint="eastAsia" w:ascii="黑体" w:hAnsi="黑体" w:eastAsia="黑体" w:cs="黑体"/>
          <w:sz w:val="32"/>
          <w:szCs w:val="32"/>
        </w:rPr>
        <w:t>张报表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cs="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第一部分</w:t>
      </w:r>
      <w:r>
        <w:rPr>
          <w:rFonts w:ascii="黑体" w:hAnsi="黑体" w:eastAsia="黑体" w:cs="黑体"/>
          <w:sz w:val="32"/>
          <w:szCs w:val="32"/>
        </w:rPr>
        <w:t xml:space="preserve"> </w:t>
      </w:r>
      <w:r>
        <w:rPr>
          <w:rFonts w:hint="eastAsia" w:ascii="黑体" w:hAnsi="黑体" w:eastAsia="黑体" w:cs="黑体"/>
          <w:sz w:val="32"/>
          <w:szCs w:val="32"/>
        </w:rPr>
        <w:t>部门单位概况</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一、主要职能</w:t>
      </w:r>
    </w:p>
    <w:p>
      <w:pPr>
        <w:spacing w:line="500" w:lineRule="exact"/>
        <w:rPr>
          <w:rFonts w:ascii="黑体" w:hAnsi="黑体" w:eastAsia="黑体"/>
          <w:kern w:val="0"/>
          <w:sz w:val="32"/>
          <w:szCs w:val="32"/>
        </w:rPr>
      </w:pPr>
      <w:r>
        <w:rPr>
          <w:rFonts w:ascii="仿宋_GB2312" w:eastAsia="仿宋_GB2312" w:cs="仿宋_GB2312"/>
          <w:sz w:val="32"/>
          <w:szCs w:val="32"/>
        </w:rPr>
        <w:t xml:space="preserve">    1</w:t>
      </w:r>
      <w:r>
        <w:rPr>
          <w:rFonts w:hint="eastAsia" w:ascii="仿宋_GB2312" w:eastAsia="仿宋_GB2312" w:cs="仿宋_GB2312"/>
          <w:sz w:val="32"/>
          <w:szCs w:val="32"/>
        </w:rPr>
        <w:t>、研究指导党组织建设，特别是乡、村组织建设，探索企业和各种新经济组织中党组织设置和活动方式；协调、规划和指导党员教育工作，主管党员的管理发展工作，实践新时期党建理论。</w:t>
      </w:r>
      <w:r>
        <w:rPr>
          <w:rFonts w:ascii="仿宋_GB2312" w:eastAsia="仿宋_GB2312"/>
          <w:sz w:val="32"/>
          <w:szCs w:val="32"/>
        </w:rPr>
        <w:br w:type="textWrapping"/>
      </w:r>
      <w:r>
        <w:rPr>
          <w:rFonts w:ascii="仿宋_GB2312" w:eastAsia="仿宋_GB2312" w:cs="仿宋_GB2312"/>
          <w:sz w:val="32"/>
          <w:szCs w:val="32"/>
        </w:rPr>
        <w:t xml:space="preserve">    2</w:t>
      </w:r>
      <w:r>
        <w:rPr>
          <w:rFonts w:hint="eastAsia" w:ascii="仿宋_GB2312" w:eastAsia="仿宋_GB2312" w:cs="仿宋_GB2312"/>
          <w:sz w:val="32"/>
          <w:szCs w:val="32"/>
        </w:rPr>
        <w:t>、提出乡镇和县直党政机关及其县委管理的领导班子调整、配备的意见和建议；负责县委管理干部的考察和办理任免、工资、待遇、（离</w:t>
      </w:r>
      <w:r>
        <w:rPr>
          <w:rFonts w:ascii="仿宋_GB2312" w:eastAsia="仿宋_GB2312" w:cs="仿宋_GB2312"/>
          <w:sz w:val="32"/>
          <w:szCs w:val="32"/>
        </w:rPr>
        <w:t>)</w:t>
      </w:r>
      <w:r>
        <w:rPr>
          <w:rFonts w:hint="eastAsia" w:ascii="仿宋_GB2312" w:eastAsia="仿宋_GB2312" w:cs="仿宋_GB2312"/>
          <w:sz w:val="32"/>
          <w:szCs w:val="32"/>
        </w:rPr>
        <w:t>退休审批手续。</w:t>
      </w:r>
      <w:r>
        <w:rPr>
          <w:rFonts w:ascii="仿宋_GB2312" w:eastAsia="仿宋_GB2312"/>
          <w:sz w:val="32"/>
          <w:szCs w:val="32"/>
        </w:rPr>
        <w:br w:type="textWrapping"/>
      </w:r>
      <w:r>
        <w:rPr>
          <w:rFonts w:ascii="仿宋_GB2312" w:eastAsia="仿宋_GB2312" w:cs="仿宋_GB2312"/>
          <w:sz w:val="32"/>
          <w:szCs w:val="32"/>
        </w:rPr>
        <w:t xml:space="preserve">    3</w:t>
      </w:r>
      <w:r>
        <w:rPr>
          <w:rFonts w:hint="eastAsia" w:ascii="仿宋_GB2312" w:eastAsia="仿宋_GB2312" w:cs="仿宋_GB2312"/>
          <w:sz w:val="32"/>
          <w:szCs w:val="32"/>
        </w:rPr>
        <w:t>、组织落实干部队伍建设的有关政策和培养</w:t>
      </w:r>
      <w:r>
        <w:rPr>
          <w:rFonts w:hint="eastAsia" w:ascii="仿宋_GB2312" w:eastAsia="仿宋_GB2312" w:cs="仿宋_GB2312"/>
          <w:sz w:val="32"/>
          <w:szCs w:val="32"/>
          <w:lang w:eastAsia="zh-CN"/>
        </w:rPr>
        <w:t>选拔</w:t>
      </w:r>
      <w:r>
        <w:rPr>
          <w:rFonts w:hint="eastAsia" w:ascii="仿宋_GB2312" w:eastAsia="仿宋_GB2312" w:cs="仿宋_GB2312"/>
          <w:sz w:val="32"/>
          <w:szCs w:val="32"/>
        </w:rPr>
        <w:t>中青年干部工作。</w:t>
      </w:r>
      <w:bookmarkStart w:id="92" w:name="_GoBack"/>
      <w:bookmarkEnd w:id="92"/>
      <w:r>
        <w:rPr>
          <w:rFonts w:ascii="仿宋_GB2312" w:eastAsia="仿宋_GB2312"/>
          <w:sz w:val="32"/>
          <w:szCs w:val="32"/>
        </w:rPr>
        <w:br w:type="textWrapping"/>
      </w:r>
      <w:r>
        <w:rPr>
          <w:rFonts w:ascii="仿宋_GB2312" w:eastAsia="仿宋_GB2312" w:cs="仿宋_GB2312"/>
          <w:sz w:val="32"/>
          <w:szCs w:val="32"/>
        </w:rPr>
        <w:t xml:space="preserve">    4</w:t>
      </w:r>
      <w:r>
        <w:rPr>
          <w:rFonts w:hint="eastAsia" w:ascii="仿宋_GB2312" w:eastAsia="仿宋_GB2312" w:cs="仿宋_GB2312"/>
          <w:sz w:val="32"/>
          <w:szCs w:val="32"/>
        </w:rPr>
        <w:t>、探索和实诚践党的组织制度和干部人事制度改革</w:t>
      </w:r>
      <w:r>
        <w:rPr>
          <w:rFonts w:ascii="仿宋_GB2312" w:eastAsia="仿宋_GB2312" w:cs="仿宋_GB2312"/>
          <w:sz w:val="32"/>
          <w:szCs w:val="32"/>
        </w:rPr>
        <w:t>,</w:t>
      </w:r>
      <w:r>
        <w:rPr>
          <w:rFonts w:hint="eastAsia" w:ascii="仿宋_GB2312" w:eastAsia="仿宋_GB2312" w:cs="仿宋_GB2312"/>
          <w:sz w:val="32"/>
          <w:szCs w:val="32"/>
        </w:rPr>
        <w:t>落实组织、干部</w:t>
      </w:r>
      <w:r>
        <w:rPr>
          <w:rFonts w:ascii="仿宋_GB2312" w:eastAsia="仿宋_GB2312"/>
          <w:sz w:val="32"/>
          <w:szCs w:val="32"/>
        </w:rPr>
        <w:t>\</w:t>
      </w:r>
      <w:r>
        <w:rPr>
          <w:rFonts w:hint="eastAsia" w:ascii="仿宋_GB2312" w:eastAsia="仿宋_GB2312" w:cs="仿宋_GB2312"/>
          <w:sz w:val="32"/>
          <w:szCs w:val="32"/>
        </w:rPr>
        <w:t>人事工作重要政策和制度。</w:t>
      </w:r>
      <w:r>
        <w:rPr>
          <w:rFonts w:ascii="仿宋_GB2312" w:eastAsia="仿宋_GB2312"/>
          <w:sz w:val="32"/>
          <w:szCs w:val="32"/>
        </w:rPr>
        <w:br w:type="textWrapping"/>
      </w:r>
      <w:r>
        <w:rPr>
          <w:rFonts w:ascii="仿宋_GB2312" w:eastAsia="仿宋_GB2312" w:cs="仿宋_GB2312"/>
          <w:sz w:val="32"/>
          <w:szCs w:val="32"/>
        </w:rPr>
        <w:t xml:space="preserve">    5</w:t>
      </w:r>
      <w:r>
        <w:rPr>
          <w:rFonts w:hint="eastAsia" w:ascii="仿宋_GB2312" w:eastAsia="仿宋_GB2312" w:cs="仿宋_GB2312"/>
          <w:sz w:val="32"/>
          <w:szCs w:val="32"/>
        </w:rPr>
        <w:t>、负责组织工作和干部工作的检查监督，及时向县委反映情况，提出建议。</w:t>
      </w:r>
      <w:r>
        <w:rPr>
          <w:rFonts w:ascii="仿宋_GB2312" w:eastAsia="仿宋_GB2312"/>
          <w:sz w:val="32"/>
          <w:szCs w:val="32"/>
        </w:rPr>
        <w:br w:type="textWrapping"/>
      </w:r>
      <w:r>
        <w:rPr>
          <w:rFonts w:ascii="仿宋_GB2312" w:eastAsia="仿宋_GB2312" w:cs="仿宋_GB2312"/>
          <w:sz w:val="32"/>
          <w:szCs w:val="32"/>
        </w:rPr>
        <w:t xml:space="preserve">    6</w:t>
      </w:r>
      <w:r>
        <w:rPr>
          <w:rFonts w:hint="eastAsia" w:ascii="仿宋_GB2312" w:eastAsia="仿宋_GB2312" w:cs="仿宋_GB2312"/>
          <w:sz w:val="32"/>
          <w:szCs w:val="32"/>
        </w:rPr>
        <w:t>、主管干部教育工作，制定干部教育计划。</w:t>
      </w:r>
      <w:r>
        <w:rPr>
          <w:rFonts w:ascii="仿宋_GB2312" w:eastAsia="仿宋_GB2312"/>
          <w:sz w:val="32"/>
          <w:szCs w:val="32"/>
        </w:rPr>
        <w:br w:type="textWrapping"/>
      </w:r>
      <w:r>
        <w:rPr>
          <w:rFonts w:ascii="仿宋_GB2312" w:eastAsia="仿宋_GB2312" w:cs="仿宋_GB2312"/>
          <w:sz w:val="32"/>
          <w:szCs w:val="32"/>
        </w:rPr>
        <w:t xml:space="preserve">    7</w:t>
      </w:r>
      <w:r>
        <w:rPr>
          <w:rFonts w:hint="eastAsia" w:ascii="仿宋_GB2312" w:eastAsia="仿宋_GB2312" w:cs="仿宋_GB2312"/>
          <w:sz w:val="32"/>
          <w:szCs w:val="32"/>
        </w:rPr>
        <w:t>、掌握知识分子工作情况。</w:t>
      </w:r>
      <w:r>
        <w:rPr>
          <w:rFonts w:ascii="仿宋_GB2312" w:eastAsia="仿宋_GB2312"/>
          <w:sz w:val="32"/>
          <w:szCs w:val="32"/>
        </w:rPr>
        <w:br w:type="textWrapping"/>
      </w:r>
      <w:r>
        <w:rPr>
          <w:rFonts w:ascii="仿宋_GB2312" w:eastAsia="仿宋_GB2312" w:cs="仿宋_GB2312"/>
          <w:sz w:val="32"/>
          <w:szCs w:val="32"/>
        </w:rPr>
        <w:t xml:space="preserve">    9</w:t>
      </w:r>
      <w:r>
        <w:rPr>
          <w:rFonts w:hint="eastAsia" w:ascii="仿宋_GB2312" w:eastAsia="仿宋_GB2312" w:cs="仿宋_GB2312"/>
          <w:sz w:val="32"/>
          <w:szCs w:val="32"/>
        </w:rPr>
        <w:t>、承办县直机关党总支、党组的工作。</w:t>
      </w:r>
      <w:r>
        <w:rPr>
          <w:rFonts w:ascii="仿宋_GB2312" w:eastAsia="仿宋_GB2312" w:cs="仿宋_GB2312"/>
          <w:sz w:val="32"/>
          <w:szCs w:val="32"/>
        </w:rPr>
        <w:t xml:space="preserve"> </w:t>
      </w:r>
    </w:p>
    <w:p>
      <w:pPr>
        <w:spacing w:line="540" w:lineRule="exact"/>
        <w:ind w:firstLine="640" w:firstLineChars="200"/>
        <w:rPr>
          <w:rFonts w:ascii="黑体" w:hAnsi="黑体" w:eastAsia="黑体"/>
          <w:kern w:val="0"/>
          <w:sz w:val="32"/>
          <w:szCs w:val="32"/>
        </w:rPr>
      </w:pPr>
      <w:r>
        <w:rPr>
          <w:rFonts w:hint="eastAsia" w:ascii="黑体" w:hAnsi="黑体" w:eastAsia="黑体" w:cs="黑体"/>
          <w:kern w:val="0"/>
          <w:sz w:val="32"/>
          <w:szCs w:val="32"/>
        </w:rPr>
        <w:t>二、机构设置情况</w:t>
      </w:r>
    </w:p>
    <w:p>
      <w:pPr>
        <w:spacing w:line="540" w:lineRule="exact"/>
        <w:ind w:firstLine="640" w:firstLineChars="200"/>
        <w:rPr>
          <w:rFonts w:ascii="仿宋_GB2312" w:hAnsi="宋体" w:eastAsia="仿宋_GB2312"/>
          <w:kern w:val="0"/>
          <w:sz w:val="32"/>
          <w:szCs w:val="32"/>
        </w:rPr>
      </w:pPr>
      <w:bookmarkStart w:id="3" w:name="OLE_LINK51"/>
      <w:r>
        <w:rPr>
          <w:rFonts w:hint="eastAsia" w:ascii="仿宋_GB2312" w:eastAsia="仿宋_GB2312" w:cs="仿宋_GB2312"/>
          <w:sz w:val="32"/>
          <w:szCs w:val="32"/>
        </w:rPr>
        <w:t>从决算单位构成看，新疆喀什地区中共叶城县委组织部部门决算包括：新疆喀什地区中共叶城县委组织部部门本级决算、所属单位决算等。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cs="仿宋_GB2312"/>
          <w:sz w:val="32"/>
          <w:szCs w:val="32"/>
        </w:rPr>
        <w:t>纳入新疆喀什地区中共叶城县委组织部</w:t>
      </w:r>
      <w:r>
        <w:rPr>
          <w:rFonts w:ascii="仿宋_GB2312" w:eastAsia="仿宋_GB2312" w:cs="仿宋_GB2312"/>
          <w:sz w:val="32"/>
          <w:szCs w:val="32"/>
        </w:rPr>
        <w:t>2018</w:t>
      </w:r>
      <w:r>
        <w:rPr>
          <w:rFonts w:hint="eastAsia" w:ascii="仿宋_GB2312" w:eastAsia="仿宋_GB2312" w:cs="仿宋_GB2312"/>
          <w:sz w:val="32"/>
          <w:szCs w:val="32"/>
        </w:rPr>
        <w:t>年部门决算编制范围的单位名单见下表</w:t>
      </w:r>
      <w:r>
        <w:rPr>
          <w:rFonts w:hint="eastAsia" w:ascii="仿宋_GB2312" w:eastAsia="仿宋_GB2312" w:cs="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7"/>
        <w:tblW w:w="9464" w:type="dxa"/>
        <w:tblInd w:w="-106"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10" w:hRule="exact"/>
        </w:trPr>
        <w:tc>
          <w:tcPr>
            <w:tcW w:w="3056"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序号</w:t>
            </w:r>
          </w:p>
        </w:tc>
        <w:tc>
          <w:tcPr>
            <w:tcW w:w="3870" w:type="dxa"/>
            <w:vAlign w:val="center"/>
          </w:tcPr>
          <w:p>
            <w:pPr>
              <w:spacing w:line="50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单位名称</w:t>
            </w:r>
          </w:p>
        </w:tc>
        <w:tc>
          <w:tcPr>
            <w:tcW w:w="2538" w:type="dxa"/>
            <w:vAlign w:val="center"/>
          </w:tcPr>
          <w:p>
            <w:pPr>
              <w:spacing w:line="500" w:lineRule="exact"/>
              <w:ind w:firstLine="1280" w:firstLineChars="400"/>
              <w:rPr>
                <w:rFonts w:ascii="仿宋_GB2312" w:eastAsia="仿宋_GB2312"/>
                <w:color w:val="000000"/>
                <w:sz w:val="32"/>
                <w:szCs w:val="32"/>
                <w:highlight w:val="yellow"/>
              </w:rPr>
            </w:pPr>
            <w:r>
              <w:rPr>
                <w:rFonts w:hint="eastAsia" w:ascii="仿宋_GB2312" w:eastAsia="仿宋_GB2312" w:cs="仿宋_GB2312"/>
                <w:color w:val="000000"/>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cs="仿宋_GB2312"/>
                <w:position w:val="-1"/>
                <w:sz w:val="32"/>
                <w:szCs w:val="32"/>
              </w:rPr>
              <w:t>1</w:t>
            </w:r>
          </w:p>
        </w:tc>
        <w:tc>
          <w:tcPr>
            <w:tcW w:w="3870" w:type="dxa"/>
          </w:tcPr>
          <w:p>
            <w:pPr>
              <w:spacing w:line="500" w:lineRule="exact"/>
              <w:ind w:firstLine="640" w:firstLineChars="200"/>
              <w:jc w:val="left"/>
            </w:pPr>
            <w:r>
              <w:rPr>
                <w:rFonts w:hint="eastAsia" w:ascii="仿宋_GB2312" w:eastAsia="仿宋_GB2312" w:cs="仿宋_GB2312"/>
                <w:position w:val="-1"/>
                <w:sz w:val="32"/>
                <w:szCs w:val="32"/>
              </w:rPr>
              <w:t>新疆喀什地区中共叶城县委组织部</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kern w:val="0"/>
          <w:sz w:val="32"/>
          <w:szCs w:val="32"/>
        </w:rPr>
      </w:pPr>
    </w:p>
    <w:p>
      <w:pPr>
        <w:spacing w:line="500" w:lineRule="exact"/>
        <w:rPr>
          <w:rFonts w:ascii="仿宋_GB2312" w:hAnsi="宋体" w:eastAsia="仿宋_GB2312"/>
          <w:kern w:val="0"/>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第二部分</w:t>
      </w:r>
      <w:r>
        <w:rPr>
          <w:rFonts w:ascii="黑体" w:hAnsi="黑体" w:eastAsia="黑体" w:cs="黑体"/>
          <w:sz w:val="32"/>
          <w:szCs w:val="32"/>
        </w:rPr>
        <w:t xml:space="preserve"> </w:t>
      </w:r>
      <w:r>
        <w:rPr>
          <w:rFonts w:hint="eastAsia" w:ascii="黑体" w:hAnsi="黑体" w:eastAsia="黑体" w:cs="黑体"/>
          <w:sz w:val="32"/>
          <w:szCs w:val="32"/>
        </w:rPr>
        <w:t>部门决算情况说明</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（一）部门收入支出决算总体情况说明</w:t>
      </w:r>
    </w:p>
    <w:p>
      <w:pPr>
        <w:spacing w:line="560" w:lineRule="exact"/>
        <w:ind w:firstLine="640" w:firstLineChars="200"/>
        <w:rPr>
          <w:rFonts w:ascii="仿宋_GB2312" w:hAnsi="Calibri" w:eastAsia="仿宋_GB2312"/>
          <w:color w:val="000000"/>
          <w:sz w:val="32"/>
          <w:szCs w:val="32"/>
          <w:lang w:val="en-GB"/>
        </w:rPr>
      </w:pPr>
      <w:bookmarkStart w:id="4" w:name="OLE_LINK99"/>
      <w:bookmarkStart w:id="5" w:name="OLE_LINK100"/>
      <w:bookmarkStart w:id="6" w:name="OLE_LINK52"/>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年度收入</w:t>
      </w:r>
      <w:r>
        <w:rPr>
          <w:rFonts w:ascii="仿宋_GB2312" w:eastAsia="仿宋_GB2312" w:cs="仿宋_GB2312"/>
          <w:sz w:val="32"/>
          <w:szCs w:val="32"/>
        </w:rPr>
        <w:t>9,166.75</w:t>
      </w:r>
      <w:r>
        <w:rPr>
          <w:rFonts w:hint="eastAsia" w:ascii="仿宋_GB2312" w:eastAsia="仿宋_GB2312" w:cs="仿宋_GB2312"/>
          <w:color w:val="000000"/>
          <w:sz w:val="32"/>
          <w:szCs w:val="32"/>
        </w:rPr>
        <w:t>万元</w:t>
      </w:r>
      <w:bookmarkEnd w:id="4"/>
      <w:bookmarkEnd w:id="5"/>
      <w:r>
        <w:rPr>
          <w:rFonts w:hint="eastAsia" w:ascii="仿宋_GB2312" w:eastAsia="仿宋_GB2312" w:cs="仿宋_GB2312"/>
          <w:sz w:val="32"/>
          <w:szCs w:val="32"/>
        </w:rPr>
        <w:t>，与上年相比，减少</w:t>
      </w:r>
      <w:r>
        <w:rPr>
          <w:rFonts w:ascii="仿宋_GB2312" w:eastAsia="仿宋_GB2312" w:cs="仿宋_GB2312"/>
          <w:sz w:val="32"/>
          <w:szCs w:val="32"/>
        </w:rPr>
        <w:t>33,984.74</w:t>
      </w:r>
      <w:r>
        <w:rPr>
          <w:rFonts w:hint="eastAsia" w:ascii="仿宋_GB2312" w:eastAsia="仿宋_GB2312" w:cs="仿宋_GB2312"/>
          <w:sz w:val="32"/>
          <w:szCs w:val="32"/>
        </w:rPr>
        <w:t>万元，下降</w:t>
      </w:r>
      <w:r>
        <w:rPr>
          <w:rFonts w:ascii="仿宋_GB2312" w:eastAsia="仿宋_GB2312" w:cs="仿宋_GB2312"/>
          <w:sz w:val="32"/>
          <w:szCs w:val="32"/>
        </w:rPr>
        <w:t>78.76%</w:t>
      </w:r>
      <w:r>
        <w:rPr>
          <w:rFonts w:hint="eastAsia" w:ascii="仿宋_GB2312" w:eastAsia="仿宋_GB2312" w:cs="仿宋_GB2312"/>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年村民服务全县建设</w:t>
      </w:r>
      <w:r>
        <w:rPr>
          <w:rFonts w:ascii="仿宋_GB2312" w:eastAsia="仿宋_GB2312" w:cs="仿宋_GB2312"/>
          <w:color w:val="000000"/>
          <w:sz w:val="32"/>
          <w:szCs w:val="32"/>
        </w:rPr>
        <w:t>284</w:t>
      </w:r>
      <w:r>
        <w:rPr>
          <w:rFonts w:hint="eastAsia" w:ascii="仿宋_GB2312" w:eastAsia="仿宋_GB2312" w:cs="仿宋_GB2312"/>
          <w:color w:val="000000"/>
          <w:sz w:val="32"/>
          <w:szCs w:val="32"/>
        </w:rPr>
        <w:t>个，</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年减少。人力资源培训经费减少；因此</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年与上年相比，资金下降；</w:t>
      </w:r>
      <w:bookmarkEnd w:id="6"/>
      <w:bookmarkStart w:id="7" w:name="OLE_LINK53"/>
      <w:r>
        <w:rPr>
          <w:rFonts w:hint="eastAsia" w:ascii="仿宋_GB2312" w:eastAsia="仿宋_GB2312" w:cs="仿宋_GB2312"/>
          <w:color w:val="000000"/>
          <w:sz w:val="32"/>
          <w:szCs w:val="32"/>
        </w:rPr>
        <w:t>支出</w:t>
      </w:r>
      <w:r>
        <w:rPr>
          <w:rFonts w:ascii="仿宋_GB2312" w:eastAsia="仿宋_GB2312" w:cs="仿宋_GB2312"/>
          <w:sz w:val="32"/>
          <w:szCs w:val="32"/>
        </w:rPr>
        <w:t>9,166.75</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33,984.74</w:t>
      </w:r>
      <w:r>
        <w:rPr>
          <w:rFonts w:hint="eastAsia" w:ascii="仿宋_GB2312" w:eastAsia="仿宋_GB2312" w:cs="仿宋_GB2312"/>
          <w:sz w:val="32"/>
          <w:szCs w:val="32"/>
        </w:rPr>
        <w:t>万元，下降</w:t>
      </w:r>
      <w:r>
        <w:rPr>
          <w:rFonts w:ascii="仿宋_GB2312" w:eastAsia="仿宋_GB2312" w:cs="仿宋_GB2312"/>
          <w:sz w:val="32"/>
          <w:szCs w:val="32"/>
        </w:rPr>
        <w:t>78.76%</w:t>
      </w:r>
      <w:r>
        <w:rPr>
          <w:rFonts w:hint="eastAsia" w:ascii="仿宋_GB2312" w:eastAsia="仿宋_GB2312" w:cs="仿宋_GB2312"/>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年村民服务全县建设</w:t>
      </w:r>
      <w:r>
        <w:rPr>
          <w:rFonts w:ascii="仿宋_GB2312" w:eastAsia="仿宋_GB2312" w:cs="仿宋_GB2312"/>
          <w:color w:val="000000"/>
          <w:sz w:val="32"/>
          <w:szCs w:val="32"/>
        </w:rPr>
        <w:t>284</w:t>
      </w:r>
      <w:r>
        <w:rPr>
          <w:rFonts w:hint="eastAsia" w:ascii="仿宋_GB2312" w:eastAsia="仿宋_GB2312" w:cs="仿宋_GB2312"/>
          <w:color w:val="000000"/>
          <w:sz w:val="32"/>
          <w:szCs w:val="32"/>
        </w:rPr>
        <w:t>个，</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年减少。人力资源培训经费减少；因此</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年与上年相比，资金下降；</w:t>
      </w:r>
      <w:bookmarkEnd w:id="7"/>
      <w:bookmarkStart w:id="8" w:name="OLE_LINK54"/>
      <w:r>
        <w:rPr>
          <w:rFonts w:hint="eastAsia" w:ascii="仿宋_GB2312" w:eastAsia="仿宋_GB2312" w:cs="仿宋_GB2312"/>
          <w:color w:val="000000"/>
          <w:sz w:val="32"/>
          <w:szCs w:val="32"/>
        </w:rPr>
        <w:t>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w:t>
      </w:r>
      <w:r>
        <w:rPr>
          <w:rFonts w:hint="eastAsia" w:ascii="仿宋_GB2312" w:eastAsia="仿宋_GB2312" w:cs="仿宋_GB2312"/>
          <w:color w:val="000000"/>
          <w:sz w:val="32"/>
          <w:szCs w:val="32"/>
        </w:rPr>
        <w:t>与上年相比，</w:t>
      </w:r>
      <w:r>
        <w:rPr>
          <w:rFonts w:hint="eastAsia" w:ascii="仿宋_GB2312" w:eastAsia="仿宋_GB2312" w:cs="仿宋_GB2312"/>
          <w:sz w:val="32"/>
          <w:szCs w:val="32"/>
        </w:rPr>
        <w:t>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增加的主要原因是：</w:t>
      </w:r>
      <w:r>
        <w:rPr>
          <w:rFonts w:hint="eastAsia" w:ascii="仿宋_GB2312" w:eastAsia="仿宋_GB2312" w:cs="仿宋_GB2312"/>
          <w:color w:val="000000"/>
          <w:sz w:val="32"/>
          <w:szCs w:val="32"/>
        </w:rPr>
        <w:t>本单位无结余资金。</w:t>
      </w:r>
    </w:p>
    <w:bookmarkEnd w:id="8"/>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（二）部门收入总体情况说明</w:t>
      </w:r>
    </w:p>
    <w:p>
      <w:pPr>
        <w:spacing w:line="540" w:lineRule="exact"/>
        <w:ind w:firstLine="640" w:firstLineChars="200"/>
        <w:rPr>
          <w:rFonts w:ascii="仿宋_GB2312" w:eastAsia="仿宋_GB2312"/>
          <w:color w:val="000000"/>
          <w:sz w:val="32"/>
          <w:szCs w:val="32"/>
        </w:rPr>
      </w:pPr>
      <w:r>
        <w:rPr>
          <w:rFonts w:hint="eastAsia" w:ascii="仿宋_GB2312" w:eastAsia="仿宋_GB2312" w:cs="仿宋_GB2312"/>
          <w:color w:val="000000"/>
          <w:sz w:val="32"/>
          <w:szCs w:val="32"/>
        </w:rPr>
        <w:t>本年收入合计</w:t>
      </w:r>
      <w:r>
        <w:rPr>
          <w:rFonts w:ascii="仿宋_GB2312" w:eastAsia="仿宋_GB2312" w:cs="仿宋_GB2312"/>
          <w:sz w:val="32"/>
          <w:szCs w:val="32"/>
        </w:rPr>
        <w:t>9,166.75</w:t>
      </w:r>
      <w:r>
        <w:rPr>
          <w:rFonts w:hint="eastAsia" w:ascii="仿宋_GB2312" w:eastAsia="仿宋_GB2312" w:cs="仿宋_GB2312"/>
          <w:color w:val="000000"/>
          <w:sz w:val="32"/>
          <w:szCs w:val="32"/>
        </w:rPr>
        <w:t>万元，其中：</w:t>
      </w:r>
      <w:bookmarkStart w:id="9" w:name="OLE_LINK1"/>
      <w:r>
        <w:rPr>
          <w:rFonts w:hint="eastAsia" w:ascii="仿宋_GB2312" w:eastAsia="仿宋_GB2312" w:cs="仿宋_GB2312"/>
          <w:color w:val="000000"/>
          <w:sz w:val="32"/>
          <w:szCs w:val="32"/>
        </w:rPr>
        <w:t>财政拨款收入</w:t>
      </w:r>
      <w:bookmarkEnd w:id="9"/>
      <w:r>
        <w:rPr>
          <w:rFonts w:ascii="仿宋_GB2312" w:eastAsia="仿宋_GB2312" w:cs="仿宋_GB2312"/>
          <w:sz w:val="32"/>
          <w:szCs w:val="32"/>
        </w:rPr>
        <w:t>7,683.1</w:t>
      </w:r>
      <w:r>
        <w:rPr>
          <w:rFonts w:hint="eastAsia" w:ascii="仿宋_GB2312" w:eastAsia="仿宋_GB2312" w:cs="仿宋_GB2312"/>
          <w:color w:val="000000"/>
          <w:sz w:val="32"/>
          <w:szCs w:val="32"/>
        </w:rPr>
        <w:t>万元，占</w:t>
      </w:r>
      <w:r>
        <w:rPr>
          <w:rFonts w:ascii="仿宋_GB2312" w:eastAsia="仿宋_GB2312" w:cs="仿宋_GB2312"/>
          <w:sz w:val="32"/>
          <w:szCs w:val="32"/>
        </w:rPr>
        <w:t>83.81%</w:t>
      </w:r>
      <w:r>
        <w:rPr>
          <w:rFonts w:hint="eastAsia" w:ascii="仿宋_GB2312" w:eastAsia="仿宋_GB2312" w:cs="仿宋_GB2312"/>
          <w:color w:val="000000"/>
          <w:sz w:val="32"/>
          <w:szCs w:val="32"/>
        </w:rPr>
        <w:t>；</w:t>
      </w:r>
      <w:bookmarkStart w:id="10" w:name="OLE_LINK2"/>
      <w:r>
        <w:rPr>
          <w:rFonts w:hint="eastAsia" w:ascii="仿宋_GB2312" w:eastAsia="仿宋_GB2312" w:cs="仿宋_GB2312"/>
          <w:color w:val="000000"/>
          <w:sz w:val="32"/>
          <w:szCs w:val="32"/>
        </w:rPr>
        <w:t>上级补助收入</w:t>
      </w:r>
      <w:bookmarkEnd w:id="10"/>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1" w:name="OLE_LINK3"/>
      <w:r>
        <w:rPr>
          <w:rFonts w:hint="eastAsia" w:ascii="仿宋_GB2312" w:eastAsia="仿宋_GB2312" w:cs="仿宋_GB2312"/>
          <w:color w:val="000000"/>
          <w:sz w:val="32"/>
          <w:szCs w:val="32"/>
        </w:rPr>
        <w:t>事业收入</w:t>
      </w:r>
      <w:bookmarkEnd w:id="11"/>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2" w:name="OLE_LINK4"/>
      <w:r>
        <w:rPr>
          <w:rFonts w:hint="eastAsia" w:ascii="仿宋_GB2312" w:eastAsia="仿宋_GB2312" w:cs="仿宋_GB2312"/>
          <w:color w:val="000000"/>
          <w:sz w:val="32"/>
          <w:szCs w:val="32"/>
        </w:rPr>
        <w:t>经营收入</w:t>
      </w:r>
      <w:bookmarkEnd w:id="1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3" w:name="OLE_LINK5"/>
      <w:r>
        <w:rPr>
          <w:rFonts w:hint="eastAsia" w:ascii="仿宋_GB2312" w:eastAsia="仿宋_GB2312" w:cs="仿宋_GB2312"/>
          <w:color w:val="000000"/>
          <w:sz w:val="32"/>
          <w:szCs w:val="32"/>
        </w:rPr>
        <w:t>附属单位缴款</w:t>
      </w:r>
      <w:bookmarkEnd w:id="13"/>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14" w:name="OLE_LINK6"/>
      <w:r>
        <w:rPr>
          <w:rFonts w:hint="eastAsia" w:ascii="仿宋_GB2312" w:eastAsia="仿宋_GB2312" w:cs="仿宋_GB2312"/>
          <w:color w:val="000000"/>
          <w:sz w:val="32"/>
          <w:szCs w:val="32"/>
        </w:rPr>
        <w:t>其他收入</w:t>
      </w:r>
      <w:bookmarkEnd w:id="14"/>
      <w:r>
        <w:rPr>
          <w:rFonts w:ascii="仿宋_GB2312" w:eastAsia="仿宋_GB2312" w:cs="仿宋_GB2312"/>
          <w:sz w:val="32"/>
          <w:szCs w:val="32"/>
        </w:rPr>
        <w:t>1,483.65</w:t>
      </w:r>
      <w:r>
        <w:rPr>
          <w:rFonts w:hint="eastAsia" w:ascii="仿宋_GB2312" w:eastAsia="仿宋_GB2312" w:cs="仿宋_GB2312"/>
          <w:color w:val="000000"/>
          <w:sz w:val="32"/>
          <w:szCs w:val="32"/>
        </w:rPr>
        <w:t>万元，占</w:t>
      </w:r>
      <w:r>
        <w:rPr>
          <w:rFonts w:ascii="仿宋_GB2312" w:eastAsia="仿宋_GB2312" w:cs="仿宋_GB2312"/>
          <w:sz w:val="32"/>
          <w:szCs w:val="32"/>
        </w:rPr>
        <w:t>16.19%</w:t>
      </w:r>
      <w:r>
        <w:rPr>
          <w:rFonts w:hint="eastAsia" w:ascii="仿宋_GB2312" w:eastAsia="仿宋_GB2312" w:cs="仿宋_GB2312"/>
          <w:color w:val="000000"/>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cs="仿宋_GB2312"/>
          <w:sz w:val="32"/>
          <w:szCs w:val="32"/>
        </w:rPr>
        <w:t>与年初预算数相比情</w:t>
      </w:r>
      <w:r>
        <w:rPr>
          <w:rFonts w:hint="eastAsia" w:ascii="仿宋_GB2312" w:eastAsia="仿宋_GB2312" w:cs="仿宋_GB2312"/>
          <w:color w:val="000000"/>
          <w:sz w:val="32"/>
          <w:szCs w:val="32"/>
        </w:rPr>
        <w:t>况：本年收入年初预算数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9,166.75</w:t>
      </w:r>
      <w:r>
        <w:rPr>
          <w:rFonts w:hint="eastAsia" w:ascii="仿宋_GB2312" w:eastAsia="仿宋_GB2312" w:cs="仿宋_GB2312"/>
          <w:sz w:val="32"/>
          <w:szCs w:val="32"/>
        </w:rPr>
        <w:t>万元，预决算差异率</w:t>
      </w:r>
      <w:r>
        <w:rPr>
          <w:rFonts w:ascii="仿宋_GB2312" w:eastAsia="仿宋_GB2312" w:cs="仿宋_GB2312"/>
          <w:sz w:val="32"/>
          <w:szCs w:val="32"/>
        </w:rPr>
        <w:t>168.31%</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sz w:val="32"/>
          <w:szCs w:val="32"/>
        </w:rPr>
        <w:t>2017</w:t>
      </w:r>
      <w:r>
        <w:rPr>
          <w:rFonts w:hint="eastAsia" w:ascii="仿宋_GB2312" w:eastAsia="仿宋_GB2312" w:cs="仿宋_GB2312"/>
          <w:sz w:val="32"/>
          <w:szCs w:val="32"/>
        </w:rPr>
        <w:t>年村民服务全县建设</w:t>
      </w:r>
      <w:r>
        <w:rPr>
          <w:rFonts w:ascii="仿宋_GB2312" w:eastAsia="仿宋_GB2312" w:cs="仿宋_GB2312"/>
          <w:sz w:val="32"/>
          <w:szCs w:val="32"/>
        </w:rPr>
        <w:t>284</w:t>
      </w:r>
      <w:r>
        <w:rPr>
          <w:rFonts w:hint="eastAsia" w:ascii="仿宋_GB2312" w:eastAsia="仿宋_GB2312" w:cs="仿宋_GB2312"/>
          <w:sz w:val="32"/>
          <w:szCs w:val="32"/>
        </w:rPr>
        <w:t>个，</w:t>
      </w:r>
      <w:r>
        <w:rPr>
          <w:rFonts w:ascii="仿宋_GB2312" w:eastAsia="仿宋_GB2312" w:cs="仿宋_GB2312"/>
          <w:sz w:val="32"/>
          <w:szCs w:val="32"/>
        </w:rPr>
        <w:t>2018</w:t>
      </w:r>
      <w:r>
        <w:rPr>
          <w:rFonts w:hint="eastAsia" w:ascii="仿宋_GB2312" w:eastAsia="仿宋_GB2312" w:cs="仿宋_GB2312"/>
          <w:sz w:val="32"/>
          <w:szCs w:val="32"/>
        </w:rPr>
        <w:t>年减少。人力资源培训经费减少；因此</w:t>
      </w:r>
      <w:r>
        <w:rPr>
          <w:rFonts w:ascii="仿宋_GB2312" w:eastAsia="仿宋_GB2312" w:cs="仿宋_GB2312"/>
          <w:sz w:val="32"/>
          <w:szCs w:val="32"/>
        </w:rPr>
        <w:t>2018</w:t>
      </w:r>
      <w:r>
        <w:rPr>
          <w:rFonts w:hint="eastAsia" w:ascii="仿宋_GB2312" w:eastAsia="仿宋_GB2312" w:cs="仿宋_GB2312"/>
          <w:sz w:val="32"/>
          <w:szCs w:val="32"/>
        </w:rPr>
        <w:t>年与上年相比，资金下降。</w:t>
      </w:r>
      <w:bookmarkEnd w:id="15"/>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（三）部门支出总体情况说明</w:t>
      </w:r>
    </w:p>
    <w:p>
      <w:pPr>
        <w:spacing w:line="540" w:lineRule="exact"/>
        <w:ind w:firstLine="640" w:firstLineChars="200"/>
        <w:rPr>
          <w:rFonts w:ascii="仿宋_GB2312" w:eastAsia="仿宋_GB2312"/>
          <w:color w:val="000000"/>
          <w:spacing w:val="-6"/>
          <w:sz w:val="32"/>
          <w:szCs w:val="32"/>
        </w:rPr>
      </w:pPr>
      <w:bookmarkStart w:id="16" w:name="OLE_LINK7"/>
      <w:r>
        <w:rPr>
          <w:rFonts w:hint="eastAsia" w:ascii="仿宋_GB2312" w:eastAsia="仿宋_GB2312" w:cs="仿宋_GB2312"/>
          <w:color w:val="000000"/>
          <w:sz w:val="32"/>
          <w:szCs w:val="32"/>
        </w:rPr>
        <w:t>本年支出合计</w:t>
      </w:r>
      <w:bookmarkEnd w:id="16"/>
      <w:r>
        <w:rPr>
          <w:rFonts w:ascii="仿宋_GB2312" w:eastAsia="仿宋_GB2312" w:cs="仿宋_GB2312"/>
          <w:sz w:val="32"/>
          <w:szCs w:val="32"/>
        </w:rPr>
        <w:t>9,166.75</w:t>
      </w:r>
      <w:r>
        <w:rPr>
          <w:rFonts w:hint="eastAsia" w:ascii="仿宋_GB2312" w:eastAsia="仿宋_GB2312" w:cs="仿宋_GB2312"/>
          <w:color w:val="000000"/>
          <w:sz w:val="32"/>
          <w:szCs w:val="32"/>
        </w:rPr>
        <w:t>万元，其中：</w:t>
      </w:r>
      <w:bookmarkStart w:id="17" w:name="OLE_LINK8"/>
      <w:r>
        <w:rPr>
          <w:rFonts w:hint="eastAsia" w:ascii="仿宋_GB2312" w:eastAsia="仿宋_GB2312" w:cs="仿宋_GB2312"/>
          <w:color w:val="000000"/>
          <w:sz w:val="32"/>
          <w:szCs w:val="32"/>
        </w:rPr>
        <w:t>基本支出</w:t>
      </w:r>
      <w:bookmarkEnd w:id="17"/>
      <w:r>
        <w:rPr>
          <w:rFonts w:ascii="仿宋_GB2312" w:eastAsia="仿宋_GB2312" w:cs="仿宋_GB2312"/>
          <w:sz w:val="32"/>
          <w:szCs w:val="32"/>
        </w:rPr>
        <w:t>563.46</w:t>
      </w:r>
      <w:r>
        <w:rPr>
          <w:rFonts w:hint="eastAsia" w:ascii="仿宋_GB2312" w:eastAsia="仿宋_GB2312" w:cs="仿宋_GB2312"/>
          <w:color w:val="000000"/>
          <w:sz w:val="32"/>
          <w:szCs w:val="32"/>
        </w:rPr>
        <w:t>万元，占</w:t>
      </w:r>
      <w:r>
        <w:rPr>
          <w:rFonts w:ascii="仿宋_GB2312" w:eastAsia="仿宋_GB2312" w:cs="仿宋_GB2312"/>
          <w:sz w:val="32"/>
          <w:szCs w:val="32"/>
        </w:rPr>
        <w:t>6.15%</w:t>
      </w:r>
      <w:r>
        <w:rPr>
          <w:rFonts w:hint="eastAsia" w:ascii="仿宋_GB2312" w:eastAsia="仿宋_GB2312" w:cs="仿宋_GB2312"/>
          <w:color w:val="000000"/>
          <w:sz w:val="32"/>
          <w:szCs w:val="32"/>
        </w:rPr>
        <w:t>；</w:t>
      </w:r>
      <w:bookmarkStart w:id="18" w:name="OLE_LINK9"/>
      <w:r>
        <w:rPr>
          <w:rFonts w:hint="eastAsia" w:ascii="仿宋_GB2312" w:eastAsia="仿宋_GB2312" w:cs="仿宋_GB2312"/>
          <w:color w:val="000000"/>
          <w:sz w:val="32"/>
          <w:szCs w:val="32"/>
        </w:rPr>
        <w:t>项目支出</w:t>
      </w:r>
      <w:bookmarkEnd w:id="18"/>
      <w:r>
        <w:rPr>
          <w:rFonts w:ascii="仿宋_GB2312" w:eastAsia="仿宋_GB2312" w:cs="仿宋_GB2312"/>
          <w:sz w:val="32"/>
          <w:szCs w:val="32"/>
        </w:rPr>
        <w:t>8,603.29</w:t>
      </w:r>
      <w:r>
        <w:rPr>
          <w:rFonts w:hint="eastAsia" w:ascii="仿宋_GB2312" w:eastAsia="仿宋_GB2312" w:cs="仿宋_GB2312"/>
          <w:color w:val="000000"/>
          <w:sz w:val="32"/>
          <w:szCs w:val="32"/>
        </w:rPr>
        <w:t>万元，占</w:t>
      </w:r>
      <w:r>
        <w:rPr>
          <w:rFonts w:ascii="仿宋_GB2312" w:eastAsia="仿宋_GB2312" w:cs="仿宋_GB2312"/>
          <w:sz w:val="32"/>
          <w:szCs w:val="32"/>
        </w:rPr>
        <w:t>93.85%</w:t>
      </w:r>
      <w:r>
        <w:rPr>
          <w:rFonts w:hint="eastAsia" w:ascii="仿宋_GB2312" w:eastAsia="仿宋_GB2312" w:cs="仿宋_GB2312"/>
          <w:color w:val="000000"/>
          <w:sz w:val="32"/>
          <w:szCs w:val="32"/>
        </w:rPr>
        <w:t>；</w:t>
      </w:r>
      <w:bookmarkStart w:id="19" w:name="OLE_LINK10"/>
      <w:r>
        <w:rPr>
          <w:rFonts w:hint="eastAsia" w:ascii="仿宋_GB2312" w:eastAsia="仿宋_GB2312" w:cs="仿宋_GB2312"/>
          <w:color w:val="000000"/>
          <w:sz w:val="32"/>
          <w:szCs w:val="32"/>
        </w:rPr>
        <w:t>上缴上级支出</w:t>
      </w:r>
      <w:bookmarkEnd w:id="1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color w:val="000000"/>
          <w:sz w:val="32"/>
          <w:szCs w:val="32"/>
        </w:rPr>
        <w:t>；</w:t>
      </w:r>
      <w:bookmarkStart w:id="20" w:name="OLE_LINK11"/>
      <w:r>
        <w:rPr>
          <w:rFonts w:hint="eastAsia" w:ascii="仿宋_GB2312" w:eastAsia="仿宋_GB2312" w:cs="仿宋_GB2312"/>
          <w:color w:val="000000"/>
          <w:spacing w:val="-6"/>
          <w:sz w:val="32"/>
          <w:szCs w:val="32"/>
        </w:rPr>
        <w:t>经营支出</w:t>
      </w:r>
      <w:bookmarkEnd w:id="20"/>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r>
        <w:rPr>
          <w:rFonts w:hint="eastAsia" w:ascii="仿宋_GB2312" w:eastAsia="仿宋_GB2312" w:cs="仿宋_GB2312"/>
          <w:color w:val="000000"/>
          <w:spacing w:val="-6"/>
          <w:sz w:val="32"/>
          <w:szCs w:val="32"/>
        </w:rPr>
        <w:t>；</w:t>
      </w:r>
      <w:bookmarkStart w:id="21" w:name="OLE_LINK12"/>
      <w:r>
        <w:rPr>
          <w:rFonts w:hint="eastAsia" w:ascii="仿宋_GB2312" w:eastAsia="仿宋_GB2312" w:cs="仿宋_GB2312"/>
          <w:color w:val="000000"/>
          <w:spacing w:val="-6"/>
          <w:sz w:val="32"/>
          <w:szCs w:val="32"/>
        </w:rPr>
        <w:t>对附属单位补助支出</w:t>
      </w:r>
      <w:bookmarkEnd w:id="21"/>
      <w:r>
        <w:rPr>
          <w:rFonts w:ascii="仿宋_GB2312" w:eastAsia="仿宋_GB2312" w:cs="仿宋_GB2312"/>
          <w:sz w:val="32"/>
          <w:szCs w:val="32"/>
        </w:rPr>
        <w:t>0</w:t>
      </w:r>
      <w:r>
        <w:rPr>
          <w:rFonts w:hint="eastAsia" w:ascii="仿宋_GB2312" w:eastAsia="仿宋_GB2312" w:cs="仿宋_GB2312"/>
          <w:color w:val="000000"/>
          <w:spacing w:val="-6"/>
          <w:sz w:val="32"/>
          <w:szCs w:val="32"/>
        </w:rPr>
        <w:t>万元，占</w:t>
      </w:r>
      <w:r>
        <w:rPr>
          <w:rFonts w:ascii="仿宋_GB2312" w:eastAsia="仿宋_GB2312" w:cs="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s="仿宋_GB2312"/>
          <w:color w:val="000000"/>
          <w:sz w:val="32"/>
          <w:szCs w:val="32"/>
        </w:rPr>
        <w:t>与年初预算数相比情况：本年支出年初预算数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w:t>
      </w:r>
      <w:r>
        <w:rPr>
          <w:rFonts w:hint="eastAsia" w:ascii="仿宋_GB2312" w:eastAsia="仿宋_GB2312" w:cs="仿宋_GB2312"/>
          <w:sz w:val="32"/>
          <w:szCs w:val="32"/>
        </w:rPr>
        <w:t>决算数</w:t>
      </w:r>
      <w:r>
        <w:rPr>
          <w:rFonts w:ascii="仿宋_GB2312" w:eastAsia="仿宋_GB2312" w:cs="仿宋_GB2312"/>
          <w:sz w:val="32"/>
          <w:szCs w:val="32"/>
        </w:rPr>
        <w:t>9,166.75</w:t>
      </w:r>
      <w:r>
        <w:rPr>
          <w:rFonts w:hint="eastAsia" w:ascii="仿宋_GB2312" w:eastAsia="仿宋_GB2312" w:cs="仿宋_GB2312"/>
          <w:sz w:val="32"/>
          <w:szCs w:val="32"/>
        </w:rPr>
        <w:t>万元，预决算差异率</w:t>
      </w:r>
      <w:r>
        <w:rPr>
          <w:rFonts w:ascii="仿宋_GB2312" w:eastAsia="仿宋_GB2312" w:cs="仿宋_GB2312"/>
          <w:sz w:val="32"/>
          <w:szCs w:val="32"/>
        </w:rPr>
        <w:t>168.31%</w:t>
      </w:r>
      <w:r>
        <w:rPr>
          <w:rFonts w:hint="eastAsia" w:ascii="仿宋_GB2312" w:eastAsia="仿宋_GB2312" w:cs="仿宋_GB2312"/>
          <w:sz w:val="32"/>
          <w:szCs w:val="32"/>
        </w:rPr>
        <w:t>，差异主要原因是</w:t>
      </w:r>
      <w:r>
        <w:rPr>
          <w:rFonts w:ascii="仿宋_GB2312" w:eastAsia="仿宋_GB2312" w:cs="仿宋_GB2312"/>
          <w:sz w:val="32"/>
          <w:szCs w:val="32"/>
        </w:rPr>
        <w:t>2018</w:t>
      </w:r>
      <w:r>
        <w:rPr>
          <w:rFonts w:hint="eastAsia" w:ascii="仿宋_GB2312" w:eastAsia="仿宋_GB2312" w:cs="仿宋_GB2312"/>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sz w:val="32"/>
          <w:szCs w:val="32"/>
        </w:rPr>
        <w:t>2017</w:t>
      </w:r>
      <w:r>
        <w:rPr>
          <w:rFonts w:hint="eastAsia" w:ascii="仿宋_GB2312" w:eastAsia="仿宋_GB2312" w:cs="仿宋_GB2312"/>
          <w:sz w:val="32"/>
          <w:szCs w:val="32"/>
        </w:rPr>
        <w:t>年村民服务全县建设</w:t>
      </w:r>
      <w:r>
        <w:rPr>
          <w:rFonts w:ascii="仿宋_GB2312" w:eastAsia="仿宋_GB2312" w:cs="仿宋_GB2312"/>
          <w:sz w:val="32"/>
          <w:szCs w:val="32"/>
        </w:rPr>
        <w:t>284</w:t>
      </w:r>
      <w:r>
        <w:rPr>
          <w:rFonts w:hint="eastAsia" w:ascii="仿宋_GB2312" w:eastAsia="仿宋_GB2312" w:cs="仿宋_GB2312"/>
          <w:sz w:val="32"/>
          <w:szCs w:val="32"/>
        </w:rPr>
        <w:t>个，</w:t>
      </w:r>
      <w:r>
        <w:rPr>
          <w:rFonts w:ascii="仿宋_GB2312" w:eastAsia="仿宋_GB2312" w:cs="仿宋_GB2312"/>
          <w:sz w:val="32"/>
          <w:szCs w:val="32"/>
        </w:rPr>
        <w:t>2018</w:t>
      </w:r>
      <w:r>
        <w:rPr>
          <w:rFonts w:hint="eastAsia" w:ascii="仿宋_GB2312" w:eastAsia="仿宋_GB2312" w:cs="仿宋_GB2312"/>
          <w:sz w:val="32"/>
          <w:szCs w:val="32"/>
        </w:rPr>
        <w:t>年减少。人力资源培训经费减少；因此</w:t>
      </w:r>
      <w:r>
        <w:rPr>
          <w:rFonts w:ascii="仿宋_GB2312" w:eastAsia="仿宋_GB2312" w:cs="仿宋_GB2312"/>
          <w:sz w:val="32"/>
          <w:szCs w:val="32"/>
        </w:rPr>
        <w:t>2018</w:t>
      </w:r>
      <w:r>
        <w:rPr>
          <w:rFonts w:hint="eastAsia" w:ascii="仿宋_GB2312" w:eastAsia="仿宋_GB2312" w:cs="仿宋_GB2312"/>
          <w:sz w:val="32"/>
          <w:szCs w:val="32"/>
        </w:rPr>
        <w:t>年与上年相比，资金下降。</w:t>
      </w:r>
    </w:p>
    <w:bookmarkEnd w:id="22"/>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（一）财政拨款收支总体情况说明</w:t>
      </w:r>
    </w:p>
    <w:p>
      <w:pPr>
        <w:spacing w:line="560" w:lineRule="exact"/>
        <w:ind w:firstLine="640" w:firstLineChars="200"/>
        <w:rPr>
          <w:rFonts w:ascii="仿宋_GB2312" w:eastAsia="仿宋_GB2312"/>
          <w:color w:val="000000"/>
          <w:sz w:val="32"/>
          <w:szCs w:val="32"/>
        </w:rPr>
      </w:pPr>
      <w:bookmarkStart w:id="23" w:name="OLE_LINK57"/>
      <w:bookmarkStart w:id="24" w:name="OLE_LINK58"/>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25" w:name="OLE_LINK13"/>
      <w:r>
        <w:rPr>
          <w:rFonts w:hint="eastAsia" w:ascii="仿宋_GB2312" w:eastAsia="仿宋_GB2312" w:cs="仿宋_GB2312"/>
          <w:color w:val="000000"/>
          <w:sz w:val="32"/>
          <w:szCs w:val="32"/>
        </w:rPr>
        <w:t>财政拨款收入</w:t>
      </w:r>
      <w:bookmarkEnd w:id="25"/>
      <w:r>
        <w:rPr>
          <w:rFonts w:ascii="仿宋_GB2312" w:eastAsia="仿宋_GB2312" w:cs="仿宋_GB2312"/>
          <w:sz w:val="32"/>
          <w:szCs w:val="32"/>
        </w:rPr>
        <w:t>7,683.1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28,702.39</w:t>
      </w:r>
      <w:r>
        <w:rPr>
          <w:rFonts w:hint="eastAsia" w:ascii="仿宋_GB2312" w:eastAsia="仿宋_GB2312" w:cs="仿宋_GB2312"/>
          <w:sz w:val="32"/>
          <w:szCs w:val="32"/>
        </w:rPr>
        <w:t>万元，下降</w:t>
      </w:r>
      <w:r>
        <w:rPr>
          <w:rFonts w:ascii="仿宋_GB2312" w:eastAsia="仿宋_GB2312" w:cs="仿宋_GB2312"/>
          <w:sz w:val="32"/>
          <w:szCs w:val="32"/>
        </w:rPr>
        <w:t>78.88%</w:t>
      </w:r>
      <w:r>
        <w:rPr>
          <w:rFonts w:hint="eastAsia" w:ascii="仿宋_GB2312" w:eastAsia="仿宋_GB2312" w:cs="仿宋_GB2312"/>
          <w:sz w:val="32"/>
          <w:szCs w:val="32"/>
        </w:rPr>
        <w:t>，减少的主要原因是：</w:t>
      </w:r>
      <w:r>
        <w:rPr>
          <w:rFonts w:ascii="仿宋_GB2312" w:eastAsia="仿宋_GB2312" w:cs="仿宋_GB2312"/>
          <w:sz w:val="32"/>
          <w:szCs w:val="32"/>
        </w:rPr>
        <w:t>2018</w:t>
      </w:r>
      <w:r>
        <w:rPr>
          <w:rFonts w:hint="eastAsia" w:ascii="仿宋_GB2312" w:eastAsia="仿宋_GB2312" w:cs="仿宋_GB2312"/>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sz w:val="32"/>
          <w:szCs w:val="32"/>
        </w:rPr>
        <w:t>2017</w:t>
      </w:r>
      <w:r>
        <w:rPr>
          <w:rFonts w:hint="eastAsia" w:ascii="仿宋_GB2312" w:eastAsia="仿宋_GB2312" w:cs="仿宋_GB2312"/>
          <w:sz w:val="32"/>
          <w:szCs w:val="32"/>
        </w:rPr>
        <w:t>年村民服务全县建设</w:t>
      </w:r>
      <w:r>
        <w:rPr>
          <w:rFonts w:ascii="仿宋_GB2312" w:eastAsia="仿宋_GB2312" w:cs="仿宋_GB2312"/>
          <w:sz w:val="32"/>
          <w:szCs w:val="32"/>
        </w:rPr>
        <w:t>284</w:t>
      </w:r>
      <w:r>
        <w:rPr>
          <w:rFonts w:hint="eastAsia" w:ascii="仿宋_GB2312" w:eastAsia="仿宋_GB2312" w:cs="仿宋_GB2312"/>
          <w:sz w:val="32"/>
          <w:szCs w:val="32"/>
        </w:rPr>
        <w:t>个，</w:t>
      </w:r>
      <w:r>
        <w:rPr>
          <w:rFonts w:ascii="仿宋_GB2312" w:eastAsia="仿宋_GB2312" w:cs="仿宋_GB2312"/>
          <w:sz w:val="32"/>
          <w:szCs w:val="32"/>
        </w:rPr>
        <w:t>2018</w:t>
      </w:r>
      <w:r>
        <w:rPr>
          <w:rFonts w:hint="eastAsia" w:ascii="仿宋_GB2312" w:eastAsia="仿宋_GB2312" w:cs="仿宋_GB2312"/>
          <w:sz w:val="32"/>
          <w:szCs w:val="32"/>
        </w:rPr>
        <w:t>年减少。人力资源培训经费减少；因此</w:t>
      </w:r>
      <w:r>
        <w:rPr>
          <w:rFonts w:ascii="仿宋_GB2312" w:eastAsia="仿宋_GB2312" w:cs="仿宋_GB2312"/>
          <w:sz w:val="32"/>
          <w:szCs w:val="32"/>
        </w:rPr>
        <w:t>2018</w:t>
      </w:r>
      <w:r>
        <w:rPr>
          <w:rFonts w:hint="eastAsia" w:ascii="仿宋_GB2312" w:eastAsia="仿宋_GB2312" w:cs="仿宋_GB2312"/>
          <w:sz w:val="32"/>
          <w:szCs w:val="32"/>
        </w:rPr>
        <w:t>年与上年相比，资金下降。</w:t>
      </w:r>
      <w:bookmarkEnd w:id="23"/>
      <w:bookmarkEnd w:id="24"/>
      <w:bookmarkStart w:id="26" w:name="OLE_LINK14"/>
      <w:bookmarkStart w:id="27" w:name="OLE_LINK60"/>
      <w:bookmarkStart w:id="28" w:name="OLE_LINK59"/>
      <w:r>
        <w:rPr>
          <w:rFonts w:hint="eastAsia" w:ascii="仿宋_GB2312" w:eastAsia="仿宋_GB2312" w:cs="仿宋_GB2312"/>
          <w:color w:val="000000"/>
          <w:sz w:val="32"/>
          <w:szCs w:val="32"/>
        </w:rPr>
        <w:t>财政拨款支出</w:t>
      </w:r>
      <w:bookmarkEnd w:id="26"/>
      <w:r>
        <w:rPr>
          <w:rFonts w:ascii="仿宋_GB2312" w:eastAsia="仿宋_GB2312" w:cs="仿宋_GB2312"/>
          <w:sz w:val="32"/>
          <w:szCs w:val="32"/>
        </w:rPr>
        <w:t>7,683.1</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28,702.39</w:t>
      </w:r>
      <w:r>
        <w:rPr>
          <w:rFonts w:hint="eastAsia" w:ascii="仿宋_GB2312" w:eastAsia="仿宋_GB2312" w:cs="仿宋_GB2312"/>
          <w:sz w:val="32"/>
          <w:szCs w:val="32"/>
        </w:rPr>
        <w:t>万元，下降</w:t>
      </w:r>
      <w:r>
        <w:rPr>
          <w:rFonts w:ascii="仿宋_GB2312" w:eastAsia="仿宋_GB2312" w:cs="仿宋_GB2312"/>
          <w:sz w:val="32"/>
          <w:szCs w:val="32"/>
        </w:rPr>
        <w:t>78.88%</w:t>
      </w:r>
      <w:r>
        <w:rPr>
          <w:rFonts w:hint="eastAsia" w:ascii="仿宋_GB2312" w:eastAsia="仿宋_GB2312" w:cs="仿宋_GB2312"/>
          <w:sz w:val="32"/>
          <w:szCs w:val="32"/>
        </w:rPr>
        <w:t>，减少的主要原因是：</w:t>
      </w:r>
      <w:r>
        <w:rPr>
          <w:rFonts w:ascii="仿宋_GB2312" w:eastAsia="仿宋_GB2312" w:cs="仿宋_GB2312"/>
          <w:sz w:val="32"/>
          <w:szCs w:val="32"/>
        </w:rPr>
        <w:t>2018</w:t>
      </w:r>
      <w:r>
        <w:rPr>
          <w:rFonts w:hint="eastAsia" w:ascii="仿宋_GB2312" w:eastAsia="仿宋_GB2312" w:cs="仿宋_GB2312"/>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sz w:val="32"/>
          <w:szCs w:val="32"/>
        </w:rPr>
        <w:t>2017</w:t>
      </w:r>
      <w:r>
        <w:rPr>
          <w:rFonts w:hint="eastAsia" w:ascii="仿宋_GB2312" w:eastAsia="仿宋_GB2312" w:cs="仿宋_GB2312"/>
          <w:sz w:val="32"/>
          <w:szCs w:val="32"/>
        </w:rPr>
        <w:t>年村民服务全县建设</w:t>
      </w:r>
      <w:r>
        <w:rPr>
          <w:rFonts w:ascii="仿宋_GB2312" w:eastAsia="仿宋_GB2312" w:cs="仿宋_GB2312"/>
          <w:sz w:val="32"/>
          <w:szCs w:val="32"/>
        </w:rPr>
        <w:t>284</w:t>
      </w:r>
      <w:r>
        <w:rPr>
          <w:rFonts w:hint="eastAsia" w:ascii="仿宋_GB2312" w:eastAsia="仿宋_GB2312" w:cs="仿宋_GB2312"/>
          <w:sz w:val="32"/>
          <w:szCs w:val="32"/>
        </w:rPr>
        <w:t>个，</w:t>
      </w:r>
      <w:r>
        <w:rPr>
          <w:rFonts w:ascii="仿宋_GB2312" w:eastAsia="仿宋_GB2312" w:cs="仿宋_GB2312"/>
          <w:sz w:val="32"/>
          <w:szCs w:val="32"/>
        </w:rPr>
        <w:t>2018</w:t>
      </w:r>
      <w:r>
        <w:rPr>
          <w:rFonts w:hint="eastAsia" w:ascii="仿宋_GB2312" w:eastAsia="仿宋_GB2312" w:cs="仿宋_GB2312"/>
          <w:sz w:val="32"/>
          <w:szCs w:val="32"/>
        </w:rPr>
        <w:t>年减少。因此</w:t>
      </w:r>
      <w:r>
        <w:rPr>
          <w:rFonts w:ascii="仿宋_GB2312" w:eastAsia="仿宋_GB2312" w:cs="仿宋_GB2312"/>
          <w:sz w:val="32"/>
          <w:szCs w:val="32"/>
        </w:rPr>
        <w:t>2018</w:t>
      </w:r>
      <w:r>
        <w:rPr>
          <w:rFonts w:hint="eastAsia" w:ascii="仿宋_GB2312" w:eastAsia="仿宋_GB2312" w:cs="仿宋_GB2312"/>
          <w:sz w:val="32"/>
          <w:szCs w:val="32"/>
        </w:rPr>
        <w:t>年与上年相比，资金下降。</w:t>
      </w:r>
      <w:bookmarkEnd w:id="27"/>
      <w:bookmarkEnd w:id="28"/>
      <w:bookmarkStart w:id="29" w:name="OLE_LINK61"/>
      <w:r>
        <w:rPr>
          <w:rFonts w:hint="eastAsia" w:ascii="仿宋_GB2312" w:eastAsia="仿宋_GB2312" w:cs="仿宋_GB2312"/>
          <w:color w:val="000000"/>
          <w:sz w:val="32"/>
          <w:szCs w:val="32"/>
        </w:rPr>
        <w:t>其中：</w:t>
      </w:r>
      <w:bookmarkStart w:id="30" w:name="OLE_LINK15"/>
      <w:r>
        <w:rPr>
          <w:rFonts w:hint="eastAsia" w:ascii="仿宋_GB2312" w:eastAsia="仿宋_GB2312" w:cs="仿宋_GB2312"/>
          <w:color w:val="000000"/>
          <w:sz w:val="32"/>
          <w:szCs w:val="32"/>
        </w:rPr>
        <w:t>基本支出</w:t>
      </w:r>
      <w:bookmarkEnd w:id="30"/>
      <w:r>
        <w:rPr>
          <w:rFonts w:ascii="仿宋_GB2312" w:eastAsia="仿宋_GB2312" w:cs="仿宋_GB2312"/>
          <w:sz w:val="32"/>
          <w:szCs w:val="32"/>
        </w:rPr>
        <w:t>563.46</w:t>
      </w:r>
      <w:r>
        <w:rPr>
          <w:rFonts w:hint="eastAsia" w:ascii="仿宋_GB2312" w:eastAsia="仿宋_GB2312" w:cs="仿宋_GB2312"/>
          <w:color w:val="000000"/>
          <w:sz w:val="32"/>
          <w:szCs w:val="32"/>
        </w:rPr>
        <w:t>万元，项目支出</w:t>
      </w:r>
      <w:r>
        <w:rPr>
          <w:rFonts w:ascii="仿宋_GB2312" w:eastAsia="仿宋_GB2312" w:cs="仿宋_GB2312"/>
          <w:sz w:val="32"/>
          <w:szCs w:val="32"/>
        </w:rPr>
        <w:t>7,119.64</w:t>
      </w:r>
      <w:r>
        <w:rPr>
          <w:rFonts w:hint="eastAsia" w:ascii="仿宋_GB2312" w:eastAsia="仿宋_GB2312" w:cs="仿宋_GB2312"/>
          <w:color w:val="000000"/>
          <w:sz w:val="32"/>
          <w:szCs w:val="32"/>
        </w:rPr>
        <w:t>万元。</w:t>
      </w:r>
      <w:bookmarkStart w:id="31" w:name="OLE_LINK16"/>
      <w:r>
        <w:rPr>
          <w:rFonts w:hint="eastAsia" w:ascii="仿宋_GB2312" w:eastAsia="仿宋_GB2312" w:cs="仿宋_GB2312"/>
          <w:color w:val="000000"/>
          <w:sz w:val="32"/>
          <w:szCs w:val="32"/>
        </w:rPr>
        <w:t>财政拨款结转结余</w:t>
      </w:r>
      <w:bookmarkEnd w:id="31"/>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，与上年相比无变化，主要原因是：一是</w:t>
      </w:r>
      <w:r>
        <w:rPr>
          <w:rFonts w:ascii="仿宋_GB2312" w:eastAsia="仿宋_GB2312" w:cs="仿宋_GB2312"/>
          <w:sz w:val="32"/>
          <w:szCs w:val="32"/>
        </w:rPr>
        <w:t>2018</w:t>
      </w:r>
      <w:r>
        <w:rPr>
          <w:rFonts w:hint="eastAsia" w:ascii="仿宋_GB2312" w:eastAsia="仿宋_GB2312" w:cs="仿宋_GB2312"/>
          <w:sz w:val="32"/>
          <w:szCs w:val="32"/>
        </w:rPr>
        <w:t>年村民服务建设资金增加</w:t>
      </w:r>
      <w:r>
        <w:rPr>
          <w:rFonts w:ascii="仿宋_GB2312" w:eastAsia="仿宋_GB2312" w:cs="仿宋_GB2312"/>
          <w:sz w:val="32"/>
          <w:szCs w:val="32"/>
        </w:rPr>
        <w:t>4612.67</w:t>
      </w:r>
      <w:r>
        <w:rPr>
          <w:rFonts w:hint="eastAsia" w:ascii="仿宋_GB2312" w:eastAsia="仿宋_GB2312" w:cs="仿宋_GB2312"/>
          <w:sz w:val="32"/>
          <w:szCs w:val="32"/>
        </w:rPr>
        <w:t>万元；二是乡镇干部周转房建设资金增加</w:t>
      </w:r>
      <w:r>
        <w:rPr>
          <w:rFonts w:ascii="仿宋_GB2312" w:eastAsia="仿宋_GB2312" w:cs="仿宋_GB2312"/>
          <w:sz w:val="32"/>
          <w:szCs w:val="32"/>
        </w:rPr>
        <w:t>399.61</w:t>
      </w:r>
      <w:r>
        <w:rPr>
          <w:rFonts w:hint="eastAsia" w:ascii="仿宋_GB2312" w:eastAsia="仿宋_GB2312" w:cs="仿宋_GB2312"/>
          <w:sz w:val="32"/>
          <w:szCs w:val="32"/>
        </w:rPr>
        <w:t>万元。三是村阵地建设资金增加</w:t>
      </w:r>
      <w:r>
        <w:rPr>
          <w:rFonts w:ascii="仿宋_GB2312" w:eastAsia="仿宋_GB2312" w:cs="仿宋_GB2312"/>
          <w:sz w:val="32"/>
          <w:szCs w:val="32"/>
        </w:rPr>
        <w:t>145</w:t>
      </w:r>
      <w:r>
        <w:rPr>
          <w:rFonts w:hint="eastAsia" w:ascii="仿宋_GB2312" w:eastAsia="仿宋_GB2312" w:cs="仿宋_GB2312"/>
          <w:sz w:val="32"/>
          <w:szCs w:val="32"/>
        </w:rPr>
        <w:t>万元。四是援疆干部医疗费增加</w:t>
      </w:r>
      <w:r>
        <w:rPr>
          <w:rFonts w:ascii="仿宋_GB2312" w:eastAsia="仿宋_GB2312" w:cs="仿宋_GB2312"/>
          <w:sz w:val="32"/>
          <w:szCs w:val="32"/>
        </w:rPr>
        <w:t>6.11</w:t>
      </w:r>
      <w:r>
        <w:rPr>
          <w:rFonts w:hint="eastAsia" w:ascii="仿宋_GB2312" w:eastAsia="仿宋_GB2312" w:cs="仿宋_GB2312"/>
          <w:sz w:val="32"/>
          <w:szCs w:val="32"/>
        </w:rPr>
        <w:t>万元。</w:t>
      </w:r>
      <w:r>
        <w:rPr>
          <w:rFonts w:hint="eastAsia" w:ascii="仿宋_GB2312" w:eastAsia="仿宋_GB2312" w:cs="仿宋_GB2312"/>
          <w:sz w:val="32"/>
          <w:szCs w:val="32"/>
          <w:highlight w:val="none"/>
        </w:rPr>
        <w:t>五是培训办工作</w:t>
      </w:r>
      <w:r>
        <w:rPr>
          <w:rFonts w:hint="eastAsia" w:ascii="仿宋_GB2312" w:eastAsia="仿宋_GB2312" w:cs="仿宋_GB2312"/>
          <w:sz w:val="32"/>
          <w:szCs w:val="32"/>
        </w:rPr>
        <w:t>经费增加</w:t>
      </w:r>
      <w:r>
        <w:rPr>
          <w:rFonts w:ascii="仿宋_GB2312" w:eastAsia="仿宋_GB2312" w:cs="仿宋_GB2312"/>
          <w:sz w:val="32"/>
          <w:szCs w:val="32"/>
        </w:rPr>
        <w:t>15.87</w:t>
      </w:r>
      <w:r>
        <w:rPr>
          <w:rFonts w:hint="eastAsia" w:ascii="仿宋_GB2312" w:eastAsia="仿宋_GB2312" w:cs="仿宋_GB2312"/>
          <w:sz w:val="32"/>
          <w:szCs w:val="32"/>
        </w:rPr>
        <w:t>万元。六是教育培训经费增加</w:t>
      </w:r>
      <w:r>
        <w:rPr>
          <w:rFonts w:ascii="仿宋_GB2312" w:eastAsia="仿宋_GB2312" w:cs="仿宋_GB2312"/>
          <w:sz w:val="32"/>
          <w:szCs w:val="32"/>
        </w:rPr>
        <w:t>9.8416</w:t>
      </w:r>
      <w:r>
        <w:rPr>
          <w:rFonts w:hint="eastAsia" w:ascii="仿宋_GB2312" w:eastAsia="仿宋_GB2312" w:cs="仿宋_GB2312"/>
          <w:sz w:val="32"/>
          <w:szCs w:val="32"/>
        </w:rPr>
        <w:t>万元。七是慰问经费增加</w:t>
      </w:r>
      <w:r>
        <w:rPr>
          <w:rFonts w:ascii="仿宋_GB2312" w:eastAsia="仿宋_GB2312" w:cs="仿宋_GB2312"/>
          <w:sz w:val="32"/>
          <w:szCs w:val="32"/>
        </w:rPr>
        <w:t>12.30</w:t>
      </w:r>
      <w:r>
        <w:rPr>
          <w:rFonts w:hint="eastAsia" w:ascii="仿宋_GB2312" w:eastAsia="仿宋_GB2312" w:cs="仿宋_GB2312"/>
          <w:sz w:val="32"/>
          <w:szCs w:val="32"/>
        </w:rPr>
        <w:t>万元。八是其他盘活存量资金增加</w:t>
      </w:r>
      <w:r>
        <w:rPr>
          <w:rFonts w:ascii="仿宋_GB2312" w:eastAsia="仿宋_GB2312" w:cs="仿宋_GB2312"/>
          <w:sz w:val="32"/>
          <w:szCs w:val="32"/>
        </w:rPr>
        <w:t>1213.65</w:t>
      </w:r>
      <w:r>
        <w:rPr>
          <w:rFonts w:hint="eastAsia" w:ascii="仿宋_GB2312" w:eastAsia="仿宋_GB2312" w:cs="仿宋_GB2312"/>
          <w:sz w:val="32"/>
          <w:szCs w:val="32"/>
        </w:rPr>
        <w:t>万元。九是援疆人力资源培训经费增加</w:t>
      </w:r>
      <w:r>
        <w:rPr>
          <w:rFonts w:ascii="仿宋_GB2312" w:eastAsia="仿宋_GB2312" w:cs="仿宋_GB2312"/>
          <w:sz w:val="32"/>
          <w:szCs w:val="32"/>
        </w:rPr>
        <w:t>270</w:t>
      </w:r>
      <w:r>
        <w:rPr>
          <w:rFonts w:hint="eastAsia" w:ascii="仿宋_GB2312" w:eastAsia="仿宋_GB2312" w:cs="仿宋_GB2312"/>
          <w:sz w:val="32"/>
          <w:szCs w:val="32"/>
        </w:rPr>
        <w:t>万元。</w:t>
      </w:r>
      <w:r>
        <w:rPr>
          <w:rFonts w:ascii="仿宋_GB2312" w:eastAsia="仿宋_GB2312" w:cs="仿宋_GB2312"/>
          <w:sz w:val="32"/>
          <w:szCs w:val="32"/>
        </w:rPr>
        <w:t xml:space="preserve"> </w:t>
      </w:r>
      <w:r>
        <w:rPr>
          <w:rFonts w:hint="eastAsia" w:ascii="仿宋_GB2312" w:eastAsia="仿宋_GB2312" w:cs="仿宋_GB2312"/>
          <w:sz w:val="32"/>
          <w:szCs w:val="32"/>
        </w:rPr>
        <w:t>十是天池计划人员补助增加</w:t>
      </w:r>
      <w:r>
        <w:rPr>
          <w:rFonts w:ascii="仿宋_GB2312" w:eastAsia="仿宋_GB2312" w:cs="仿宋_GB2312"/>
          <w:sz w:val="32"/>
          <w:szCs w:val="32"/>
        </w:rPr>
        <w:t>571.9</w:t>
      </w:r>
      <w:r>
        <w:rPr>
          <w:rFonts w:hint="eastAsia" w:ascii="仿宋_GB2312" w:eastAsia="仿宋_GB2312" w:cs="仿宋_GB2312"/>
          <w:sz w:val="32"/>
          <w:szCs w:val="32"/>
        </w:rPr>
        <w:t>万元。十一是工作队人员（企业人员）补发</w:t>
      </w:r>
      <w:r>
        <w:rPr>
          <w:rFonts w:ascii="仿宋_GB2312" w:eastAsia="仿宋_GB2312" w:cs="仿宋_GB2312"/>
          <w:sz w:val="32"/>
          <w:szCs w:val="32"/>
        </w:rPr>
        <w:t>2017</w:t>
      </w:r>
      <w:r>
        <w:rPr>
          <w:rFonts w:hint="eastAsia" w:ascii="仿宋_GB2312" w:eastAsia="仿宋_GB2312" w:cs="仿宋_GB2312"/>
          <w:sz w:val="32"/>
          <w:szCs w:val="32"/>
        </w:rPr>
        <w:t>年绩效奖励金</w:t>
      </w:r>
      <w:r>
        <w:rPr>
          <w:rFonts w:ascii="仿宋_GB2312" w:eastAsia="仿宋_GB2312" w:cs="仿宋_GB2312"/>
          <w:sz w:val="32"/>
          <w:szCs w:val="32"/>
        </w:rPr>
        <w:t>33.05</w:t>
      </w:r>
      <w:r>
        <w:rPr>
          <w:rFonts w:hint="eastAsia" w:ascii="仿宋_GB2312" w:eastAsia="仿宋_GB2312" w:cs="仿宋_GB2312"/>
          <w:sz w:val="32"/>
          <w:szCs w:val="32"/>
        </w:rPr>
        <w:t>万元。十二是在职人员工资增加并补发两年。</w:t>
      </w:r>
      <w:bookmarkEnd w:id="29"/>
      <w:r>
        <w:rPr>
          <w:rFonts w:hint="eastAsia" w:ascii="仿宋_GB2312" w:eastAsia="仿宋_GB2312" w:cs="仿宋_GB2312"/>
          <w:color w:val="000000"/>
          <w:sz w:val="32"/>
          <w:szCs w:val="32"/>
        </w:rPr>
        <w:t>财政拨款结转结余</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，增加主要原因是：无财政拨款结转结余。</w:t>
      </w:r>
    </w:p>
    <w:p>
      <w:pPr>
        <w:spacing w:line="540" w:lineRule="exact"/>
        <w:ind w:firstLine="640" w:firstLineChars="200"/>
        <w:rPr>
          <w:rFonts w:ascii="仿宋_GB2312" w:eastAsia="仿宋_GB2312"/>
          <w:color w:val="000000"/>
          <w:sz w:val="32"/>
          <w:szCs w:val="32"/>
        </w:rPr>
      </w:pPr>
      <w:bookmarkStart w:id="32" w:name="OLE_LINK62"/>
      <w:r>
        <w:rPr>
          <w:rFonts w:hint="eastAsia" w:ascii="仿宋_GB2312" w:eastAsia="仿宋_GB2312" w:cs="仿宋_GB2312"/>
          <w:color w:val="000000"/>
          <w:sz w:val="32"/>
          <w:szCs w:val="32"/>
        </w:rPr>
        <w:t>与年初预算数相比情况：财政拨款收入年初预算数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万元，决算数</w:t>
      </w:r>
      <w:r>
        <w:rPr>
          <w:rFonts w:ascii="仿宋_GB2312" w:eastAsia="仿宋_GB2312" w:cs="仿宋_GB2312"/>
          <w:sz w:val="32"/>
          <w:szCs w:val="32"/>
        </w:rPr>
        <w:t>7,683.1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124.88%</w:t>
      </w:r>
      <w:r>
        <w:rPr>
          <w:rFonts w:hint="eastAsia" w:ascii="仿宋_GB2312" w:eastAsia="仿宋_GB2312" w:cs="仿宋_GB2312"/>
          <w:color w:val="000000"/>
          <w:sz w:val="32"/>
          <w:szCs w:val="32"/>
        </w:rPr>
        <w:t>，差异主要原因是本年度增加了村民服务建设资金：新财建【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号，乡镇干部周转房建设资金：新财建【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057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w:t>
      </w:r>
      <w:bookmarkEnd w:id="32"/>
      <w:bookmarkStart w:id="33" w:name="OLE_LINK63"/>
      <w:r>
        <w:rPr>
          <w:rFonts w:hint="eastAsia" w:ascii="仿宋_GB2312" w:eastAsia="仿宋_GB2312" w:cs="仿宋_GB2312"/>
          <w:color w:val="000000"/>
          <w:sz w:val="32"/>
          <w:szCs w:val="32"/>
        </w:rPr>
        <w:t>财政拨款支出年初预算数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万元，决算数</w:t>
      </w:r>
      <w:r>
        <w:rPr>
          <w:rFonts w:ascii="仿宋_GB2312" w:eastAsia="仿宋_GB2312" w:cs="仿宋_GB2312"/>
          <w:sz w:val="32"/>
          <w:szCs w:val="32"/>
        </w:rPr>
        <w:t>7,683.1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124.88%</w:t>
      </w:r>
      <w:r>
        <w:rPr>
          <w:rFonts w:hint="eastAsia" w:ascii="仿宋_GB2312" w:eastAsia="仿宋_GB2312" w:cs="仿宋_GB2312"/>
          <w:color w:val="000000"/>
          <w:sz w:val="32"/>
          <w:szCs w:val="32"/>
        </w:rPr>
        <w:t>，差异主要原因是本年度增加了村民服务建设资金：新财建【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号，乡镇干部周转房建设资金：新财建【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057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w:t>
      </w:r>
      <w:bookmarkEnd w:id="3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（二）一般公共预算收支决算情况说明</w:t>
      </w:r>
    </w:p>
    <w:p>
      <w:pPr>
        <w:spacing w:line="540" w:lineRule="exact"/>
        <w:ind w:firstLine="640" w:firstLineChars="200"/>
        <w:rPr>
          <w:rFonts w:ascii="仿宋_GB2312" w:eastAsia="仿宋_GB2312"/>
          <w:color w:val="000000"/>
          <w:sz w:val="32"/>
          <w:szCs w:val="32"/>
        </w:rPr>
      </w:pPr>
      <w:bookmarkStart w:id="34" w:name="OLE_LINK6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35" w:name="OLE_LINK17"/>
      <w:r>
        <w:rPr>
          <w:rFonts w:hint="eastAsia" w:ascii="仿宋_GB2312" w:eastAsia="仿宋_GB2312" w:cs="仿宋_GB2312"/>
          <w:color w:val="000000"/>
          <w:sz w:val="32"/>
          <w:szCs w:val="32"/>
        </w:rPr>
        <w:t>一般公共预算财政拨款收入</w:t>
      </w:r>
      <w:bookmarkEnd w:id="35"/>
      <w:r>
        <w:rPr>
          <w:rFonts w:ascii="仿宋_GB2312" w:eastAsia="仿宋_GB2312" w:cs="仿宋_GB2312"/>
          <w:color w:val="000000"/>
          <w:sz w:val="32"/>
          <w:szCs w:val="32"/>
        </w:rPr>
        <w:t>7,683.1</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28,702.39</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78.88%</w:t>
      </w:r>
      <w:r>
        <w:rPr>
          <w:rFonts w:hint="eastAsia" w:ascii="仿宋_GB2312" w:eastAsia="仿宋_GB2312" w:cs="仿宋_GB2312"/>
          <w:color w:val="000000"/>
          <w:sz w:val="32"/>
          <w:szCs w:val="32"/>
        </w:rPr>
        <w:t>，减少的主要原因是：</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color w:val="000000"/>
          <w:sz w:val="32"/>
          <w:szCs w:val="32"/>
        </w:rPr>
        <w:t>2017</w:t>
      </w:r>
      <w:r>
        <w:rPr>
          <w:rFonts w:hint="eastAsia" w:ascii="仿宋_GB2312" w:eastAsia="仿宋_GB2312" w:cs="仿宋_GB2312"/>
          <w:color w:val="000000"/>
          <w:sz w:val="32"/>
          <w:szCs w:val="32"/>
        </w:rPr>
        <w:t>年村民服务全县建设</w:t>
      </w:r>
      <w:r>
        <w:rPr>
          <w:rFonts w:ascii="仿宋_GB2312" w:eastAsia="仿宋_GB2312" w:cs="仿宋_GB2312"/>
          <w:color w:val="000000"/>
          <w:sz w:val="32"/>
          <w:szCs w:val="32"/>
        </w:rPr>
        <w:t>284</w:t>
      </w:r>
      <w:r>
        <w:rPr>
          <w:rFonts w:hint="eastAsia" w:ascii="仿宋_GB2312" w:eastAsia="仿宋_GB2312" w:cs="仿宋_GB2312"/>
          <w:color w:val="000000"/>
          <w:sz w:val="32"/>
          <w:szCs w:val="32"/>
        </w:rPr>
        <w:t>个，</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年减少。因此</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年与上年相比，资金下降。</w:t>
      </w:r>
      <w:bookmarkEnd w:id="34"/>
      <w:bookmarkStart w:id="36" w:name="OLE_LINK18"/>
      <w:bookmarkStart w:id="37" w:name="OLE_LINK65"/>
      <w:r>
        <w:rPr>
          <w:rFonts w:hint="eastAsia" w:ascii="仿宋_GB2312" w:eastAsia="仿宋_GB2312" w:cs="仿宋_GB2312"/>
          <w:color w:val="000000"/>
          <w:sz w:val="32"/>
          <w:szCs w:val="32"/>
        </w:rPr>
        <w:t>一般公共预算财政拨款支出</w:t>
      </w:r>
      <w:r>
        <w:rPr>
          <w:rFonts w:ascii="仿宋_GB2312" w:eastAsia="仿宋_GB2312" w:cs="仿宋_GB2312"/>
          <w:sz w:val="32"/>
          <w:szCs w:val="32"/>
        </w:rPr>
        <w:t>7,683.1</w:t>
      </w:r>
      <w:r>
        <w:rPr>
          <w:rFonts w:hint="eastAsia" w:ascii="仿宋_GB2312" w:eastAsia="仿宋_GB2312" w:cs="仿宋_GB2312"/>
          <w:color w:val="000000"/>
          <w:sz w:val="32"/>
          <w:szCs w:val="32"/>
        </w:rPr>
        <w:t>万元</w:t>
      </w:r>
      <w:bookmarkEnd w:id="36"/>
      <w:r>
        <w:rPr>
          <w:rFonts w:hint="eastAsia" w:ascii="仿宋_GB2312" w:eastAsia="仿宋_GB2312" w:cs="仿宋_GB2312"/>
          <w:sz w:val="32"/>
          <w:szCs w:val="32"/>
        </w:rPr>
        <w:t>，与上年相比，减少</w:t>
      </w:r>
      <w:r>
        <w:rPr>
          <w:rFonts w:ascii="仿宋_GB2312" w:eastAsia="仿宋_GB2312" w:cs="仿宋_GB2312"/>
          <w:sz w:val="32"/>
          <w:szCs w:val="32"/>
        </w:rPr>
        <w:t>28,702.39</w:t>
      </w:r>
      <w:r>
        <w:rPr>
          <w:rFonts w:hint="eastAsia" w:ascii="仿宋_GB2312" w:eastAsia="仿宋_GB2312" w:cs="仿宋_GB2312"/>
          <w:sz w:val="32"/>
          <w:szCs w:val="32"/>
        </w:rPr>
        <w:t>万元，下降</w:t>
      </w:r>
      <w:r>
        <w:rPr>
          <w:rFonts w:ascii="仿宋_GB2312" w:eastAsia="仿宋_GB2312" w:cs="仿宋_GB2312"/>
          <w:sz w:val="32"/>
          <w:szCs w:val="32"/>
        </w:rPr>
        <w:t>78.88%</w:t>
      </w:r>
      <w:r>
        <w:rPr>
          <w:rFonts w:hint="eastAsia" w:ascii="仿宋_GB2312" w:eastAsia="仿宋_GB2312" w:cs="仿宋_GB2312"/>
          <w:sz w:val="32"/>
          <w:szCs w:val="32"/>
        </w:rPr>
        <w:t>，减少的主要原因是：</w:t>
      </w:r>
      <w:r>
        <w:rPr>
          <w:rFonts w:ascii="仿宋_GB2312" w:eastAsia="仿宋_GB2312" w:cs="仿宋_GB2312"/>
          <w:sz w:val="32"/>
          <w:szCs w:val="32"/>
        </w:rPr>
        <w:t>2018</w:t>
      </w:r>
      <w:r>
        <w:rPr>
          <w:rFonts w:hint="eastAsia" w:ascii="仿宋_GB2312" w:eastAsia="仿宋_GB2312" w:cs="仿宋_GB2312"/>
          <w:sz w:val="32"/>
          <w:szCs w:val="32"/>
        </w:rPr>
        <w:t>年乡镇干部基层补助、绩效补助；村干部报酬补助、三老人员补助、村运转经费、工作经费、人员经费等都由财政支付给各乡镇，组织部每月提供发放金额；</w:t>
      </w:r>
      <w:r>
        <w:rPr>
          <w:rFonts w:ascii="仿宋_GB2312" w:eastAsia="仿宋_GB2312" w:cs="仿宋_GB2312"/>
          <w:sz w:val="32"/>
          <w:szCs w:val="32"/>
        </w:rPr>
        <w:t>2017</w:t>
      </w:r>
      <w:r>
        <w:rPr>
          <w:rFonts w:hint="eastAsia" w:ascii="仿宋_GB2312" w:eastAsia="仿宋_GB2312" w:cs="仿宋_GB2312"/>
          <w:sz w:val="32"/>
          <w:szCs w:val="32"/>
        </w:rPr>
        <w:t>年村民服务全县建设</w:t>
      </w:r>
      <w:r>
        <w:rPr>
          <w:rFonts w:ascii="仿宋_GB2312" w:eastAsia="仿宋_GB2312" w:cs="仿宋_GB2312"/>
          <w:sz w:val="32"/>
          <w:szCs w:val="32"/>
        </w:rPr>
        <w:t>284</w:t>
      </w:r>
      <w:r>
        <w:rPr>
          <w:rFonts w:hint="eastAsia" w:ascii="仿宋_GB2312" w:eastAsia="仿宋_GB2312" w:cs="仿宋_GB2312"/>
          <w:sz w:val="32"/>
          <w:szCs w:val="32"/>
        </w:rPr>
        <w:t>个，</w:t>
      </w:r>
      <w:r>
        <w:rPr>
          <w:rFonts w:ascii="仿宋_GB2312" w:eastAsia="仿宋_GB2312" w:cs="仿宋_GB2312"/>
          <w:sz w:val="32"/>
          <w:szCs w:val="32"/>
        </w:rPr>
        <w:t>2018</w:t>
      </w:r>
      <w:r>
        <w:rPr>
          <w:rFonts w:hint="eastAsia" w:ascii="仿宋_GB2312" w:eastAsia="仿宋_GB2312" w:cs="仿宋_GB2312"/>
          <w:sz w:val="32"/>
          <w:szCs w:val="32"/>
        </w:rPr>
        <w:t>年减少。因此</w:t>
      </w:r>
      <w:r>
        <w:rPr>
          <w:rFonts w:ascii="仿宋_GB2312" w:eastAsia="仿宋_GB2312" w:cs="仿宋_GB2312"/>
          <w:sz w:val="32"/>
          <w:szCs w:val="32"/>
        </w:rPr>
        <w:t>2018</w:t>
      </w:r>
      <w:r>
        <w:rPr>
          <w:rFonts w:hint="eastAsia" w:ascii="仿宋_GB2312" w:eastAsia="仿宋_GB2312" w:cs="仿宋_GB2312"/>
          <w:sz w:val="32"/>
          <w:szCs w:val="32"/>
        </w:rPr>
        <w:t>年与上年相比，资金下降。</w:t>
      </w:r>
      <w:bookmarkEnd w:id="37"/>
      <w:r>
        <w:rPr>
          <w:rFonts w:hint="eastAsia" w:ascii="仿宋_GB2312" w:eastAsia="仿宋_GB2312" w:cs="仿宋_GB2312"/>
          <w:color w:val="000000"/>
          <w:sz w:val="32"/>
          <w:szCs w:val="32"/>
        </w:rPr>
        <w:t>其中：</w:t>
      </w:r>
      <w:bookmarkStart w:id="38" w:name="OLE_LINK19"/>
      <w:r>
        <w:rPr>
          <w:rFonts w:hint="eastAsia" w:ascii="仿宋_GB2312" w:eastAsia="仿宋_GB2312" w:cs="仿宋_GB2312"/>
          <w:color w:val="000000"/>
          <w:sz w:val="32"/>
          <w:szCs w:val="32"/>
        </w:rPr>
        <w:t>按功能分类科目（按类级科目公开）</w:t>
      </w:r>
      <w:bookmarkEnd w:id="38"/>
      <w:r>
        <w:rPr>
          <w:rFonts w:hint="eastAsia" w:ascii="仿宋_GB2312" w:eastAsia="仿宋_GB2312" w:cs="仿宋_GB2312"/>
          <w:color w:val="000000"/>
          <w:sz w:val="32"/>
          <w:szCs w:val="32"/>
        </w:rPr>
        <w:t>，</w:t>
      </w:r>
      <w:r>
        <w:rPr>
          <w:rFonts w:hint="eastAsia" w:ascii="仿宋_GB2312" w:eastAsia="仿宋_GB2312" w:cs="仿宋_GB2312"/>
          <w:sz w:val="32"/>
          <w:szCs w:val="32"/>
        </w:rPr>
        <w:t>住房保障支出</w:t>
      </w:r>
      <w:r>
        <w:rPr>
          <w:rFonts w:ascii="仿宋_GB2312" w:eastAsia="仿宋_GB2312" w:cs="仿宋_GB2312"/>
          <w:sz w:val="32"/>
          <w:szCs w:val="32"/>
        </w:rPr>
        <w:t>31.3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一般公共服务支出</w:t>
      </w:r>
      <w:r>
        <w:rPr>
          <w:rFonts w:ascii="仿宋_GB2312" w:eastAsia="仿宋_GB2312" w:cs="仿宋_GB2312"/>
          <w:sz w:val="32"/>
          <w:szCs w:val="32"/>
        </w:rPr>
        <w:t>5,679.88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农林水支出</w:t>
      </w:r>
      <w:r>
        <w:rPr>
          <w:rFonts w:ascii="仿宋_GB2312" w:eastAsia="仿宋_GB2312" w:cs="仿宋_GB2312"/>
          <w:sz w:val="32"/>
          <w:szCs w:val="32"/>
        </w:rPr>
        <w:t>1,918.23</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社会保障和就业支出</w:t>
      </w:r>
      <w:r>
        <w:rPr>
          <w:rFonts w:ascii="仿宋_GB2312" w:eastAsia="仿宋_GB2312" w:cs="仿宋_GB2312"/>
          <w:sz w:val="32"/>
          <w:szCs w:val="32"/>
        </w:rPr>
        <w:t>53.69</w:t>
      </w:r>
      <w:r>
        <w:rPr>
          <w:rFonts w:hint="eastAsia" w:ascii="仿宋_GB2312" w:eastAsia="仿宋_GB2312" w:cs="仿宋_GB2312"/>
          <w:sz w:val="32"/>
          <w:szCs w:val="32"/>
        </w:rPr>
        <w:t>万元。</w:t>
      </w:r>
      <w:bookmarkStart w:id="39" w:name="OLE_LINK20"/>
      <w:bookmarkStart w:id="40" w:name="OLE_LINK21"/>
      <w:r>
        <w:rPr>
          <w:rFonts w:hint="eastAsia" w:ascii="仿宋_GB2312" w:eastAsia="仿宋_GB2312" w:cs="仿宋_GB2312"/>
          <w:color w:val="000000"/>
          <w:sz w:val="32"/>
          <w:szCs w:val="32"/>
        </w:rPr>
        <w:t>按经济分类科目</w:t>
      </w:r>
      <w:bookmarkEnd w:id="39"/>
      <w:r>
        <w:rPr>
          <w:rFonts w:hint="eastAsia" w:ascii="仿宋_GB2312" w:eastAsia="仿宋_GB2312" w:cs="仿宋_GB2312"/>
          <w:color w:val="000000"/>
          <w:sz w:val="32"/>
          <w:szCs w:val="32"/>
        </w:rPr>
        <w:t>（按类级科目公开）</w:t>
      </w:r>
      <w:bookmarkEnd w:id="40"/>
      <w:r>
        <w:rPr>
          <w:rFonts w:hint="eastAsia" w:ascii="仿宋_GB2312" w:eastAsia="仿宋_GB2312" w:cs="仿宋_GB2312"/>
          <w:color w:val="000000"/>
          <w:sz w:val="32"/>
          <w:szCs w:val="32"/>
        </w:rPr>
        <w:t>，</w:t>
      </w:r>
      <w:r>
        <w:rPr>
          <w:rFonts w:hint="eastAsia" w:ascii="仿宋_GB2312" w:eastAsia="仿宋_GB2312" w:cs="仿宋_GB2312"/>
          <w:sz w:val="32"/>
          <w:szCs w:val="32"/>
        </w:rPr>
        <w:t>工资福利支出</w:t>
      </w:r>
      <w:r>
        <w:rPr>
          <w:rFonts w:ascii="仿宋_GB2312" w:eastAsia="仿宋_GB2312" w:cs="仿宋_GB2312"/>
          <w:sz w:val="32"/>
          <w:szCs w:val="32"/>
        </w:rPr>
        <w:t>1,896.61</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商品和服务支出</w:t>
      </w:r>
      <w:r>
        <w:rPr>
          <w:rFonts w:ascii="仿宋_GB2312" w:eastAsia="仿宋_GB2312" w:cs="仿宋_GB2312"/>
          <w:sz w:val="32"/>
          <w:szCs w:val="32"/>
        </w:rPr>
        <w:t>51.82</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对个人和家庭的补助</w:t>
      </w:r>
      <w:r>
        <w:rPr>
          <w:rFonts w:ascii="仿宋_GB2312" w:eastAsia="仿宋_GB2312" w:cs="仿宋_GB2312"/>
          <w:sz w:val="32"/>
          <w:szCs w:val="32"/>
        </w:rPr>
        <w:t>577.38</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资本性支出（基本建设）</w:t>
      </w:r>
      <w:r>
        <w:rPr>
          <w:rFonts w:ascii="仿宋_GB2312" w:eastAsia="仿宋_GB2312" w:cs="仿宋_GB2312"/>
          <w:sz w:val="32"/>
          <w:szCs w:val="32"/>
        </w:rPr>
        <w:t>5,012.29</w:t>
      </w:r>
      <w:r>
        <w:rPr>
          <w:rFonts w:hint="eastAsia" w:ascii="仿宋_GB2312" w:eastAsia="仿宋_GB2312" w:cs="仿宋_GB2312"/>
          <w:sz w:val="32"/>
          <w:szCs w:val="32"/>
        </w:rPr>
        <w:t>万元</w:t>
      </w:r>
      <w:r>
        <w:rPr>
          <w:rFonts w:ascii="仿宋_GB2312" w:eastAsia="仿宋_GB2312" w:cs="仿宋_GB2312"/>
          <w:sz w:val="32"/>
          <w:szCs w:val="32"/>
        </w:rPr>
        <w:t>,</w:t>
      </w:r>
      <w:r>
        <w:rPr>
          <w:rFonts w:hint="eastAsia" w:ascii="仿宋_GB2312" w:eastAsia="仿宋_GB2312" w:cs="仿宋_GB2312"/>
          <w:sz w:val="32"/>
          <w:szCs w:val="32"/>
        </w:rPr>
        <w:t>资本性支出</w:t>
      </w:r>
      <w:r>
        <w:rPr>
          <w:rFonts w:ascii="仿宋_GB2312" w:eastAsia="仿宋_GB2312" w:cs="仿宋_GB2312"/>
          <w:sz w:val="32"/>
          <w:szCs w:val="32"/>
        </w:rPr>
        <w:t>145</w:t>
      </w:r>
      <w:r>
        <w:rPr>
          <w:rFonts w:hint="eastAsia" w:ascii="仿宋_GB2312" w:eastAsia="仿宋_GB2312" w:cs="仿宋_GB2312"/>
          <w:sz w:val="32"/>
          <w:szCs w:val="32"/>
        </w:rPr>
        <w:t>万元。</w:t>
      </w:r>
    </w:p>
    <w:p>
      <w:pPr>
        <w:spacing w:line="540" w:lineRule="exact"/>
        <w:ind w:firstLine="640" w:firstLineChars="200"/>
        <w:rPr>
          <w:rFonts w:ascii="仿宋_GB2312" w:eastAsia="仿宋_GB2312"/>
          <w:color w:val="000000"/>
          <w:sz w:val="32"/>
          <w:szCs w:val="32"/>
        </w:rPr>
      </w:pPr>
      <w:bookmarkStart w:id="41" w:name="OLE_LINK67"/>
      <w:bookmarkStart w:id="42" w:name="OLE_LINK66"/>
      <w:r>
        <w:rPr>
          <w:rFonts w:hint="eastAsia" w:ascii="仿宋_GB2312" w:eastAsia="仿宋_GB2312" w:cs="仿宋_GB2312"/>
          <w:color w:val="000000"/>
          <w:sz w:val="32"/>
          <w:szCs w:val="32"/>
        </w:rPr>
        <w:t>与年初预算数相比情况：一般公共预算财政拨款收入年初预算数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7,683.1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124.88%</w:t>
      </w:r>
      <w:r>
        <w:rPr>
          <w:rFonts w:hint="eastAsia" w:ascii="仿宋_GB2312" w:eastAsia="仿宋_GB2312" w:cs="仿宋_GB2312"/>
          <w:color w:val="000000"/>
          <w:sz w:val="32"/>
          <w:szCs w:val="32"/>
        </w:rPr>
        <w:t>，差异主要原因是本年度增加了村民服务建设资金：新财建【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号，乡镇干部周转房建设资金：新财建【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057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w:t>
      </w:r>
      <w:bookmarkEnd w:id="41"/>
      <w:bookmarkEnd w:id="42"/>
      <w:bookmarkStart w:id="43" w:name="OLE_LINK68"/>
      <w:r>
        <w:rPr>
          <w:rFonts w:hint="eastAsia" w:ascii="仿宋_GB2312" w:eastAsia="仿宋_GB2312" w:cs="仿宋_GB2312"/>
          <w:color w:val="000000"/>
          <w:sz w:val="32"/>
          <w:szCs w:val="32"/>
        </w:rPr>
        <w:t>一般公共预算财政拨款支出年初预算数</w:t>
      </w:r>
      <w:r>
        <w:rPr>
          <w:rFonts w:ascii="仿宋_GB2312" w:eastAsia="仿宋_GB2312" w:cs="仿宋_GB2312"/>
          <w:color w:val="000000"/>
          <w:sz w:val="32"/>
          <w:szCs w:val="32"/>
        </w:rPr>
        <w:t>3,416.47</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7,683.1</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124.88%</w:t>
      </w:r>
      <w:r>
        <w:rPr>
          <w:rFonts w:hint="eastAsia" w:ascii="仿宋_GB2312" w:eastAsia="仿宋_GB2312" w:cs="仿宋_GB2312"/>
          <w:color w:val="000000"/>
          <w:sz w:val="32"/>
          <w:szCs w:val="32"/>
        </w:rPr>
        <w:t>，差异主要原因是本年度增加了村民服务建设资金：新财建【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号，乡镇干部周转房建设资金：新财建【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057</w:t>
      </w:r>
      <w:r>
        <w:rPr>
          <w:rFonts w:hint="eastAsia" w:ascii="仿宋_GB2312" w:eastAsia="仿宋_GB2312" w:cs="仿宋_GB2312"/>
          <w:color w:val="000000"/>
          <w:sz w:val="32"/>
          <w:szCs w:val="32"/>
        </w:rPr>
        <w:t>号喀地财建【</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w:t>
      </w:r>
      <w:r>
        <w:rPr>
          <w:rFonts w:ascii="仿宋_GB2312" w:eastAsia="仿宋_GB2312" w:cs="仿宋_GB2312"/>
          <w:color w:val="000000"/>
          <w:sz w:val="32"/>
          <w:szCs w:val="32"/>
        </w:rPr>
        <w:t>43</w:t>
      </w:r>
      <w:r>
        <w:rPr>
          <w:rFonts w:hint="eastAsia" w:ascii="仿宋_GB2312" w:eastAsia="仿宋_GB2312" w:cs="仿宋_GB2312"/>
          <w:color w:val="000000"/>
          <w:sz w:val="32"/>
          <w:szCs w:val="32"/>
        </w:rPr>
        <w:t>号。</w:t>
      </w:r>
      <w:bookmarkEnd w:id="43"/>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（三）政府性基金预算收支决算情况说明</w:t>
      </w:r>
    </w:p>
    <w:p>
      <w:pPr>
        <w:spacing w:line="560" w:lineRule="exact"/>
        <w:ind w:firstLine="640" w:firstLineChars="200"/>
        <w:rPr>
          <w:rFonts w:ascii="仿宋_GB2312" w:eastAsia="仿宋_GB2312"/>
          <w:color w:val="000000"/>
          <w:sz w:val="32"/>
          <w:szCs w:val="32"/>
        </w:rPr>
      </w:pPr>
      <w:bookmarkStart w:id="44" w:name="OLE_LINK69"/>
      <w:bookmarkStart w:id="45" w:name="OLE_LINK73"/>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46" w:name="OLE_LINK22"/>
      <w:r>
        <w:rPr>
          <w:rFonts w:hint="eastAsia" w:ascii="仿宋_GB2312" w:eastAsia="仿宋_GB2312" w:cs="仿宋_GB2312"/>
          <w:color w:val="000000"/>
          <w:sz w:val="32"/>
          <w:szCs w:val="32"/>
        </w:rPr>
        <w:t>政府性基金预算财政拨款收入</w:t>
      </w:r>
      <w:bookmarkEnd w:id="46"/>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bookmarkEnd w:id="44"/>
      <w:bookmarkStart w:id="47" w:name="OLE_LINK23"/>
      <w:bookmarkStart w:id="48" w:name="OLE_LINK70"/>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政府性基金预算财政拨款收入。政府性基金预算支出</w:t>
      </w:r>
      <w:bookmarkEnd w:id="47"/>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0万</w:t>
      </w:r>
      <w:r>
        <w:rPr>
          <w:rFonts w:hint="eastAsia" w:ascii="仿宋_GB2312" w:eastAsia="仿宋_GB2312" w:cs="仿宋_GB2312"/>
          <w:sz w:val="32"/>
          <w:szCs w:val="32"/>
        </w:rPr>
        <w:t>元，增长</w:t>
      </w:r>
      <w:r>
        <w:rPr>
          <w:rFonts w:ascii="仿宋_GB2312" w:eastAsia="仿宋_GB2312" w:cs="仿宋_GB2312"/>
          <w:sz w:val="32"/>
          <w:szCs w:val="32"/>
        </w:rPr>
        <w:t>0%</w:t>
      </w:r>
      <w:r>
        <w:rPr>
          <w:rFonts w:hint="eastAsia" w:ascii="仿宋_GB2312" w:eastAsia="仿宋_GB2312" w:cs="仿宋_GB2312"/>
          <w:sz w:val="32"/>
          <w:szCs w:val="32"/>
        </w:rPr>
        <w:t>，增加的主要原因是：本单位无</w:t>
      </w:r>
      <w:r>
        <w:rPr>
          <w:rFonts w:hint="eastAsia" w:ascii="仿宋_GB2312" w:eastAsia="仿宋_GB2312" w:cs="仿宋_GB2312"/>
          <w:color w:val="000000"/>
          <w:sz w:val="32"/>
          <w:szCs w:val="32"/>
        </w:rPr>
        <w:t>政府性基金预算支出</w:t>
      </w:r>
      <w:r>
        <w:rPr>
          <w:rFonts w:hint="eastAsia" w:ascii="仿宋_GB2312" w:eastAsia="仿宋_GB2312" w:cs="仿宋_GB2312"/>
          <w:sz w:val="32"/>
          <w:szCs w:val="32"/>
        </w:rPr>
        <w:t>。</w:t>
      </w:r>
      <w:bookmarkEnd w:id="48"/>
      <w:r>
        <w:rPr>
          <w:rFonts w:hint="eastAsia" w:ascii="仿宋_GB2312" w:eastAsia="仿宋_GB2312" w:cs="仿宋_GB2312"/>
          <w:color w:val="000000"/>
          <w:sz w:val="32"/>
          <w:szCs w:val="32"/>
        </w:rPr>
        <w:t>其中：</w:t>
      </w:r>
      <w:bookmarkStart w:id="49" w:name="OLE_LINK24"/>
      <w:r>
        <w:rPr>
          <w:rFonts w:hint="eastAsia" w:ascii="仿宋_GB2312" w:eastAsia="仿宋_GB2312" w:cs="仿宋_GB2312"/>
          <w:color w:val="000000"/>
          <w:sz w:val="32"/>
          <w:szCs w:val="32"/>
        </w:rPr>
        <w:t>按功能分类科目（按类级科目公开）</w:t>
      </w:r>
      <w:bookmarkEnd w:id="49"/>
      <w:r>
        <w:rPr>
          <w:rFonts w:hint="eastAsia" w:ascii="仿宋_GB2312" w:eastAsia="仿宋_GB2312" w:cs="仿宋_GB2312"/>
          <w:color w:val="000000"/>
          <w:sz w:val="32"/>
          <w:szCs w:val="32"/>
        </w:rPr>
        <w:t>，无此支出</w:t>
      </w:r>
      <w:r>
        <w:rPr>
          <w:rFonts w:hint="eastAsia" w:ascii="仿宋_GB2312" w:eastAsia="仿宋_GB2312" w:cs="仿宋_GB2312"/>
          <w:sz w:val="32"/>
          <w:szCs w:val="32"/>
        </w:rPr>
        <w:t>。</w:t>
      </w:r>
      <w:r>
        <w:rPr>
          <w:rFonts w:hint="eastAsia" w:ascii="仿宋_GB2312" w:eastAsia="仿宋_GB2312" w:cs="仿宋_GB2312"/>
          <w:color w:val="000000"/>
          <w:sz w:val="32"/>
          <w:szCs w:val="32"/>
        </w:rPr>
        <w:t>按经济分类科目（按类级科目公开），无此支出</w:t>
      </w:r>
      <w:r>
        <w:rPr>
          <w:rFonts w:hint="eastAsia" w:ascii="仿宋_GB2312" w:eastAsia="仿宋_GB2312" w:cs="仿宋_GB2312"/>
          <w:sz w:val="32"/>
          <w:szCs w:val="32"/>
        </w:rPr>
        <w:t>。</w:t>
      </w:r>
    </w:p>
    <w:p>
      <w:pPr>
        <w:spacing w:line="560" w:lineRule="exact"/>
        <w:ind w:firstLine="640" w:firstLineChars="200"/>
        <w:rPr>
          <w:rFonts w:ascii="仿宋_GB2312" w:eastAsia="仿宋_GB2312"/>
          <w:color w:val="000000"/>
          <w:sz w:val="32"/>
          <w:szCs w:val="32"/>
        </w:rPr>
      </w:pPr>
      <w:bookmarkStart w:id="50" w:name="OLE_LINK71"/>
      <w:bookmarkStart w:id="51" w:name="OLE_LINK72"/>
      <w:r>
        <w:rPr>
          <w:rFonts w:hint="eastAsia" w:ascii="仿宋_GB2312" w:eastAsia="仿宋_GB2312" w:cs="仿宋_GB2312"/>
          <w:color w:val="000000"/>
          <w:sz w:val="32"/>
          <w:szCs w:val="32"/>
        </w:rPr>
        <w:t>与年初预算数相比情况：政府性基金预算财政拨款收入年初预算数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50"/>
      <w:bookmarkEnd w:id="51"/>
      <w:r>
        <w:rPr>
          <w:rFonts w:hint="eastAsia" w:ascii="仿宋_GB2312" w:eastAsia="仿宋_GB2312" w:cs="仿宋_GB2312"/>
          <w:color w:val="000000"/>
          <w:sz w:val="32"/>
          <w:szCs w:val="32"/>
        </w:rPr>
        <w:t>政府性基金预算财政拨款支出年初预算数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，差异主要原因预决算无差异。</w:t>
      </w:r>
    </w:p>
    <w:bookmarkEnd w:id="45"/>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三、部门结转结余情况</w:t>
      </w:r>
    </w:p>
    <w:p>
      <w:pPr>
        <w:spacing w:line="560" w:lineRule="exact"/>
        <w:ind w:firstLine="640" w:firstLineChars="200"/>
        <w:rPr>
          <w:rFonts w:ascii="仿宋_GB2312" w:eastAsia="仿宋_GB2312"/>
          <w:color w:val="000000"/>
          <w:sz w:val="32"/>
          <w:szCs w:val="32"/>
        </w:rPr>
      </w:pPr>
      <w:bookmarkStart w:id="52" w:name="OLE_LINK25"/>
      <w:bookmarkStart w:id="53" w:name="OLE_LINK26"/>
      <w:r>
        <w:rPr>
          <w:rFonts w:hint="eastAsia" w:ascii="仿宋_GB2312" w:eastAsia="仿宋_GB2312" w:cs="仿宋_GB2312"/>
          <w:color w:val="000000"/>
          <w:sz w:val="32"/>
          <w:szCs w:val="32"/>
        </w:rPr>
        <w:t>年末结转结余</w:t>
      </w:r>
      <w:bookmarkEnd w:id="52"/>
      <w:bookmarkEnd w:id="53"/>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。与上年相比，增加</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color w:val="000000"/>
          <w:sz w:val="32"/>
          <w:szCs w:val="32"/>
        </w:rPr>
        <w:t>。</w:t>
      </w:r>
    </w:p>
    <w:p>
      <w:pPr>
        <w:spacing w:line="560" w:lineRule="exact"/>
        <w:ind w:firstLine="640" w:firstLineChars="200"/>
        <w:rPr>
          <w:rFonts w:ascii="仿宋_GB2312" w:eastAsia="仿宋_GB2312" w:cs="仿宋_GB2312"/>
          <w:sz w:val="32"/>
          <w:szCs w:val="32"/>
        </w:rPr>
      </w:pPr>
      <w:r>
        <w:rPr>
          <w:rFonts w:hint="eastAsia" w:ascii="仿宋_GB2312" w:eastAsia="仿宋_GB2312" w:cs="仿宋_GB2312"/>
          <w:color w:val="000000"/>
          <w:sz w:val="32"/>
          <w:szCs w:val="32"/>
        </w:rPr>
        <w:t>其中</w:t>
      </w:r>
      <w:bookmarkStart w:id="54" w:name="OLE_LINK28"/>
      <w:bookmarkStart w:id="55" w:name="OLE_LINK27"/>
      <w:r>
        <w:rPr>
          <w:rFonts w:hint="eastAsia" w:ascii="仿宋_GB2312" w:eastAsia="仿宋_GB2312" w:cs="仿宋_GB2312"/>
          <w:color w:val="000000"/>
          <w:sz w:val="32"/>
          <w:szCs w:val="32"/>
        </w:rPr>
        <w:t>财政拨款结转结余</w:t>
      </w:r>
      <w:bookmarkEnd w:id="54"/>
      <w:bookmarkEnd w:id="55"/>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。与上年相比，增长</w:t>
      </w:r>
      <w:r>
        <w:rPr>
          <w:rFonts w:ascii="仿宋_GB2312" w:eastAsia="仿宋_GB2312" w:cs="仿宋_GB2312"/>
          <w:sz w:val="32"/>
          <w:szCs w:val="32"/>
        </w:rPr>
        <w:t>0</w:t>
      </w:r>
      <w:r>
        <w:rPr>
          <w:rFonts w:hint="eastAsia" w:ascii="仿宋_GB2312" w:eastAsia="仿宋_GB2312" w:cs="仿宋_GB2312"/>
          <w:sz w:val="32"/>
          <w:szCs w:val="32"/>
        </w:rPr>
        <w:t>万元，增长</w:t>
      </w:r>
      <w:r>
        <w:rPr>
          <w:rFonts w:ascii="仿宋_GB2312" w:eastAsia="仿宋_GB2312" w:cs="仿宋_GB2312"/>
          <w:sz w:val="32"/>
          <w:szCs w:val="32"/>
        </w:rPr>
        <w:t>0%</w:t>
      </w:r>
      <w:r>
        <w:rPr>
          <w:rFonts w:hint="eastAsia" w:ascii="仿宋_GB2312" w:eastAsia="仿宋_GB2312" w:cs="仿宋_GB2312"/>
          <w:sz w:val="32"/>
          <w:szCs w:val="32"/>
        </w:rPr>
        <w:t>。</w:t>
      </w:r>
    </w:p>
    <w:p>
      <w:pPr>
        <w:spacing w:line="540" w:lineRule="exact"/>
        <w:ind w:firstLine="960" w:firstLineChars="300"/>
        <w:rPr>
          <w:rFonts w:ascii="黑体" w:hAnsi="黑体" w:eastAsia="黑体"/>
          <w:sz w:val="32"/>
          <w:szCs w:val="32"/>
        </w:rPr>
      </w:pPr>
      <w:r>
        <w:rPr>
          <w:rFonts w:hint="eastAsia" w:ascii="黑体" w:hAnsi="黑体" w:eastAsia="黑体" w:cs="黑体"/>
          <w:sz w:val="32"/>
          <w:szCs w:val="32"/>
        </w:rPr>
        <w:t>四、一般公共预算“三公”经费支出情况</w:t>
      </w:r>
    </w:p>
    <w:p>
      <w:pPr>
        <w:spacing w:line="540" w:lineRule="exact"/>
        <w:ind w:firstLine="640" w:firstLineChars="200"/>
        <w:rPr>
          <w:rFonts w:ascii="仿宋_GB2312" w:eastAsia="仿宋_GB2312"/>
          <w:color w:val="000000"/>
          <w:sz w:val="32"/>
          <w:szCs w:val="32"/>
        </w:rPr>
      </w:pPr>
      <w:bookmarkStart w:id="56" w:name="OLE_LINK74"/>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57" w:name="OLE_LINK29"/>
      <w:r>
        <w:rPr>
          <w:rFonts w:hint="eastAsia" w:ascii="仿宋_GB2312" w:eastAsia="仿宋_GB2312" w:cs="仿宋_GB2312"/>
          <w:color w:val="000000"/>
          <w:sz w:val="32"/>
          <w:szCs w:val="32"/>
        </w:rPr>
        <w:t>一般公共预算“三公”经费支出决算</w:t>
      </w:r>
      <w:bookmarkEnd w:id="57"/>
      <w:r>
        <w:rPr>
          <w:rFonts w:ascii="仿宋_GB2312" w:eastAsia="仿宋_GB2312" w:cs="仿宋_GB2312"/>
          <w:sz w:val="32"/>
          <w:szCs w:val="32"/>
        </w:rPr>
        <w:t>4.04</w:t>
      </w:r>
      <w:r>
        <w:rPr>
          <w:rFonts w:hint="eastAsia" w:ascii="仿宋_GB2312" w:eastAsia="仿宋_GB2312" w:cs="仿宋_GB2312"/>
          <w:color w:val="000000"/>
          <w:sz w:val="32"/>
          <w:szCs w:val="32"/>
        </w:rPr>
        <w:t>万元</w:t>
      </w:r>
      <w:r>
        <w:rPr>
          <w:rFonts w:hint="eastAsia" w:ascii="仿宋_GB2312" w:eastAsia="仿宋_GB2312" w:cs="仿宋_GB2312"/>
          <w:sz w:val="32"/>
          <w:szCs w:val="32"/>
        </w:rPr>
        <w:t>，与上年相比，减少</w:t>
      </w:r>
      <w:r>
        <w:rPr>
          <w:rFonts w:ascii="仿宋_GB2312" w:eastAsia="仿宋_GB2312" w:cs="仿宋_GB2312"/>
          <w:sz w:val="32"/>
          <w:szCs w:val="32"/>
        </w:rPr>
        <w:t>1.95</w:t>
      </w:r>
      <w:r>
        <w:rPr>
          <w:rFonts w:hint="eastAsia" w:ascii="仿宋_GB2312" w:eastAsia="仿宋_GB2312" w:cs="仿宋_GB2312"/>
          <w:sz w:val="32"/>
          <w:szCs w:val="32"/>
        </w:rPr>
        <w:t>万元，下降</w:t>
      </w:r>
      <w:r>
        <w:rPr>
          <w:rFonts w:ascii="仿宋_GB2312" w:eastAsia="仿宋_GB2312" w:cs="仿宋_GB2312"/>
          <w:sz w:val="32"/>
          <w:szCs w:val="32"/>
        </w:rPr>
        <w:t>32.55%</w:t>
      </w:r>
      <w:r>
        <w:rPr>
          <w:rFonts w:hint="eastAsia" w:ascii="仿宋_GB2312" w:eastAsia="仿宋_GB2312" w:cs="仿宋_GB2312"/>
          <w:sz w:val="32"/>
          <w:szCs w:val="32"/>
        </w:rPr>
        <w:t>，减少的主要原因是本单位执行中央、自治区和地区的相关规定。</w:t>
      </w:r>
      <w:bookmarkEnd w:id="56"/>
      <w:bookmarkStart w:id="58" w:name="OLE_LINK75"/>
      <w:r>
        <w:rPr>
          <w:rFonts w:hint="eastAsia" w:ascii="仿宋_GB2312" w:eastAsia="仿宋_GB2312" w:cs="仿宋_GB2312"/>
          <w:color w:val="000000"/>
          <w:sz w:val="32"/>
          <w:szCs w:val="32"/>
        </w:rPr>
        <w:t>其中，</w:t>
      </w:r>
      <w:bookmarkStart w:id="59" w:name="OLE_LINK30"/>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bookmarkEnd w:id="59"/>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，比上年增加0万元，增长0%，增加的主要原因是本单位无因公出国考察计划；</w:t>
      </w:r>
      <w:bookmarkEnd w:id="58"/>
      <w:bookmarkStart w:id="60" w:name="OLE_LINK31"/>
      <w:bookmarkStart w:id="61" w:name="OLE_LINK76"/>
      <w:r>
        <w:rPr>
          <w:rFonts w:hint="eastAsia" w:ascii="仿宋_GB2312" w:eastAsia="仿宋_GB2312" w:cs="仿宋_GB2312"/>
          <w:color w:val="000000"/>
          <w:sz w:val="32"/>
          <w:szCs w:val="32"/>
        </w:rPr>
        <w:t>公务用车购置及运行维护费支出</w:t>
      </w:r>
      <w:bookmarkEnd w:id="60"/>
      <w:r>
        <w:rPr>
          <w:rFonts w:ascii="仿宋_GB2312" w:eastAsia="仿宋_GB2312" w:cs="仿宋_GB2312"/>
          <w:sz w:val="32"/>
          <w:szCs w:val="32"/>
        </w:rPr>
        <w:t>4.04</w:t>
      </w:r>
      <w:r>
        <w:rPr>
          <w:rFonts w:hint="eastAsia" w:ascii="仿宋_GB2312" w:eastAsia="仿宋_GB2312" w:cs="仿宋_GB2312"/>
          <w:color w:val="000000"/>
          <w:sz w:val="32"/>
          <w:szCs w:val="32"/>
        </w:rPr>
        <w:t>万元，占</w:t>
      </w:r>
      <w:r>
        <w:rPr>
          <w:rFonts w:ascii="仿宋_GB2312" w:eastAsia="仿宋_GB2312" w:cs="仿宋_GB2312"/>
          <w:sz w:val="32"/>
          <w:szCs w:val="32"/>
        </w:rPr>
        <w:t>100%</w:t>
      </w:r>
      <w:r>
        <w:rPr>
          <w:rFonts w:hint="eastAsia" w:ascii="仿宋_GB2312" w:eastAsia="仿宋_GB2312" w:cs="仿宋_GB2312"/>
          <w:sz w:val="32"/>
          <w:szCs w:val="32"/>
        </w:rPr>
        <w:t>，与上年相比，减少</w:t>
      </w:r>
      <w:r>
        <w:rPr>
          <w:rFonts w:ascii="仿宋_GB2312" w:eastAsia="仿宋_GB2312" w:cs="仿宋_GB2312"/>
          <w:sz w:val="32"/>
          <w:szCs w:val="32"/>
        </w:rPr>
        <w:t>0.46</w:t>
      </w:r>
      <w:r>
        <w:rPr>
          <w:rFonts w:hint="eastAsia" w:ascii="仿宋_GB2312" w:eastAsia="仿宋_GB2312" w:cs="仿宋_GB2312"/>
          <w:sz w:val="32"/>
          <w:szCs w:val="32"/>
        </w:rPr>
        <w:t>万元，下降</w:t>
      </w:r>
      <w:r>
        <w:rPr>
          <w:rFonts w:ascii="仿宋_GB2312" w:eastAsia="仿宋_GB2312" w:cs="仿宋_GB2312"/>
          <w:sz w:val="32"/>
          <w:szCs w:val="32"/>
        </w:rPr>
        <w:t>10.22%</w:t>
      </w:r>
      <w:r>
        <w:rPr>
          <w:rFonts w:hint="eastAsia" w:ascii="仿宋_GB2312" w:eastAsia="仿宋_GB2312" w:cs="仿宋_GB2312"/>
          <w:sz w:val="32"/>
          <w:szCs w:val="32"/>
        </w:rPr>
        <w:t>，减少的主要原因是：是我单位严把车辆管控关，严格遵守公务车辆配置标准，严禁公车私用；</w:t>
      </w:r>
      <w:bookmarkEnd w:id="61"/>
      <w:bookmarkStart w:id="62" w:name="OLE_LINK32"/>
      <w:bookmarkStart w:id="63" w:name="OLE_LINK77"/>
      <w:bookmarkStart w:id="64" w:name="OLE_LINK78"/>
      <w:r>
        <w:rPr>
          <w:rFonts w:hint="eastAsia" w:ascii="仿宋_GB2312" w:eastAsia="仿宋_GB2312" w:cs="仿宋_GB2312"/>
          <w:color w:val="000000"/>
          <w:sz w:val="32"/>
          <w:szCs w:val="32"/>
        </w:rPr>
        <w:t>公务接待费支出</w:t>
      </w:r>
      <w:bookmarkEnd w:id="62"/>
      <w:r>
        <w:rPr>
          <w:rFonts w:ascii="仿宋_GB2312" w:eastAsia="仿宋_GB2312" w:cs="仿宋_GB2312"/>
          <w:sz w:val="32"/>
          <w:szCs w:val="32"/>
        </w:rPr>
        <w:t>0</w:t>
      </w:r>
      <w:r>
        <w:rPr>
          <w:rFonts w:hint="eastAsia" w:ascii="仿宋_GB2312" w:eastAsia="仿宋_GB2312" w:cs="仿宋_GB2312"/>
          <w:color w:val="000000"/>
          <w:sz w:val="32"/>
          <w:szCs w:val="32"/>
        </w:rPr>
        <w:t>万元，占</w:t>
      </w:r>
      <w:r>
        <w:rPr>
          <w:rFonts w:ascii="仿宋_GB2312" w:eastAsia="仿宋_GB2312" w:cs="仿宋_GB2312"/>
          <w:sz w:val="32"/>
          <w:szCs w:val="32"/>
        </w:rPr>
        <w:t>0%</w:t>
      </w:r>
      <w:r>
        <w:rPr>
          <w:rFonts w:hint="eastAsia" w:ascii="仿宋_GB2312" w:eastAsia="仿宋_GB2312" w:cs="仿宋_GB2312"/>
          <w:sz w:val="32"/>
          <w:szCs w:val="32"/>
        </w:rPr>
        <w:t>，与上年相比，减少</w:t>
      </w:r>
      <w:r>
        <w:rPr>
          <w:rFonts w:ascii="仿宋_GB2312" w:eastAsia="仿宋_GB2312" w:cs="仿宋_GB2312"/>
          <w:sz w:val="32"/>
          <w:szCs w:val="32"/>
        </w:rPr>
        <w:t>1.49</w:t>
      </w:r>
      <w:r>
        <w:rPr>
          <w:rFonts w:hint="eastAsia" w:ascii="仿宋_GB2312" w:eastAsia="仿宋_GB2312" w:cs="仿宋_GB2312"/>
          <w:sz w:val="32"/>
          <w:szCs w:val="32"/>
        </w:rPr>
        <w:t>万元，下降</w:t>
      </w:r>
      <w:r>
        <w:rPr>
          <w:rFonts w:ascii="仿宋_GB2312" w:eastAsia="仿宋_GB2312" w:cs="仿宋_GB2312"/>
          <w:sz w:val="32"/>
          <w:szCs w:val="32"/>
        </w:rPr>
        <w:t>100%</w:t>
      </w:r>
      <w:r>
        <w:rPr>
          <w:rFonts w:hint="eastAsia" w:ascii="仿宋_GB2312" w:eastAsia="仿宋_GB2312" w:cs="仿宋_GB2312"/>
          <w:sz w:val="32"/>
          <w:szCs w:val="32"/>
        </w:rPr>
        <w:t>，减少的主要原因是：我单位严格执行严格按制度执行，</w:t>
      </w:r>
      <w:bookmarkEnd w:id="63"/>
      <w:bookmarkEnd w:id="64"/>
      <w:r>
        <w:rPr>
          <w:rFonts w:hint="eastAsia" w:ascii="仿宋_GB2312" w:eastAsia="仿宋_GB2312" w:cs="仿宋_GB2312"/>
          <w:color w:val="000000"/>
          <w:sz w:val="32"/>
          <w:szCs w:val="32"/>
        </w:rPr>
        <w:t>具体情况如下：</w:t>
      </w:r>
    </w:p>
    <w:p>
      <w:pPr>
        <w:spacing w:line="540" w:lineRule="exact"/>
        <w:ind w:firstLine="640" w:firstLineChars="200"/>
        <w:rPr>
          <w:rFonts w:ascii="仿宋_GB2312" w:eastAsia="仿宋_GB2312"/>
          <w:color w:val="000000"/>
          <w:sz w:val="32"/>
          <w:szCs w:val="32"/>
        </w:rPr>
      </w:pPr>
      <w:bookmarkStart w:id="65" w:name="OLE_LINK80"/>
      <w:bookmarkStart w:id="66" w:name="OLE_LINK79"/>
      <w:r>
        <w:rPr>
          <w:rFonts w:hint="eastAsia" w:ascii="仿宋_GB2312" w:eastAsia="仿宋_GB2312" w:cs="仿宋_GB2312"/>
          <w:color w:val="000000"/>
          <w:sz w:val="32"/>
          <w:szCs w:val="32"/>
        </w:rPr>
        <w:t>因公出国</w:t>
      </w:r>
      <w:r>
        <w:rPr>
          <w:rFonts w:hint="eastAsia" w:ascii="仿宋_GB2312" w:eastAsia="仿宋_GB2312" w:cs="仿宋_GB2312"/>
          <w:color w:val="000000"/>
          <w:sz w:val="32"/>
          <w:szCs w:val="32"/>
          <w:lang w:eastAsia="zh-CN"/>
        </w:rPr>
        <w:t>（境）</w:t>
      </w:r>
      <w:r>
        <w:rPr>
          <w:rFonts w:hint="eastAsia" w:ascii="仿宋_GB2312" w:eastAsia="仿宋_GB2312" w:cs="仿宋_GB2312"/>
          <w:color w:val="000000"/>
          <w:sz w:val="32"/>
          <w:szCs w:val="32"/>
        </w:rPr>
        <w:t>费支出</w:t>
      </w:r>
      <w:r>
        <w:rPr>
          <w:rFonts w:ascii="仿宋_GB2312" w:eastAsia="仿宋_GB2312" w:cs="仿宋_GB2312"/>
          <w:sz w:val="32"/>
          <w:szCs w:val="32"/>
        </w:rPr>
        <w:t>0</w:t>
      </w:r>
      <w:r>
        <w:rPr>
          <w:rFonts w:hint="eastAsia" w:ascii="仿宋_GB2312" w:eastAsia="仿宋_GB2312" w:cs="仿宋_GB2312"/>
          <w:color w:val="000000"/>
          <w:sz w:val="32"/>
          <w:szCs w:val="32"/>
        </w:rPr>
        <w:t>万元。</w:t>
      </w:r>
      <w:r>
        <w:rPr>
          <w:rFonts w:hint="eastAsia" w:ascii="仿宋_GB2312" w:eastAsia="仿宋_GB2312" w:cs="仿宋_GB2312"/>
          <w:sz w:val="32"/>
          <w:szCs w:val="32"/>
        </w:rPr>
        <w:t>新疆喀什地区中共叶城县委组织部</w:t>
      </w:r>
      <w:r>
        <w:rPr>
          <w:rFonts w:hint="eastAsia" w:ascii="仿宋_GB2312" w:eastAsia="仿宋_GB2312" w:cs="仿宋_GB2312"/>
          <w:color w:val="000000"/>
          <w:sz w:val="32"/>
          <w:szCs w:val="32"/>
        </w:rPr>
        <w:t>单位</w:t>
      </w:r>
      <w:bookmarkStart w:id="67" w:name="OLE_LINK33"/>
      <w:r>
        <w:rPr>
          <w:rFonts w:hint="eastAsia" w:ascii="仿宋_GB2312" w:eastAsia="仿宋_GB2312" w:cs="仿宋_GB2312"/>
          <w:color w:val="000000"/>
          <w:sz w:val="32"/>
          <w:szCs w:val="32"/>
        </w:rPr>
        <w:t>全年</w:t>
      </w:r>
      <w:bookmarkStart w:id="68" w:name="OLE_LINK35"/>
      <w:bookmarkStart w:id="69" w:name="OLE_LINK34"/>
      <w:bookmarkStart w:id="70" w:name="OLE_LINK36"/>
      <w:r>
        <w:rPr>
          <w:rFonts w:hint="eastAsia" w:ascii="仿宋_GB2312" w:eastAsia="仿宋_GB2312" w:cs="仿宋_GB2312"/>
          <w:color w:val="000000"/>
          <w:sz w:val="32"/>
          <w:szCs w:val="32"/>
        </w:rPr>
        <w:t>使用一般公共预算财政拨款安排的出国团组</w:t>
      </w:r>
      <w:bookmarkEnd w:id="67"/>
      <w:bookmarkEnd w:id="68"/>
      <w:bookmarkEnd w:id="69"/>
      <w:r>
        <w:rPr>
          <w:rFonts w:ascii="仿宋_GB2312" w:eastAsia="仿宋_GB2312" w:cs="仿宋_GB2312"/>
          <w:sz w:val="32"/>
          <w:szCs w:val="32"/>
        </w:rPr>
        <w:t>0</w:t>
      </w:r>
      <w:r>
        <w:rPr>
          <w:rFonts w:hint="eastAsia" w:ascii="仿宋_GB2312" w:eastAsia="仿宋_GB2312" w:cs="仿宋_GB2312"/>
          <w:color w:val="000000"/>
          <w:sz w:val="32"/>
          <w:szCs w:val="32"/>
        </w:rPr>
        <w:t>个</w:t>
      </w:r>
      <w:bookmarkEnd w:id="70"/>
      <w:r>
        <w:rPr>
          <w:rFonts w:hint="eastAsia" w:ascii="仿宋_GB2312" w:eastAsia="仿宋_GB2312" w:cs="仿宋_GB2312"/>
          <w:color w:val="000000"/>
          <w:sz w:val="32"/>
          <w:szCs w:val="32"/>
        </w:rPr>
        <w:t>，</w:t>
      </w:r>
      <w:bookmarkStart w:id="71" w:name="OLE_LINK37"/>
      <w:r>
        <w:rPr>
          <w:rFonts w:hint="eastAsia" w:ascii="仿宋_GB2312" w:eastAsia="仿宋_GB2312" w:cs="仿宋_GB2312"/>
          <w:color w:val="000000"/>
          <w:sz w:val="32"/>
          <w:szCs w:val="32"/>
        </w:rPr>
        <w:t>累计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1"/>
      <w:r>
        <w:rPr>
          <w:rFonts w:hint="eastAsia" w:ascii="仿宋_GB2312" w:eastAsia="仿宋_GB2312" w:cs="仿宋_GB2312"/>
          <w:color w:val="000000"/>
          <w:sz w:val="32"/>
          <w:szCs w:val="32"/>
        </w:rPr>
        <w:t>。</w:t>
      </w:r>
      <w:bookmarkStart w:id="72" w:name="OLE_LINK38"/>
      <w:r>
        <w:rPr>
          <w:rFonts w:hint="eastAsia" w:ascii="仿宋_GB2312" w:eastAsia="仿宋_GB2312" w:cs="仿宋_GB2312"/>
          <w:color w:val="000000"/>
          <w:sz w:val="32"/>
          <w:szCs w:val="32"/>
        </w:rPr>
        <w:t>开支内容包括：无此项开支。</w:t>
      </w:r>
      <w:bookmarkEnd w:id="65"/>
      <w:bookmarkEnd w:id="66"/>
      <w:bookmarkEnd w:id="72"/>
    </w:p>
    <w:p>
      <w:pPr>
        <w:spacing w:line="540" w:lineRule="exact"/>
        <w:ind w:firstLine="640" w:firstLineChars="200"/>
        <w:rPr>
          <w:rFonts w:ascii="仿宋_GB2312" w:eastAsia="仿宋_GB2312"/>
          <w:color w:val="000000"/>
          <w:sz w:val="32"/>
          <w:szCs w:val="32"/>
        </w:rPr>
      </w:pPr>
      <w:bookmarkStart w:id="73" w:name="OLE_LINK81"/>
      <w:r>
        <w:rPr>
          <w:rFonts w:hint="eastAsia" w:ascii="仿宋_GB2312" w:eastAsia="仿宋_GB2312" w:cs="仿宋_GB2312"/>
          <w:color w:val="000000"/>
          <w:sz w:val="32"/>
          <w:szCs w:val="32"/>
        </w:rPr>
        <w:t>公务用车购置及运行维护费</w:t>
      </w:r>
      <w:r>
        <w:rPr>
          <w:rFonts w:ascii="仿宋_GB2312" w:eastAsia="仿宋_GB2312" w:cs="仿宋_GB2312"/>
          <w:sz w:val="32"/>
          <w:szCs w:val="32"/>
        </w:rPr>
        <w:t>4.04</w:t>
      </w:r>
      <w:r>
        <w:rPr>
          <w:rFonts w:hint="eastAsia" w:ascii="仿宋_GB2312" w:eastAsia="仿宋_GB2312" w:cs="仿宋_GB2312"/>
          <w:color w:val="000000"/>
          <w:sz w:val="32"/>
          <w:szCs w:val="32"/>
        </w:rPr>
        <w:t>万元</w:t>
      </w:r>
      <w:r>
        <w:rPr>
          <w:rFonts w:ascii="仿宋_GB2312" w:eastAsia="仿宋_GB2312" w:cs="仿宋_GB2312"/>
          <w:color w:val="000000"/>
          <w:sz w:val="32"/>
          <w:szCs w:val="32"/>
        </w:rPr>
        <w:t>,</w:t>
      </w:r>
      <w:r>
        <w:rPr>
          <w:rFonts w:hint="eastAsia" w:ascii="仿宋_GB2312" w:eastAsia="仿宋_GB2312" w:cs="仿宋_GB2312"/>
          <w:color w:val="000000"/>
          <w:sz w:val="32"/>
          <w:szCs w:val="32"/>
        </w:rPr>
        <w:t>其中，</w:t>
      </w:r>
      <w:bookmarkStart w:id="74" w:name="OLE_LINK39"/>
      <w:r>
        <w:rPr>
          <w:rFonts w:hint="eastAsia" w:ascii="仿宋_GB2312" w:eastAsia="仿宋_GB2312" w:cs="仿宋_GB2312"/>
          <w:color w:val="000000"/>
          <w:sz w:val="32"/>
          <w:szCs w:val="32"/>
        </w:rPr>
        <w:t>公务用车购置</w:t>
      </w:r>
      <w:r>
        <w:rPr>
          <w:rFonts w:ascii="仿宋_GB2312" w:eastAsia="仿宋_GB2312" w:cs="仿宋_GB2312"/>
          <w:sz w:val="32"/>
          <w:szCs w:val="32"/>
        </w:rPr>
        <w:t>0</w:t>
      </w:r>
      <w:r>
        <w:rPr>
          <w:rFonts w:hint="eastAsia" w:ascii="仿宋_GB2312" w:eastAsia="仿宋_GB2312" w:cs="仿宋_GB2312"/>
          <w:color w:val="000000"/>
          <w:sz w:val="32"/>
          <w:szCs w:val="32"/>
        </w:rPr>
        <w:t>万元</w:t>
      </w:r>
      <w:bookmarkEnd w:id="74"/>
      <w:r>
        <w:rPr>
          <w:rFonts w:hint="eastAsia" w:ascii="仿宋_GB2312" w:eastAsia="仿宋_GB2312" w:cs="仿宋_GB2312"/>
          <w:color w:val="000000"/>
          <w:sz w:val="32"/>
          <w:szCs w:val="32"/>
        </w:rPr>
        <w:t>，</w:t>
      </w:r>
      <w:bookmarkStart w:id="75" w:name="OLE_LINK40"/>
      <w:bookmarkStart w:id="76" w:name="OLE_LINK41"/>
      <w:r>
        <w:rPr>
          <w:rFonts w:hint="eastAsia" w:ascii="仿宋_GB2312" w:eastAsia="仿宋_GB2312" w:cs="仿宋_GB2312"/>
          <w:color w:val="000000"/>
          <w:sz w:val="32"/>
          <w:szCs w:val="32"/>
        </w:rPr>
        <w:t>公务用车运行维护费</w:t>
      </w:r>
      <w:r>
        <w:rPr>
          <w:rFonts w:ascii="仿宋_GB2312" w:eastAsia="仿宋_GB2312" w:cs="仿宋_GB2312"/>
          <w:sz w:val="32"/>
          <w:szCs w:val="32"/>
        </w:rPr>
        <w:t>4.04</w:t>
      </w:r>
      <w:r>
        <w:rPr>
          <w:rFonts w:hint="eastAsia" w:ascii="仿宋_GB2312" w:eastAsia="仿宋_GB2312" w:cs="仿宋_GB2312"/>
          <w:color w:val="000000"/>
          <w:sz w:val="32"/>
          <w:szCs w:val="32"/>
        </w:rPr>
        <w:t>万元</w:t>
      </w:r>
      <w:bookmarkEnd w:id="75"/>
      <w:bookmarkEnd w:id="76"/>
      <w:r>
        <w:rPr>
          <w:rFonts w:hint="eastAsia" w:ascii="仿宋_GB2312" w:eastAsia="仿宋_GB2312" w:cs="仿宋_GB2312"/>
          <w:color w:val="000000"/>
          <w:sz w:val="32"/>
          <w:szCs w:val="32"/>
        </w:rPr>
        <w:t>。</w:t>
      </w:r>
      <w:r>
        <w:rPr>
          <w:rFonts w:hint="eastAsia" w:ascii="仿宋_GB2312" w:eastAsia="仿宋_GB2312" w:cs="仿宋_GB2312"/>
          <w:sz w:val="32"/>
          <w:szCs w:val="32"/>
        </w:rPr>
        <w:t>主要用于公务车下乡基层组织建设、工作指导</w:t>
      </w:r>
      <w:r>
        <w:rPr>
          <w:rFonts w:hint="eastAsia" w:ascii="仿宋_GB2312" w:eastAsia="仿宋_GB2312" w:cs="仿宋_GB2312"/>
          <w:color w:val="000000"/>
          <w:sz w:val="32"/>
          <w:szCs w:val="32"/>
        </w:rPr>
        <w:t>等。</w:t>
      </w:r>
      <w:bookmarkEnd w:id="73"/>
      <w:bookmarkStart w:id="77" w:name="OLE_LINK82"/>
      <w:r>
        <w:rPr>
          <w:rFonts w:hint="eastAsia" w:ascii="仿宋_GB2312" w:eastAsia="仿宋_GB2312" w:cs="仿宋_GB2312"/>
          <w:color w:val="000000"/>
          <w:sz w:val="32"/>
          <w:szCs w:val="32"/>
        </w:rPr>
        <w:t>单位一般公共财政拨款安排的公务用车购置量</w:t>
      </w:r>
      <w:r>
        <w:rPr>
          <w:rFonts w:ascii="仿宋_GB2312" w:eastAsia="仿宋_GB2312" w:cs="仿宋_GB2312"/>
          <w:sz w:val="32"/>
          <w:szCs w:val="32"/>
        </w:rPr>
        <w:t>0</w:t>
      </w:r>
      <w:r>
        <w:rPr>
          <w:rFonts w:hint="eastAsia" w:ascii="仿宋_GB2312" w:eastAsia="仿宋_GB2312" w:cs="仿宋_GB2312"/>
          <w:color w:val="000000"/>
          <w:sz w:val="32"/>
          <w:szCs w:val="32"/>
        </w:rPr>
        <w:t>辆，保有量为</w:t>
      </w:r>
      <w:r>
        <w:rPr>
          <w:rFonts w:ascii="仿宋_GB2312" w:eastAsia="仿宋_GB2312" w:cs="仿宋_GB2312"/>
          <w:sz w:val="32"/>
          <w:szCs w:val="32"/>
        </w:rPr>
        <w:t>2</w:t>
      </w:r>
      <w:r>
        <w:rPr>
          <w:rFonts w:hint="eastAsia" w:ascii="仿宋_GB2312" w:eastAsia="仿宋_GB2312" w:cs="仿宋_GB2312"/>
          <w:color w:val="000000"/>
          <w:sz w:val="32"/>
          <w:szCs w:val="32"/>
        </w:rPr>
        <w:t>辆。</w:t>
      </w:r>
      <w:bookmarkEnd w:id="77"/>
    </w:p>
    <w:p>
      <w:pPr>
        <w:spacing w:line="540" w:lineRule="exact"/>
        <w:ind w:firstLine="640" w:firstLineChars="200"/>
        <w:rPr>
          <w:rFonts w:ascii="仿宋_GB2312" w:eastAsia="仿宋_GB2312"/>
          <w:color w:val="000000"/>
          <w:sz w:val="32"/>
          <w:szCs w:val="32"/>
        </w:rPr>
      </w:pPr>
      <w:bookmarkStart w:id="78" w:name="OLE_LINK83"/>
      <w:r>
        <w:rPr>
          <w:rFonts w:hint="eastAsia" w:ascii="仿宋_GB2312" w:eastAsia="仿宋_GB2312" w:cs="仿宋_GB2312"/>
          <w:color w:val="000000"/>
          <w:sz w:val="32"/>
          <w:szCs w:val="32"/>
        </w:rPr>
        <w:t>公务接待费</w:t>
      </w:r>
      <w:r>
        <w:rPr>
          <w:rFonts w:ascii="仿宋_GB2312" w:eastAsia="仿宋_GB2312" w:cs="仿宋_GB2312"/>
          <w:sz w:val="32"/>
          <w:szCs w:val="32"/>
        </w:rPr>
        <w:t>0</w:t>
      </w:r>
      <w:r>
        <w:rPr>
          <w:rFonts w:hint="eastAsia" w:ascii="仿宋_GB2312" w:eastAsia="仿宋_GB2312" w:cs="仿宋_GB2312"/>
          <w:color w:val="000000"/>
          <w:sz w:val="32"/>
          <w:szCs w:val="32"/>
        </w:rPr>
        <w:t>万元。具体是：国内公务接待支出</w:t>
      </w:r>
      <w:r>
        <w:rPr>
          <w:rFonts w:ascii="仿宋_GB2312" w:eastAsia="仿宋_GB2312" w:cs="仿宋_GB2312"/>
          <w:sz w:val="32"/>
          <w:szCs w:val="32"/>
        </w:rPr>
        <w:t>0</w:t>
      </w:r>
      <w:r>
        <w:rPr>
          <w:rFonts w:hint="eastAsia" w:ascii="仿宋_GB2312" w:eastAsia="仿宋_GB2312" w:cs="仿宋_GB2312"/>
          <w:color w:val="000000"/>
          <w:sz w:val="32"/>
          <w:szCs w:val="32"/>
        </w:rPr>
        <w:t>万元，主要是</w:t>
      </w:r>
      <w:r>
        <w:rPr>
          <w:rFonts w:hint="eastAsia" w:ascii="仿宋_GB2312" w:eastAsia="仿宋_GB2312" w:cs="仿宋_GB2312"/>
          <w:sz w:val="32"/>
          <w:szCs w:val="32"/>
        </w:rPr>
        <w:t>我单位严格按制度执行。</w:t>
      </w:r>
      <w:bookmarkEnd w:id="78"/>
      <w:bookmarkStart w:id="79" w:name="OLE_LINK84"/>
      <w:r>
        <w:rPr>
          <w:rFonts w:hint="eastAsia" w:ascii="仿宋_GB2312" w:eastAsia="仿宋_GB2312" w:cs="仿宋_GB2312"/>
          <w:sz w:val="32"/>
          <w:szCs w:val="32"/>
        </w:rPr>
        <w:t>新疆喀什地区中共叶城县委组织部</w:t>
      </w:r>
      <w:r>
        <w:rPr>
          <w:rFonts w:hint="eastAsia" w:ascii="仿宋_GB2312" w:eastAsia="仿宋_GB2312" w:cs="仿宋_GB2312"/>
          <w:color w:val="000000"/>
          <w:sz w:val="32"/>
          <w:szCs w:val="32"/>
        </w:rPr>
        <w:t>单位国内公务接待</w:t>
      </w:r>
      <w:r>
        <w:rPr>
          <w:rFonts w:ascii="仿宋_GB2312" w:eastAsia="仿宋_GB2312" w:cs="仿宋_GB2312"/>
          <w:sz w:val="32"/>
          <w:szCs w:val="32"/>
        </w:rPr>
        <w:t>0</w:t>
      </w:r>
      <w:r>
        <w:rPr>
          <w:rFonts w:hint="eastAsia" w:ascii="仿宋_GB2312" w:eastAsia="仿宋_GB2312" w:cs="仿宋_GB2312"/>
          <w:color w:val="000000"/>
          <w:sz w:val="32"/>
          <w:szCs w:val="32"/>
        </w:rPr>
        <w:t>批次，</w:t>
      </w:r>
      <w:r>
        <w:rPr>
          <w:rFonts w:ascii="仿宋_GB2312" w:eastAsia="仿宋_GB2312" w:cs="仿宋_GB2312"/>
          <w:sz w:val="32"/>
          <w:szCs w:val="32"/>
        </w:rPr>
        <w:t>0</w:t>
      </w:r>
      <w:r>
        <w:rPr>
          <w:rFonts w:hint="eastAsia" w:ascii="仿宋_GB2312" w:eastAsia="仿宋_GB2312" w:cs="仿宋_GB2312"/>
          <w:color w:val="000000"/>
          <w:sz w:val="32"/>
          <w:szCs w:val="32"/>
        </w:rPr>
        <w:t>人次。</w:t>
      </w:r>
      <w:bookmarkEnd w:id="79"/>
    </w:p>
    <w:p>
      <w:pPr>
        <w:spacing w:line="540" w:lineRule="exact"/>
        <w:ind w:firstLine="640" w:firstLineChars="200"/>
        <w:rPr>
          <w:rFonts w:ascii="仿宋_GB2312" w:hAnsi="宋体" w:eastAsia="仿宋_GB2312"/>
          <w:color w:val="000000"/>
          <w:kern w:val="0"/>
          <w:sz w:val="32"/>
          <w:szCs w:val="32"/>
        </w:rPr>
      </w:pPr>
      <w:bookmarkStart w:id="80" w:name="OLE_LINK85"/>
      <w:r>
        <w:rPr>
          <w:rFonts w:hint="eastAsia" w:ascii="仿宋_GB2312" w:eastAsia="仿宋_GB2312" w:cs="仿宋_GB2312"/>
          <w:color w:val="000000"/>
          <w:sz w:val="32"/>
          <w:szCs w:val="32"/>
        </w:rPr>
        <w:t>与年初预算数相比情况：一般公共预算“三公”经费支出年初预算数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-0.25%</w:t>
      </w:r>
      <w:r>
        <w:rPr>
          <w:rFonts w:hint="eastAsia" w:ascii="仿宋_GB2312" w:eastAsia="仿宋_GB2312" w:cs="仿宋_GB2312"/>
          <w:color w:val="000000"/>
          <w:sz w:val="32"/>
          <w:szCs w:val="32"/>
        </w:rPr>
        <w:t>，差异主要原因</w:t>
      </w:r>
      <w:r>
        <w:rPr>
          <w:rFonts w:hint="eastAsia" w:ascii="仿宋_GB2312" w:eastAsia="仿宋_GB2312" w:cs="仿宋_GB2312"/>
          <w:sz w:val="32"/>
          <w:szCs w:val="32"/>
        </w:rPr>
        <w:t>是本单位执行中央、自治区和地区的相关规定</w:t>
      </w:r>
      <w:r>
        <w:rPr>
          <w:rFonts w:hint="eastAsia" w:ascii="仿宋_GB2312" w:eastAsia="仿宋_GB2312" w:cs="仿宋_GB2312"/>
          <w:color w:val="000000"/>
          <w:sz w:val="32"/>
          <w:szCs w:val="32"/>
        </w:rPr>
        <w:t>。</w:t>
      </w:r>
      <w:bookmarkEnd w:id="80"/>
      <w:bookmarkStart w:id="81" w:name="OLE_LINK87"/>
      <w:bookmarkStart w:id="82" w:name="OLE_LINK86"/>
      <w:r>
        <w:rPr>
          <w:rFonts w:hint="eastAsia" w:ascii="仿宋_GB2312" w:hAnsi="宋体" w:eastAsia="仿宋_GB2312" w:cs="仿宋_GB2312"/>
          <w:color w:val="000000"/>
          <w:kern w:val="0"/>
          <w:sz w:val="32"/>
          <w:szCs w:val="32"/>
        </w:rPr>
        <w:t>其中：因公出国费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1"/>
      <w:bookmarkEnd w:id="82"/>
      <w:bookmarkStart w:id="83" w:name="OLE_LINK88"/>
      <w:bookmarkStart w:id="84" w:name="OLE_LINK89"/>
      <w:r>
        <w:rPr>
          <w:rFonts w:hint="eastAsia" w:ascii="仿宋_GB2312" w:hAnsi="宋体" w:eastAsia="仿宋_GB2312" w:cs="仿宋_GB2312"/>
          <w:color w:val="000000"/>
          <w:kern w:val="0"/>
          <w:sz w:val="32"/>
          <w:szCs w:val="32"/>
        </w:rPr>
        <w:t>公务用车购置</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，差异主要原因是预决算无差异；</w:t>
      </w:r>
      <w:bookmarkEnd w:id="83"/>
      <w:bookmarkEnd w:id="84"/>
      <w:bookmarkStart w:id="85" w:name="OLE_LINK90"/>
      <w:r>
        <w:rPr>
          <w:rFonts w:hint="eastAsia" w:ascii="仿宋_GB2312" w:hAnsi="宋体" w:eastAsia="仿宋_GB2312" w:cs="仿宋_GB2312"/>
          <w:color w:val="000000"/>
          <w:kern w:val="0"/>
          <w:sz w:val="32"/>
          <w:szCs w:val="32"/>
        </w:rPr>
        <w:t>公务用车运行费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4.05</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4.04</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-0.25%</w:t>
      </w:r>
      <w:r>
        <w:rPr>
          <w:rFonts w:hint="eastAsia" w:ascii="仿宋_GB2312" w:eastAsia="仿宋_GB2312" w:cs="仿宋_GB2312"/>
          <w:color w:val="000000"/>
          <w:sz w:val="32"/>
          <w:szCs w:val="32"/>
        </w:rPr>
        <w:t>，差异主要原因</w:t>
      </w:r>
      <w:bookmarkEnd w:id="85"/>
      <w:bookmarkStart w:id="86" w:name="OLE_LINK91"/>
      <w:r>
        <w:rPr>
          <w:rFonts w:hint="eastAsia" w:ascii="仿宋_GB2312" w:eastAsia="仿宋_GB2312" w:cs="仿宋_GB2312"/>
          <w:sz w:val="32"/>
          <w:szCs w:val="32"/>
        </w:rPr>
        <w:t>单位严把车辆管控关，严格遵守公务车辆配置标准，严禁公车私用</w:t>
      </w:r>
      <w:r>
        <w:rPr>
          <w:rFonts w:hint="eastAsia" w:ascii="仿宋_GB2312" w:hAnsi="宋体" w:eastAsia="仿宋_GB2312" w:cs="仿宋_GB2312"/>
          <w:color w:val="000000"/>
          <w:kern w:val="0"/>
          <w:sz w:val="32"/>
          <w:szCs w:val="32"/>
        </w:rPr>
        <w:t>公务接待费</w:t>
      </w:r>
      <w:r>
        <w:rPr>
          <w:rFonts w:hint="eastAsia" w:ascii="仿宋_GB2312" w:eastAsia="仿宋_GB2312" w:cs="仿宋_GB2312"/>
          <w:color w:val="000000"/>
          <w:sz w:val="32"/>
          <w:szCs w:val="32"/>
        </w:rPr>
        <w:t>预算数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万元，决算数</w:t>
      </w:r>
      <w:r>
        <w:rPr>
          <w:rFonts w:ascii="仿宋_GB2312" w:eastAsia="仿宋_GB2312" w:cs="仿宋_GB2312"/>
          <w:color w:val="000000"/>
          <w:sz w:val="32"/>
          <w:szCs w:val="32"/>
        </w:rPr>
        <w:t>0</w:t>
      </w:r>
      <w:r>
        <w:rPr>
          <w:rFonts w:hint="eastAsia" w:ascii="仿宋_GB2312" w:eastAsia="仿宋_GB2312" w:cs="仿宋_GB2312"/>
          <w:color w:val="000000"/>
          <w:sz w:val="32"/>
          <w:szCs w:val="32"/>
        </w:rPr>
        <w:t>万元，预决算差异率</w:t>
      </w:r>
      <w:r>
        <w:rPr>
          <w:rFonts w:ascii="仿宋_GB2312" w:eastAsia="仿宋_GB2312" w:cs="仿宋_GB2312"/>
          <w:color w:val="000000"/>
          <w:sz w:val="32"/>
          <w:szCs w:val="32"/>
        </w:rPr>
        <w:t>0%</w:t>
      </w:r>
      <w:r>
        <w:rPr>
          <w:rFonts w:hint="eastAsia" w:ascii="仿宋_GB2312" w:eastAsia="仿宋_GB2312" w:cs="仿宋_GB2312"/>
          <w:color w:val="000000"/>
          <w:sz w:val="32"/>
          <w:szCs w:val="32"/>
        </w:rPr>
        <w:t>，差异主要原因是</w:t>
      </w:r>
      <w:bookmarkEnd w:id="86"/>
      <w:r>
        <w:rPr>
          <w:rFonts w:hint="eastAsia" w:ascii="仿宋_GB2312" w:eastAsia="仿宋_GB2312" w:cs="仿宋_GB2312"/>
          <w:color w:val="000000"/>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cs="黑体"/>
          <w:sz w:val="32"/>
          <w:szCs w:val="32"/>
        </w:rPr>
        <w:t>五、机关运行经费支出情况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年度新疆喀什地区中共叶城县委组织部机关运行经费支出</w:t>
      </w:r>
      <w:r>
        <w:rPr>
          <w:rFonts w:ascii="仿宋_GB2312" w:eastAsia="仿宋_GB2312" w:cs="仿宋_GB2312"/>
          <w:color w:val="000000"/>
          <w:sz w:val="32"/>
          <w:szCs w:val="32"/>
        </w:rPr>
        <w:t>13.81</w:t>
      </w:r>
      <w:r>
        <w:rPr>
          <w:rFonts w:hint="eastAsia" w:ascii="仿宋_GB2312" w:eastAsia="仿宋_GB2312" w:cs="仿宋_GB2312"/>
          <w:color w:val="000000"/>
          <w:sz w:val="32"/>
          <w:szCs w:val="32"/>
        </w:rPr>
        <w:t>万元，与上年相比，减少</w:t>
      </w:r>
      <w:r>
        <w:rPr>
          <w:rFonts w:ascii="仿宋_GB2312" w:eastAsia="仿宋_GB2312" w:cs="仿宋_GB2312"/>
          <w:color w:val="000000"/>
          <w:sz w:val="32"/>
          <w:szCs w:val="32"/>
        </w:rPr>
        <w:t>0.65</w:t>
      </w:r>
      <w:r>
        <w:rPr>
          <w:rFonts w:hint="eastAsia" w:ascii="仿宋_GB2312" w:eastAsia="仿宋_GB2312" w:cs="仿宋_GB2312"/>
          <w:color w:val="000000"/>
          <w:sz w:val="32"/>
          <w:szCs w:val="32"/>
        </w:rPr>
        <w:t>万元，下降</w:t>
      </w:r>
      <w:r>
        <w:rPr>
          <w:rFonts w:ascii="仿宋_GB2312" w:eastAsia="仿宋_GB2312" w:cs="仿宋_GB2312"/>
          <w:color w:val="000000"/>
          <w:sz w:val="32"/>
          <w:szCs w:val="32"/>
        </w:rPr>
        <w:t>4.5%</w:t>
      </w:r>
      <w:r>
        <w:rPr>
          <w:rFonts w:hint="eastAsia" w:ascii="仿宋_GB2312" w:eastAsia="仿宋_GB2312" w:cs="仿宋_GB2312"/>
          <w:color w:val="000000"/>
          <w:sz w:val="32"/>
          <w:szCs w:val="32"/>
        </w:rPr>
        <w:t>，减少的主要原因是：我单位严格执行</w:t>
      </w:r>
      <w:r>
        <w:rPr>
          <w:rFonts w:hint="eastAsia" w:ascii="仿宋_GB2312" w:eastAsia="仿宋_GB2312" w:cs="仿宋_GB2312"/>
          <w:sz w:val="32"/>
          <w:szCs w:val="32"/>
        </w:rPr>
        <w:t>单位执行中央、自治区和地区的相关规定</w:t>
      </w:r>
      <w:r>
        <w:rPr>
          <w:rFonts w:hint="eastAsia" w:ascii="仿宋_GB2312" w:eastAsia="仿宋_GB2312" w:cs="仿宋_GB2312"/>
          <w:color w:val="000000"/>
          <w:sz w:val="32"/>
          <w:szCs w:val="32"/>
        </w:rPr>
        <w:t>，公务零接待。</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六、政府采购情况</w:t>
      </w:r>
    </w:p>
    <w:p>
      <w:pPr>
        <w:spacing w:line="540" w:lineRule="exact"/>
        <w:ind w:firstLine="640" w:firstLineChars="200"/>
        <w:rPr>
          <w:rFonts w:ascii="仿宋_GB2312" w:eastAsia="仿宋_GB2312"/>
          <w:color w:val="000000"/>
          <w:sz w:val="32"/>
          <w:szCs w:val="32"/>
        </w:rPr>
      </w:pPr>
      <w:r>
        <w:rPr>
          <w:rFonts w:ascii="仿宋_GB2312" w:eastAsia="仿宋_GB2312" w:cs="仿宋_GB2312"/>
          <w:color w:val="000000"/>
          <w:sz w:val="32"/>
          <w:szCs w:val="32"/>
        </w:rPr>
        <w:t>2018</w:t>
      </w:r>
      <w:r>
        <w:rPr>
          <w:rFonts w:hint="eastAsia" w:ascii="仿宋_GB2312" w:eastAsia="仿宋_GB2312" w:cs="仿宋_GB2312"/>
          <w:color w:val="000000"/>
          <w:sz w:val="32"/>
          <w:szCs w:val="32"/>
        </w:rPr>
        <w:t>年度</w:t>
      </w:r>
      <w:bookmarkStart w:id="87" w:name="OLE_LINK45"/>
      <w:r>
        <w:rPr>
          <w:rFonts w:hint="eastAsia" w:ascii="仿宋_GB2312" w:eastAsia="仿宋_GB2312" w:cs="仿宋_GB2312"/>
          <w:color w:val="000000"/>
          <w:sz w:val="32"/>
          <w:szCs w:val="32"/>
        </w:rPr>
        <w:t>政府采购支出总额</w:t>
      </w:r>
      <w:bookmarkEnd w:id="87"/>
      <w:r>
        <w:rPr>
          <w:rFonts w:ascii="仿宋_GB2312" w:eastAsia="仿宋_GB2312" w:cs="仿宋_GB2312"/>
          <w:sz w:val="32"/>
          <w:szCs w:val="32"/>
        </w:rPr>
        <w:t>242.13</w:t>
      </w:r>
      <w:r>
        <w:rPr>
          <w:rFonts w:hint="eastAsia" w:ascii="仿宋_GB2312" w:eastAsia="仿宋_GB2312" w:cs="仿宋_GB2312"/>
          <w:color w:val="000000"/>
          <w:sz w:val="32"/>
          <w:szCs w:val="32"/>
        </w:rPr>
        <w:t>万元，其中：</w:t>
      </w:r>
      <w:bookmarkStart w:id="88" w:name="OLE_LINK46"/>
      <w:r>
        <w:rPr>
          <w:rFonts w:hint="eastAsia" w:ascii="仿宋_GB2312" w:eastAsia="仿宋_GB2312" w:cs="仿宋_GB2312"/>
          <w:color w:val="000000"/>
          <w:sz w:val="32"/>
          <w:szCs w:val="32"/>
        </w:rPr>
        <w:t>政府采购货物支出</w:t>
      </w:r>
      <w:bookmarkEnd w:id="88"/>
      <w:r>
        <w:rPr>
          <w:rFonts w:ascii="仿宋_GB2312" w:eastAsia="仿宋_GB2312" w:cs="仿宋_GB2312"/>
          <w:sz w:val="32"/>
          <w:szCs w:val="32"/>
        </w:rPr>
        <w:t>234.9</w:t>
      </w:r>
      <w:r>
        <w:rPr>
          <w:rFonts w:hint="eastAsia" w:ascii="仿宋_GB2312" w:eastAsia="仿宋_GB2312" w:cs="仿宋_GB2312"/>
          <w:color w:val="000000"/>
          <w:sz w:val="32"/>
          <w:szCs w:val="32"/>
        </w:rPr>
        <w:t>万元、</w:t>
      </w:r>
      <w:bookmarkStart w:id="89" w:name="OLE_LINK47"/>
      <w:r>
        <w:rPr>
          <w:rFonts w:hint="eastAsia" w:ascii="仿宋_GB2312" w:eastAsia="仿宋_GB2312" w:cs="仿宋_GB2312"/>
          <w:color w:val="000000"/>
          <w:sz w:val="32"/>
          <w:szCs w:val="32"/>
        </w:rPr>
        <w:t>政府采购工程支出</w:t>
      </w:r>
      <w:bookmarkEnd w:id="89"/>
      <w:r>
        <w:rPr>
          <w:rFonts w:ascii="仿宋_GB2312" w:eastAsia="仿宋_GB2312" w:cs="仿宋_GB2312"/>
          <w:sz w:val="32"/>
          <w:szCs w:val="32"/>
        </w:rPr>
        <w:t>0</w:t>
      </w:r>
      <w:r>
        <w:rPr>
          <w:rFonts w:hint="eastAsia" w:ascii="仿宋_GB2312" w:eastAsia="仿宋_GB2312" w:cs="仿宋_GB2312"/>
          <w:color w:val="000000"/>
          <w:sz w:val="32"/>
          <w:szCs w:val="32"/>
        </w:rPr>
        <w:t>万元、</w:t>
      </w:r>
      <w:bookmarkStart w:id="90" w:name="OLE_LINK48"/>
      <w:r>
        <w:rPr>
          <w:rFonts w:hint="eastAsia" w:ascii="仿宋_GB2312" w:eastAsia="仿宋_GB2312" w:cs="仿宋_GB2312"/>
          <w:color w:val="000000"/>
          <w:sz w:val="32"/>
          <w:szCs w:val="32"/>
        </w:rPr>
        <w:t>政府采购服务支出</w:t>
      </w:r>
      <w:bookmarkEnd w:id="90"/>
      <w:r>
        <w:rPr>
          <w:rFonts w:ascii="仿宋_GB2312" w:eastAsia="仿宋_GB2312" w:cs="仿宋_GB2312"/>
          <w:sz w:val="32"/>
          <w:szCs w:val="32"/>
        </w:rPr>
        <w:t>7.23</w:t>
      </w:r>
      <w:r>
        <w:rPr>
          <w:rFonts w:hint="eastAsia" w:ascii="仿宋_GB2312" w:eastAsia="仿宋_GB2312" w:cs="仿宋_GB2312"/>
          <w:color w:val="000000"/>
          <w:sz w:val="32"/>
          <w:szCs w:val="32"/>
        </w:rPr>
        <w:t>万元。</w:t>
      </w:r>
    </w:p>
    <w:p>
      <w:pPr>
        <w:spacing w:line="540" w:lineRule="exact"/>
        <w:ind w:firstLine="640" w:firstLineChars="200"/>
        <w:rPr>
          <w:rFonts w:ascii="黑体" w:hAnsi="黑体" w:eastAsia="黑体"/>
          <w:color w:val="000000"/>
          <w:sz w:val="32"/>
          <w:szCs w:val="32"/>
        </w:rPr>
      </w:pPr>
      <w:r>
        <w:rPr>
          <w:rFonts w:hint="eastAsia" w:ascii="黑体" w:hAnsi="黑体" w:eastAsia="黑体" w:cs="黑体"/>
          <w:color w:val="000000"/>
          <w:sz w:val="32"/>
          <w:szCs w:val="32"/>
        </w:rPr>
        <w:t>七、其他重要事项的情况</w:t>
      </w:r>
    </w:p>
    <w:p>
      <w:pPr>
        <w:spacing w:line="540" w:lineRule="exact"/>
        <w:ind w:firstLine="643" w:firstLineChars="200"/>
        <w:rPr>
          <w:rFonts w:ascii="楷体_GB2312" w:eastAsia="楷体_GB2312"/>
          <w:b/>
          <w:bCs/>
          <w:color w:val="000000"/>
          <w:sz w:val="32"/>
          <w:szCs w:val="32"/>
        </w:rPr>
      </w:pPr>
      <w:r>
        <w:rPr>
          <w:rFonts w:hint="eastAsia" w:ascii="楷体_GB2312" w:eastAsia="楷体_GB2312" w:cs="楷体_GB2312"/>
          <w:b/>
          <w:bCs/>
          <w:color w:val="000000"/>
          <w:sz w:val="32"/>
          <w:szCs w:val="32"/>
        </w:rPr>
        <w:t>（一）国有资产占用情况说明</w:t>
      </w:r>
    </w:p>
    <w:p>
      <w:pPr>
        <w:spacing w:line="540" w:lineRule="exact"/>
        <w:ind w:firstLine="640" w:firstLineChars="200"/>
        <w:rPr>
          <w:rFonts w:ascii="仿宋_GB2312" w:eastAsia="仿宋_GB2312"/>
          <w:color w:val="000000"/>
          <w:sz w:val="32"/>
          <w:szCs w:val="32"/>
        </w:rPr>
      </w:pPr>
      <w:bookmarkStart w:id="91" w:name="OLE_LINK97"/>
      <w:r>
        <w:rPr>
          <w:rFonts w:hint="eastAsia" w:ascii="仿宋_GB2312" w:eastAsia="仿宋_GB2312" w:cs="仿宋_GB2312"/>
          <w:color w:val="000000"/>
          <w:sz w:val="32"/>
          <w:szCs w:val="32"/>
        </w:rPr>
        <w:t>截至</w:t>
      </w:r>
      <w:r>
        <w:rPr>
          <w:rFonts w:ascii="仿宋_GB2312" w:eastAsia="仿宋_GB2312" w:cs="仿宋_GB2312"/>
          <w:color w:val="000000"/>
          <w:sz w:val="32"/>
          <w:szCs w:val="32"/>
        </w:rPr>
        <w:t>2018</w:t>
      </w:r>
      <w:r>
        <w:rPr>
          <w:rFonts w:hint="eastAsia" w:ascii="仿宋_GB2312" w:eastAsia="仿宋_GB2312" w:cs="仿宋_GB2312"/>
          <w:color w:val="000000"/>
          <w:sz w:val="32"/>
          <w:szCs w:val="32"/>
        </w:rPr>
        <w:t>年</w:t>
      </w:r>
      <w:r>
        <w:rPr>
          <w:rFonts w:ascii="仿宋_GB2312" w:eastAsia="仿宋_GB2312" w:cs="仿宋_GB2312"/>
          <w:color w:val="000000"/>
          <w:sz w:val="32"/>
          <w:szCs w:val="32"/>
        </w:rPr>
        <w:t>12</w:t>
      </w:r>
      <w:r>
        <w:rPr>
          <w:rFonts w:hint="eastAsia" w:ascii="仿宋_GB2312" w:eastAsia="仿宋_GB2312" w:cs="仿宋_GB2312"/>
          <w:color w:val="000000"/>
          <w:sz w:val="32"/>
          <w:szCs w:val="32"/>
        </w:rPr>
        <w:t>月</w:t>
      </w:r>
      <w:r>
        <w:rPr>
          <w:rFonts w:ascii="仿宋_GB2312" w:eastAsia="仿宋_GB2312" w:cs="仿宋_GB2312"/>
          <w:color w:val="000000"/>
          <w:sz w:val="32"/>
          <w:szCs w:val="32"/>
        </w:rPr>
        <w:t>31</w:t>
      </w:r>
      <w:r>
        <w:rPr>
          <w:rFonts w:hint="eastAsia" w:ascii="仿宋_GB2312" w:eastAsia="仿宋_GB2312" w:cs="仿宋_GB2312"/>
          <w:color w:val="000000"/>
          <w:sz w:val="32"/>
          <w:szCs w:val="32"/>
        </w:rPr>
        <w:t>日，单位共有车辆</w:t>
      </w:r>
      <w:r>
        <w:rPr>
          <w:rFonts w:ascii="仿宋_GB2312" w:eastAsia="仿宋_GB2312" w:cs="仿宋_GB2312"/>
          <w:sz w:val="32"/>
          <w:szCs w:val="32"/>
        </w:rPr>
        <w:t>2</w:t>
      </w:r>
      <w:r>
        <w:rPr>
          <w:rFonts w:hint="eastAsia" w:ascii="仿宋_GB2312" w:eastAsia="仿宋_GB2312" w:cs="仿宋_GB2312"/>
          <w:color w:val="000000"/>
          <w:sz w:val="32"/>
          <w:szCs w:val="32"/>
        </w:rPr>
        <w:t>辆，价值</w:t>
      </w:r>
      <w:r>
        <w:rPr>
          <w:rFonts w:ascii="仿宋_GB2312" w:eastAsia="仿宋_GB2312" w:cs="仿宋_GB2312"/>
          <w:sz w:val="32"/>
          <w:szCs w:val="32"/>
        </w:rPr>
        <w:t>41</w:t>
      </w:r>
      <w:r>
        <w:rPr>
          <w:rFonts w:hint="eastAsia" w:ascii="仿宋_GB2312" w:eastAsia="仿宋_GB2312" w:cs="仿宋_GB2312"/>
          <w:color w:val="000000"/>
          <w:sz w:val="32"/>
          <w:szCs w:val="32"/>
        </w:rPr>
        <w:t>万元，其中：部级领导干部用车</w:t>
      </w:r>
      <w:r>
        <w:rPr>
          <w:rFonts w:ascii="仿宋_GB2312" w:eastAsia="仿宋_GB2312" w:cs="仿宋_GB2312"/>
          <w:sz w:val="32"/>
          <w:szCs w:val="32"/>
        </w:rPr>
        <w:t>0</w:t>
      </w:r>
      <w:r>
        <w:rPr>
          <w:rFonts w:hint="eastAsia" w:ascii="仿宋_GB2312" w:eastAsia="仿宋_GB2312" w:cs="仿宋_GB2312"/>
          <w:color w:val="000000"/>
          <w:sz w:val="32"/>
          <w:szCs w:val="32"/>
        </w:rPr>
        <w:t>辆、主要领导干部用车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辆、机要通信用车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辆、应急保障用车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辆、执法执勤用车</w:t>
      </w:r>
      <w:r>
        <w:rPr>
          <w:rFonts w:ascii="仿宋_GB2312" w:eastAsia="仿宋_GB2312" w:cs="仿宋_GB2312"/>
          <w:sz w:val="32"/>
          <w:szCs w:val="32"/>
        </w:rPr>
        <w:t>0</w:t>
      </w:r>
      <w:r>
        <w:rPr>
          <w:rFonts w:hint="eastAsia" w:ascii="仿宋_GB2312" w:eastAsia="仿宋_GB2312" w:cs="仿宋_GB2312"/>
          <w:color w:val="000000"/>
          <w:sz w:val="32"/>
          <w:szCs w:val="32"/>
        </w:rPr>
        <w:t>辆、特种专业技术用车</w:t>
      </w:r>
      <w:r>
        <w:rPr>
          <w:rFonts w:ascii="仿宋_GB2312" w:eastAsia="仿宋_GB2312" w:cs="仿宋_GB2312"/>
          <w:sz w:val="32"/>
          <w:szCs w:val="32"/>
        </w:rPr>
        <w:t>0</w:t>
      </w:r>
      <w:r>
        <w:rPr>
          <w:rFonts w:hint="eastAsia" w:ascii="仿宋_GB2312" w:eastAsia="仿宋_GB2312" w:cs="仿宋_GB2312"/>
          <w:color w:val="000000"/>
          <w:sz w:val="32"/>
          <w:szCs w:val="32"/>
        </w:rPr>
        <w:t>辆、离退休干部用车</w:t>
      </w:r>
      <w:r>
        <w:rPr>
          <w:rFonts w:ascii="仿宋_GB2312" w:eastAsia="仿宋_GB2312" w:cs="仿宋_GB2312"/>
          <w:color w:val="000000"/>
          <w:sz w:val="32"/>
          <w:szCs w:val="32"/>
        </w:rPr>
        <w:t>0</w:t>
      </w:r>
      <w:r>
        <w:rPr>
          <w:rFonts w:hint="eastAsia" w:ascii="仿宋_GB2312" w:eastAsia="仿宋_GB2312" w:cs="仿宋_GB2312"/>
          <w:color w:val="000000"/>
          <w:sz w:val="32"/>
          <w:szCs w:val="32"/>
        </w:rPr>
        <w:t>辆、其他用车</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辆，其他用车主要是：</w:t>
      </w:r>
      <w:r>
        <w:rPr>
          <w:rFonts w:ascii="仿宋_GB2312" w:eastAsia="仿宋_GB2312" w:cs="仿宋_GB2312"/>
          <w:color w:val="000000"/>
          <w:sz w:val="32"/>
          <w:szCs w:val="32"/>
        </w:rPr>
        <w:t>2</w:t>
      </w:r>
      <w:r>
        <w:rPr>
          <w:rFonts w:hint="eastAsia" w:ascii="仿宋_GB2312" w:eastAsia="仿宋_GB2312" w:cs="仿宋_GB2312"/>
          <w:color w:val="000000"/>
          <w:sz w:val="32"/>
          <w:szCs w:val="32"/>
        </w:rPr>
        <w:t>辆公务用车；单位价值</w:t>
      </w:r>
      <w:r>
        <w:rPr>
          <w:rFonts w:ascii="仿宋_GB2312" w:eastAsia="仿宋_GB2312" w:cs="仿宋_GB2312"/>
          <w:color w:val="000000"/>
          <w:sz w:val="32"/>
          <w:szCs w:val="32"/>
        </w:rPr>
        <w:t>50</w:t>
      </w:r>
      <w:r>
        <w:rPr>
          <w:rFonts w:hint="eastAsia" w:ascii="仿宋_GB2312" w:eastAsia="仿宋_GB2312" w:cs="仿宋_GB2312"/>
          <w:color w:val="000000"/>
          <w:sz w:val="32"/>
          <w:szCs w:val="32"/>
        </w:rPr>
        <w:t>万元以上通用设备</w:t>
      </w:r>
      <w:r>
        <w:rPr>
          <w:rFonts w:ascii="仿宋_GB2312" w:eastAsia="仿宋_GB2312" w:cs="仿宋_GB2312"/>
          <w:sz w:val="32"/>
          <w:szCs w:val="32"/>
        </w:rPr>
        <w:t>0</w:t>
      </w:r>
      <w:r>
        <w:rPr>
          <w:rFonts w:hint="eastAsia" w:ascii="仿宋_GB2312" w:eastAsia="仿宋_GB2312" w:cs="仿宋_GB2312"/>
          <w:color w:val="000000"/>
          <w:sz w:val="32"/>
          <w:szCs w:val="32"/>
        </w:rPr>
        <w:t>台（套）、单位价值</w:t>
      </w:r>
      <w:r>
        <w:rPr>
          <w:rFonts w:ascii="仿宋_GB2312" w:eastAsia="仿宋_GB2312" w:cs="仿宋_GB2312"/>
          <w:color w:val="000000"/>
          <w:sz w:val="32"/>
          <w:szCs w:val="32"/>
        </w:rPr>
        <w:t>100</w:t>
      </w:r>
      <w:r>
        <w:rPr>
          <w:rFonts w:hint="eastAsia" w:ascii="仿宋_GB2312" w:eastAsia="仿宋_GB2312" w:cs="仿宋_GB2312"/>
          <w:color w:val="000000"/>
          <w:sz w:val="32"/>
          <w:szCs w:val="32"/>
        </w:rPr>
        <w:t>万元以上专用设备</w:t>
      </w:r>
      <w:r>
        <w:rPr>
          <w:rFonts w:ascii="仿宋_GB2312" w:eastAsia="仿宋_GB2312" w:cs="仿宋_GB2312"/>
          <w:sz w:val="32"/>
          <w:szCs w:val="32"/>
        </w:rPr>
        <w:t>0</w:t>
      </w:r>
      <w:r>
        <w:rPr>
          <w:rFonts w:hint="eastAsia" w:ascii="仿宋_GB2312" w:eastAsia="仿宋_GB2312" w:cs="仿宋_GB2312"/>
          <w:color w:val="000000"/>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cs="楷体_GB2312"/>
          <w:b/>
          <w:bCs/>
          <w:sz w:val="32"/>
          <w:szCs w:val="32"/>
        </w:rPr>
        <w:t>（二）预算绩效情况的说明</w:t>
      </w:r>
    </w:p>
    <w:p>
      <w:pPr>
        <w:spacing w:line="560" w:lineRule="exact"/>
        <w:ind w:firstLine="640" w:firstLineChars="200"/>
        <w:rPr>
          <w:rFonts w:ascii="仿宋_GB2312" w:eastAsia="仿宋_GB2312" w:cs="仿宋_GB2312"/>
          <w:sz w:val="32"/>
          <w:szCs w:val="32"/>
        </w:rPr>
      </w:pP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w:t>
      </w:r>
      <w:r>
        <w:rPr>
          <w:rFonts w:ascii="仿宋_GB2312" w:eastAsia="仿宋_GB2312" w:cs="仿宋_GB2312"/>
          <w:sz w:val="32"/>
          <w:szCs w:val="32"/>
        </w:rPr>
        <w:t>2018</w:t>
      </w:r>
      <w:r>
        <w:rPr>
          <w:rFonts w:hint="eastAsia" w:ascii="仿宋_GB2312" w:eastAsia="仿宋_GB2312" w:cs="仿宋_GB2312"/>
          <w:sz w:val="32"/>
          <w:szCs w:val="32"/>
        </w:rPr>
        <w:t>年度，本部门单位预算绩效自评情况：本年度开展预算绩效管理和绩效自评工作，以强化单位职能为核心，通过建立科学合理的绩效机制，客观准确的评价我单位项目支出绩效，不断完善绩效评价体系，加强监督检查和考核工作。我单位在实际执行过程中注重结果导向、强调成本效益、硬化责任约束，不断加强绩效管理队伍建设，提升业务素质，提高预算管理水平和政策实施效果，实现预算和绩效管理相匹配，着力提高财政资源配置效率和使用效益，全面提升我单位公共服务水平。新疆喀什地区中共叶城县委组织部</w:t>
      </w:r>
      <w:r>
        <w:rPr>
          <w:rFonts w:ascii="仿宋_GB2312" w:eastAsia="仿宋_GB2312" w:cs="仿宋_GB2312"/>
          <w:sz w:val="32"/>
          <w:szCs w:val="32"/>
        </w:rPr>
        <w:t>2018</w:t>
      </w:r>
      <w:r>
        <w:rPr>
          <w:rFonts w:hint="eastAsia" w:ascii="仿宋_GB2312" w:eastAsia="仿宋_GB2312" w:cs="仿宋_GB2312"/>
          <w:sz w:val="32"/>
          <w:szCs w:val="32"/>
        </w:rPr>
        <w:t>年度部门预算总额为</w:t>
      </w:r>
      <w:r>
        <w:rPr>
          <w:rFonts w:ascii="仿宋_GB2312" w:eastAsia="仿宋_GB2312" w:cs="仿宋_GB2312"/>
          <w:sz w:val="32"/>
          <w:szCs w:val="32"/>
        </w:rPr>
        <w:t>8603.29</w:t>
      </w:r>
      <w:r>
        <w:rPr>
          <w:rFonts w:hint="eastAsia" w:ascii="仿宋_GB2312" w:eastAsia="仿宋_GB2312" w:cs="仿宋_GB2312"/>
          <w:sz w:val="32"/>
          <w:szCs w:val="32"/>
        </w:rPr>
        <w:t>万元，执行金额为</w:t>
      </w:r>
      <w:r>
        <w:rPr>
          <w:rFonts w:ascii="仿宋_GB2312" w:eastAsia="仿宋_GB2312" w:cs="仿宋_GB2312"/>
          <w:sz w:val="32"/>
          <w:szCs w:val="32"/>
        </w:rPr>
        <w:t>8603.29</w:t>
      </w:r>
      <w:r>
        <w:rPr>
          <w:rFonts w:hint="eastAsia" w:ascii="仿宋_GB2312" w:eastAsia="仿宋_GB2312" w:cs="仿宋_GB2312"/>
          <w:sz w:val="32"/>
          <w:szCs w:val="32"/>
        </w:rPr>
        <w:t>万元，预算执行率为</w:t>
      </w:r>
      <w:r>
        <w:rPr>
          <w:rFonts w:ascii="仿宋_GB2312" w:eastAsia="仿宋_GB2312" w:cs="仿宋_GB2312"/>
          <w:sz w:val="32"/>
          <w:szCs w:val="32"/>
        </w:rPr>
        <w:t>100%</w:t>
      </w:r>
      <w:r>
        <w:rPr>
          <w:rFonts w:hint="eastAsia" w:ascii="仿宋_GB2312" w:eastAsia="仿宋_GB2312" w:cs="仿宋_GB2312"/>
          <w:sz w:val="32"/>
          <w:szCs w:val="32"/>
        </w:rPr>
        <w:t>。本次自评共涉及项目数</w:t>
      </w:r>
      <w:r>
        <w:rPr>
          <w:rFonts w:ascii="仿宋_GB2312" w:eastAsia="仿宋_GB2312" w:cs="仿宋_GB2312"/>
          <w:sz w:val="32"/>
          <w:szCs w:val="32"/>
        </w:rPr>
        <w:t>9</w:t>
      </w:r>
      <w:r>
        <w:rPr>
          <w:rFonts w:hint="eastAsia" w:ascii="仿宋_GB2312" w:eastAsia="仿宋_GB2312" w:cs="仿宋_GB2312"/>
          <w:sz w:val="32"/>
          <w:szCs w:val="32"/>
        </w:rPr>
        <w:t>个，其中已完成项目</w:t>
      </w:r>
      <w:r>
        <w:rPr>
          <w:rFonts w:ascii="仿宋_GB2312" w:eastAsia="仿宋_GB2312" w:cs="仿宋_GB2312"/>
          <w:sz w:val="32"/>
          <w:szCs w:val="32"/>
        </w:rPr>
        <w:t>9</w:t>
      </w:r>
      <w:r>
        <w:rPr>
          <w:rFonts w:hint="eastAsia" w:ascii="仿宋_GB2312" w:eastAsia="仿宋_GB2312" w:cs="仿宋_GB2312"/>
          <w:sz w:val="32"/>
          <w:szCs w:val="32"/>
        </w:rPr>
        <w:t>个、未完成项目</w:t>
      </w:r>
      <w:r>
        <w:rPr>
          <w:rFonts w:ascii="仿宋_GB2312" w:eastAsia="仿宋_GB2312" w:cs="仿宋_GB2312"/>
          <w:sz w:val="32"/>
          <w:szCs w:val="32"/>
        </w:rPr>
        <w:t>0</w:t>
      </w:r>
      <w:r>
        <w:rPr>
          <w:rFonts w:hint="eastAsia" w:ascii="仿宋_GB2312" w:eastAsia="仿宋_GB2312" w:cs="仿宋_GB2312"/>
          <w:sz w:val="32"/>
          <w:szCs w:val="32"/>
        </w:rPr>
        <w:t>个，项目总体完成率为</w:t>
      </w:r>
      <w:r>
        <w:rPr>
          <w:rFonts w:ascii="仿宋_GB2312" w:eastAsia="仿宋_GB2312" w:cs="仿宋_GB2312"/>
          <w:sz w:val="32"/>
          <w:szCs w:val="32"/>
        </w:rPr>
        <w:t>100%</w:t>
      </w:r>
      <w:r>
        <w:rPr>
          <w:rFonts w:hint="eastAsia" w:ascii="仿宋_GB2312" w:eastAsia="仿宋_GB2312" w:cs="仿宋_GB2312"/>
          <w:sz w:val="32"/>
          <w:szCs w:val="32"/>
        </w:rPr>
        <w:t>，各项目支出管理过程较为规范，预期绩效目标完成情况良好。通过本次自评全面总结了项目实施过程中的经验及不足，为</w:t>
      </w:r>
      <w:r>
        <w:rPr>
          <w:rFonts w:ascii="仿宋_GB2312" w:eastAsia="仿宋_GB2312" w:cs="仿宋_GB2312"/>
          <w:sz w:val="32"/>
          <w:szCs w:val="32"/>
        </w:rPr>
        <w:t>2019</w:t>
      </w:r>
      <w:r>
        <w:rPr>
          <w:rFonts w:hint="eastAsia" w:ascii="仿宋_GB2312" w:eastAsia="仿宋_GB2312" w:cs="仿宋_GB2312"/>
          <w:sz w:val="32"/>
          <w:szCs w:val="32"/>
        </w:rPr>
        <w:t>年度预算绩效管理工作开展奠定基础。</w:t>
      </w:r>
    </w:p>
    <w:p>
      <w:pPr>
        <w:adjustRightInd w:val="0"/>
        <w:snapToGrid w:val="0"/>
        <w:spacing w:line="540" w:lineRule="exact"/>
        <w:ind w:firstLine="640" w:firstLineChars="200"/>
        <w:rPr>
          <w:rFonts w:ascii="仿宋" w:hAnsi="仿宋" w:eastAsia="仿宋"/>
          <w:color w:val="000000"/>
        </w:rPr>
      </w:pPr>
      <w:r>
        <w:rPr>
          <w:rFonts w:ascii="仿宋_GB2312" w:eastAsia="仿宋_GB2312" w:cs="仿宋_GB2312"/>
          <w:sz w:val="32"/>
          <w:szCs w:val="32"/>
        </w:rPr>
        <w:t>1</w:t>
      </w:r>
      <w:r>
        <w:rPr>
          <w:rFonts w:hint="eastAsia" w:ascii="仿宋_GB2312" w:eastAsia="仿宋_GB2312" w:cs="仿宋_GB2312"/>
          <w:sz w:val="32"/>
          <w:szCs w:val="32"/>
        </w:rPr>
        <w:t>、援疆干部医疗费项目绩效自评综述：根据年初设定的绩效目标，此项目自评得分为</w:t>
      </w:r>
      <w:r>
        <w:rPr>
          <w:rFonts w:ascii="仿宋_GB2312" w:eastAsia="仿宋_GB2312" w:cs="仿宋_GB2312"/>
          <w:sz w:val="32"/>
          <w:szCs w:val="32"/>
        </w:rPr>
        <w:t>98</w:t>
      </w:r>
      <w:r>
        <w:rPr>
          <w:rFonts w:hint="eastAsia" w:ascii="仿宋_GB2312" w:eastAsia="仿宋_GB2312" w:cs="仿宋_GB2312"/>
          <w:sz w:val="32"/>
          <w:szCs w:val="32"/>
        </w:rPr>
        <w:t>分。</w:t>
      </w:r>
      <w:r>
        <w:rPr>
          <w:rFonts w:hint="eastAsia" w:ascii="仿宋_GB2312" w:hAnsi="仿宋_GB2312" w:eastAsia="仿宋_GB2312" w:cs="仿宋_GB2312"/>
          <w:sz w:val="32"/>
          <w:szCs w:val="32"/>
        </w:rPr>
        <w:t>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6.1</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6.1</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hint="eastAsia" w:ascii="仿宋" w:hAnsi="仿宋" w:eastAsia="仿宋"/>
          <w:bCs/>
          <w:color w:val="000000"/>
          <w:spacing w:val="-4"/>
          <w:sz w:val="32"/>
          <w:szCs w:val="32"/>
        </w:rPr>
        <w:t>。</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）项目完成数量：数量指标：援疆干部人数</w:t>
      </w:r>
      <w:r>
        <w:rPr>
          <w:rFonts w:ascii="仿宋_GB2312" w:eastAsia="仿宋_GB2312" w:cs="仿宋_GB2312"/>
          <w:sz w:val="32"/>
          <w:szCs w:val="32"/>
        </w:rPr>
        <w:t>22</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该项目已经完成援疆干部人数</w:t>
      </w:r>
      <w:r>
        <w:rPr>
          <w:rFonts w:ascii="仿宋_GB2312" w:eastAsia="仿宋_GB2312" w:cs="仿宋_GB2312"/>
          <w:sz w:val="32"/>
          <w:szCs w:val="32"/>
        </w:rPr>
        <w:t>22</w:t>
      </w:r>
      <w:r>
        <w:rPr>
          <w:rFonts w:hint="eastAsia" w:ascii="仿宋_GB2312" w:eastAsia="仿宋_GB2312" w:cs="仿宋_GB2312"/>
          <w:sz w:val="32"/>
          <w:szCs w:val="32"/>
        </w:rPr>
        <w:t>人，年度设定的预期目标全部完成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援疆干部的就治保障率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）项目实施进度：年初设定目标为保障</w:t>
      </w:r>
      <w:r>
        <w:rPr>
          <w:rFonts w:ascii="仿宋_GB2312" w:eastAsia="仿宋_GB2312" w:cs="仿宋_GB2312"/>
          <w:sz w:val="32"/>
          <w:szCs w:val="32"/>
        </w:rPr>
        <w:t>22</w:t>
      </w:r>
      <w:r>
        <w:rPr>
          <w:rFonts w:hint="eastAsia" w:ascii="仿宋_GB2312" w:eastAsia="仿宋_GB2312" w:cs="仿宋_GB2312"/>
          <w:sz w:val="32"/>
          <w:szCs w:val="32"/>
        </w:rPr>
        <w:t>名援疆干部人员在疆期间治疗费支付及时率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）项目成本节约情况；援疆干部每月保障标准</w:t>
      </w:r>
      <w:r>
        <w:rPr>
          <w:rFonts w:ascii="仿宋_GB2312" w:eastAsia="仿宋_GB2312" w:cs="仿宋_GB2312"/>
          <w:sz w:val="32"/>
          <w:szCs w:val="32"/>
        </w:rPr>
        <w:t>250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w:t>
      </w:r>
      <w:r>
        <w:rPr>
          <w:rFonts w:hint="eastAsia" w:ascii="仿宋_GB2312" w:eastAsia="仿宋_GB2312" w:cs="仿宋_GB2312"/>
          <w:sz w:val="32"/>
          <w:szCs w:val="32"/>
        </w:rPr>
        <w:t>月。</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）项目实施的经济效益分析</w:t>
      </w:r>
      <w:r>
        <w:rPr>
          <w:rFonts w:ascii="仿宋_GB2312" w:eastAsia="仿宋_GB2312" w:cs="仿宋_GB2312"/>
          <w:sz w:val="32"/>
          <w:szCs w:val="32"/>
        </w:rPr>
        <w:t>:</w:t>
      </w:r>
      <w:r>
        <w:rPr>
          <w:rFonts w:hint="eastAsia" w:ascii="仿宋_GB2312" w:eastAsia="仿宋_GB2312" w:cs="仿宋_GB2312"/>
          <w:sz w:val="32"/>
          <w:szCs w:val="32"/>
        </w:rPr>
        <w:t>无。（</w:t>
      </w:r>
      <w:r>
        <w:rPr>
          <w:rFonts w:ascii="仿宋_GB2312" w:eastAsia="仿宋_GB2312" w:cs="仿宋_GB2312"/>
          <w:sz w:val="32"/>
          <w:szCs w:val="32"/>
        </w:rPr>
        <w:t>2</w:t>
      </w:r>
      <w:r>
        <w:rPr>
          <w:rFonts w:hint="eastAsia" w:ascii="仿宋_GB2312" w:eastAsia="仿宋_GB2312" w:cs="仿宋_GB2312"/>
          <w:sz w:val="32"/>
          <w:szCs w:val="32"/>
        </w:rPr>
        <w:t>）项目实施的社会效益分析</w:t>
      </w:r>
      <w:r>
        <w:rPr>
          <w:rFonts w:ascii="仿宋_GB2312" w:eastAsia="仿宋_GB2312" w:cs="仿宋_GB2312"/>
          <w:sz w:val="32"/>
          <w:szCs w:val="32"/>
        </w:rPr>
        <w:t>:</w:t>
      </w:r>
      <w:r>
        <w:rPr>
          <w:rFonts w:hint="eastAsia" w:ascii="仿宋_GB2312" w:eastAsia="仿宋_GB2312" w:cs="仿宋_GB2312"/>
          <w:sz w:val="32"/>
          <w:szCs w:val="32"/>
        </w:rPr>
        <w:t>有效解决援疆干部的就治问题</w:t>
      </w:r>
      <w:r>
        <w:rPr>
          <w:rFonts w:ascii="仿宋_GB2312" w:eastAsia="仿宋_GB2312" w:cs="仿宋_GB2312"/>
          <w:sz w:val="32"/>
          <w:szCs w:val="32"/>
        </w:rPr>
        <w:t>.</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w:t>
      </w:r>
      <w:r>
        <w:rPr>
          <w:rFonts w:ascii="仿宋_GB2312" w:eastAsia="仿宋_GB2312" w:cs="仿宋_GB2312"/>
          <w:sz w:val="32"/>
          <w:szCs w:val="32"/>
        </w:rPr>
        <w:t>:</w:t>
      </w:r>
      <w:r>
        <w:rPr>
          <w:rFonts w:hint="eastAsia" w:ascii="仿宋_GB2312" w:eastAsia="仿宋_GB2312" w:cs="仿宋_GB2312"/>
          <w:sz w:val="32"/>
          <w:szCs w:val="32"/>
        </w:rPr>
        <w:t>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）项目实施的可持续影响分析：保障援疆干部就治可持续影响</w:t>
      </w:r>
      <w:r>
        <w:rPr>
          <w:rFonts w:ascii="仿宋_GB2312" w:eastAsia="仿宋_GB2312" w:cs="仿宋_GB2312"/>
          <w:sz w:val="32"/>
          <w:szCs w:val="32"/>
        </w:rPr>
        <w:t>1</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满意度指标完成情况分析：按计划完成项目实施，已做满意度调查问卷，人员满意率达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发现的问题及原因：援疆干部医疗补助项目组织实施按全年工作任务进行分类管理，专人负责，集体分工协作。单位设置绩效工作组织机构，但由于单位人员少、组织机构人员配置不齐。岗位职责划分清晰，通过制定年度计划，确定工作目标，明确组织实施措施和策略，有效地指导工作的正常有序开展。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widowControl/>
        <w:spacing w:line="540" w:lineRule="exact"/>
        <w:ind w:firstLine="960" w:firstLineChars="300"/>
        <w:jc w:val="left"/>
        <w:rPr>
          <w:rFonts w:ascii="仿宋_GB2312" w:eastAsia="仿宋_GB2312" w:cs="仿宋_GB2312"/>
          <w:sz w:val="32"/>
          <w:szCs w:val="32"/>
        </w:rPr>
      </w:pPr>
      <w:r>
        <w:rPr>
          <w:rFonts w:ascii="仿宋_GB2312" w:hAnsi="仿宋_GB2312" w:eastAsia="仿宋_GB2312" w:cs="仿宋_GB2312"/>
          <w:sz w:val="32"/>
          <w:szCs w:val="32"/>
        </w:rPr>
        <w:t>2</w:t>
      </w:r>
      <w:r>
        <w:rPr>
          <w:rFonts w:hint="eastAsia" w:ascii="仿宋_GB2312" w:hAnsi="仿宋_GB2312" w:eastAsia="仿宋_GB2312" w:cs="仿宋_GB2312"/>
          <w:sz w:val="32"/>
          <w:szCs w:val="32"/>
        </w:rPr>
        <w:t>、援疆人力资源培训项目绩效自评综述：</w:t>
      </w:r>
      <w:r>
        <w:rPr>
          <w:rFonts w:hint="eastAsia" w:ascii="仿宋" w:hAnsi="仿宋" w:eastAsia="仿宋" w:cs="仿宋"/>
          <w:color w:val="000000"/>
          <w:kern w:val="0"/>
          <w:sz w:val="30"/>
          <w:szCs w:val="30"/>
        </w:rPr>
        <w:t>根</w:t>
      </w:r>
      <w:r>
        <w:rPr>
          <w:rFonts w:hint="eastAsia" w:ascii="仿宋_GB2312" w:eastAsia="仿宋_GB2312" w:cs="仿宋_GB2312"/>
          <w:sz w:val="32"/>
          <w:szCs w:val="32"/>
        </w:rPr>
        <w:t>据年初设定的绩效目标，此项目自评得分为</w:t>
      </w:r>
      <w:r>
        <w:rPr>
          <w:rFonts w:ascii="仿宋_GB2312" w:eastAsia="仿宋_GB2312" w:cs="仿宋_GB2312"/>
          <w:sz w:val="32"/>
          <w:szCs w:val="32"/>
        </w:rPr>
        <w:t>98</w:t>
      </w:r>
      <w:r>
        <w:rPr>
          <w:rFonts w:hint="eastAsia" w:ascii="仿宋_GB2312" w:eastAsia="仿宋_GB2312" w:cs="仿宋_GB2312"/>
          <w:sz w:val="32"/>
          <w:szCs w:val="32"/>
        </w:rPr>
        <w:t>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270</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270</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）项目完成数量。数量指标：实施培训项目</w:t>
      </w:r>
      <w:r>
        <w:rPr>
          <w:rFonts w:ascii="仿宋_GB2312" w:eastAsia="仿宋_GB2312" w:cs="仿宋_GB2312"/>
          <w:sz w:val="32"/>
          <w:szCs w:val="32"/>
        </w:rPr>
        <w:t>4</w:t>
      </w:r>
      <w:r>
        <w:rPr>
          <w:rFonts w:hint="eastAsia" w:ascii="仿宋_GB2312" w:eastAsia="仿宋_GB2312" w:cs="仿宋_GB2312"/>
          <w:sz w:val="32"/>
          <w:szCs w:val="32"/>
        </w:rPr>
        <w:t>个，培训人数</w:t>
      </w:r>
      <w:r>
        <w:rPr>
          <w:rFonts w:ascii="仿宋_GB2312" w:eastAsia="仿宋_GB2312" w:cs="仿宋_GB2312"/>
          <w:sz w:val="32"/>
          <w:szCs w:val="32"/>
        </w:rPr>
        <w:t>1031</w:t>
      </w:r>
      <w:r>
        <w:rPr>
          <w:rFonts w:hint="eastAsia" w:ascii="仿宋_GB2312" w:eastAsia="仿宋_GB2312" w:cs="仿宋_GB2312"/>
          <w:sz w:val="32"/>
          <w:szCs w:val="32"/>
        </w:rPr>
        <w:t>人，截至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该项目已经完成实施培训项目</w:t>
      </w:r>
      <w:r>
        <w:rPr>
          <w:rFonts w:ascii="仿宋_GB2312" w:eastAsia="仿宋_GB2312" w:cs="仿宋_GB2312"/>
          <w:sz w:val="32"/>
          <w:szCs w:val="32"/>
        </w:rPr>
        <w:t>4</w:t>
      </w:r>
      <w:r>
        <w:rPr>
          <w:rFonts w:hint="eastAsia" w:ascii="仿宋_GB2312" w:eastAsia="仿宋_GB2312" w:cs="仿宋_GB2312"/>
          <w:sz w:val="32"/>
          <w:szCs w:val="32"/>
        </w:rPr>
        <w:t>个，培训人数</w:t>
      </w:r>
      <w:r>
        <w:rPr>
          <w:rFonts w:ascii="仿宋_GB2312" w:eastAsia="仿宋_GB2312" w:cs="仿宋_GB2312"/>
          <w:sz w:val="32"/>
          <w:szCs w:val="32"/>
        </w:rPr>
        <w:t>1031</w:t>
      </w:r>
      <w:r>
        <w:rPr>
          <w:rFonts w:hint="eastAsia" w:ascii="仿宋_GB2312" w:eastAsia="仿宋_GB2312" w:cs="仿宋_GB2312"/>
          <w:sz w:val="32"/>
          <w:szCs w:val="32"/>
        </w:rPr>
        <w:t>人，年度设定的预期目标全部完成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培训拓宽干部思路达标率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收集和录入调查的数据资源真实有效的数据资源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）项目实施进度：年初设定目标为项目完成及时率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）项目成本节约情况：人均培训费用</w:t>
      </w:r>
      <w:r>
        <w:rPr>
          <w:rFonts w:ascii="仿宋_GB2312" w:eastAsia="仿宋_GB2312" w:cs="仿宋_GB2312"/>
          <w:sz w:val="32"/>
          <w:szCs w:val="32"/>
        </w:rPr>
        <w:t>2619</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人。</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）项目实施的社会效益分析：各类干部人才能力提升率≥</w:t>
      </w:r>
      <w:r>
        <w:rPr>
          <w:rFonts w:ascii="仿宋_GB2312" w:eastAsia="仿宋_GB2312" w:cs="仿宋_GB2312"/>
          <w:sz w:val="32"/>
          <w:szCs w:val="32"/>
        </w:rPr>
        <w:t>95%</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）项目实施的可持续影响分析：干部队伍综合素质能力提升持续时间</w:t>
      </w:r>
      <w:r>
        <w:rPr>
          <w:rFonts w:ascii="仿宋_GB2312" w:eastAsia="仿宋_GB2312" w:cs="仿宋_GB2312"/>
          <w:sz w:val="32"/>
          <w:szCs w:val="32"/>
        </w:rPr>
        <w:t>3</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满意度指标完成情况分析：按计划完成项目实施，已做满意度调查问卷，人员满意率达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，服务对象满意度指标完成。问题及原因：项目已实施完成下一步改进措施：</w:t>
      </w:r>
      <w:r>
        <w:rPr>
          <w:rFonts w:ascii="仿宋_GB2312" w:eastAsia="仿宋_GB2312" w:cs="仿宋_GB2312"/>
          <w:sz w:val="32"/>
          <w:szCs w:val="32"/>
        </w:rPr>
        <w:t xml:space="preserve"> </w:t>
      </w:r>
      <w:r>
        <w:rPr>
          <w:rFonts w:hint="eastAsia" w:ascii="仿宋_GB2312" w:eastAsia="仿宋_GB2312" w:cs="仿宋_GB2312"/>
          <w:sz w:val="32"/>
          <w:szCs w:val="32"/>
        </w:rPr>
        <w:t>加大培训力度</w:t>
      </w:r>
    </w:p>
    <w:p>
      <w:pPr>
        <w:adjustRightInd w:val="0"/>
        <w:snapToGrid w:val="0"/>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3</w:t>
      </w:r>
      <w:r>
        <w:rPr>
          <w:rFonts w:hint="eastAsia" w:ascii="仿宋_GB2312" w:hAnsi="仿宋_GB2312" w:eastAsia="仿宋_GB2312" w:cs="仿宋_GB2312"/>
          <w:sz w:val="32"/>
          <w:szCs w:val="32"/>
        </w:rPr>
        <w:t>、叶城县良种场乡镇干部周转宿舍建设项目绩效自评综述：</w:t>
      </w:r>
      <w:r>
        <w:rPr>
          <w:rFonts w:hint="eastAsia" w:ascii="仿宋_GB2312" w:eastAsia="仿宋_GB2312" w:cs="仿宋_GB2312"/>
          <w:sz w:val="32"/>
          <w:szCs w:val="32"/>
        </w:rPr>
        <w:t>根据年初设定的绩效目标，此项目自评得分为</w:t>
      </w:r>
      <w:r>
        <w:rPr>
          <w:rFonts w:ascii="仿宋_GB2312" w:eastAsia="仿宋_GB2312" w:cs="仿宋_GB2312"/>
          <w:sz w:val="32"/>
          <w:szCs w:val="32"/>
        </w:rPr>
        <w:t>98</w:t>
      </w:r>
      <w:r>
        <w:rPr>
          <w:rFonts w:hint="eastAsia" w:ascii="仿宋_GB2312" w:eastAsia="仿宋_GB2312" w:cs="仿宋_GB2312"/>
          <w:sz w:val="32"/>
          <w:szCs w:val="32"/>
        </w:rPr>
        <w:t>分。</w:t>
      </w:r>
      <w:r>
        <w:rPr>
          <w:rFonts w:hint="eastAsia" w:ascii="仿宋_GB2312" w:hAnsi="仿宋_GB2312" w:eastAsia="仿宋_GB2312" w:cs="仿宋_GB2312"/>
          <w:sz w:val="32"/>
          <w:szCs w:val="32"/>
        </w:rPr>
        <w:t>项目全年预算数为</w:t>
      </w:r>
      <w:r>
        <w:rPr>
          <w:rFonts w:ascii="仿宋_GB2312" w:hAnsi="仿宋_GB2312" w:eastAsia="仿宋_GB2312" w:cs="仿宋_GB2312"/>
          <w:sz w:val="32"/>
          <w:szCs w:val="32"/>
        </w:rPr>
        <w:t>185.54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185.54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eastAsia="仿宋_GB2312" w:cs="仿宋_GB2312"/>
          <w:sz w:val="32"/>
          <w:szCs w:val="32"/>
        </w:rPr>
        <w:t>1.</w:t>
      </w:r>
      <w:r>
        <w:rPr>
          <w:rFonts w:hint="eastAsia" w:ascii="仿宋_GB2312" w:eastAsia="仿宋_GB2312" w:cs="仿宋_GB2312"/>
          <w:sz w:val="32"/>
          <w:szCs w:val="32"/>
        </w:rPr>
        <w:t>产出指标完成情况分析：（</w:t>
      </w:r>
      <w:r>
        <w:rPr>
          <w:rFonts w:ascii="仿宋_GB2312" w:eastAsia="仿宋_GB2312" w:cs="仿宋_GB2312"/>
          <w:sz w:val="32"/>
          <w:szCs w:val="32"/>
        </w:rPr>
        <w:t>1</w:t>
      </w:r>
      <w:r>
        <w:rPr>
          <w:rFonts w:hint="eastAsia" w:ascii="仿宋_GB2312" w:eastAsia="仿宋_GB2312" w:cs="仿宋_GB2312"/>
          <w:sz w:val="32"/>
          <w:szCs w:val="32"/>
        </w:rPr>
        <w:t>）项目完成数量：数量指标：阿克塔什农场干部周转宿舍面积</w:t>
      </w:r>
      <w:r>
        <w:rPr>
          <w:rFonts w:ascii="仿宋_GB2312" w:eastAsia="仿宋_GB2312" w:cs="仿宋_GB2312"/>
          <w:sz w:val="32"/>
          <w:szCs w:val="32"/>
        </w:rPr>
        <w:t>1365</w:t>
      </w:r>
      <w:r>
        <w:rPr>
          <w:rFonts w:hint="eastAsia" w:ascii="仿宋_GB2312" w:eastAsia="仿宋_GB2312" w:cs="仿宋_GB2312"/>
          <w:sz w:val="32"/>
          <w:szCs w:val="32"/>
        </w:rPr>
        <w:t>平方米，新建农场干部周转宿舍</w:t>
      </w:r>
      <w:r>
        <w:rPr>
          <w:rFonts w:ascii="仿宋_GB2312" w:eastAsia="仿宋_GB2312" w:cs="仿宋_GB2312"/>
          <w:sz w:val="32"/>
          <w:szCs w:val="32"/>
        </w:rPr>
        <w:t>39</w:t>
      </w:r>
      <w:r>
        <w:rPr>
          <w:rFonts w:hint="eastAsia" w:ascii="仿宋_GB2312" w:eastAsia="仿宋_GB2312" w:cs="仿宋_GB2312"/>
          <w:sz w:val="32"/>
          <w:szCs w:val="32"/>
        </w:rPr>
        <w:t>套，截至</w:t>
      </w:r>
      <w:r>
        <w:rPr>
          <w:rFonts w:ascii="仿宋_GB2312" w:eastAsia="仿宋_GB2312" w:cs="仿宋_GB2312"/>
          <w:sz w:val="32"/>
          <w:szCs w:val="32"/>
        </w:rPr>
        <w:t>2018</w:t>
      </w:r>
      <w:r>
        <w:rPr>
          <w:rFonts w:hint="eastAsia" w:ascii="仿宋_GB2312" w:eastAsia="仿宋_GB2312" w:cs="仿宋_GB2312"/>
          <w:sz w:val="32"/>
          <w:szCs w:val="32"/>
        </w:rPr>
        <w:t>年自评评价时</w:t>
      </w:r>
      <w:r>
        <w:rPr>
          <w:rFonts w:ascii="仿宋_GB2312" w:eastAsia="仿宋_GB2312" w:cs="仿宋_GB2312"/>
          <w:sz w:val="32"/>
          <w:szCs w:val="32"/>
        </w:rPr>
        <w:t>,</w:t>
      </w:r>
      <w:r>
        <w:rPr>
          <w:rFonts w:hint="eastAsia" w:ascii="仿宋_GB2312" w:eastAsia="仿宋_GB2312" w:cs="仿宋_GB2312"/>
          <w:sz w:val="32"/>
          <w:szCs w:val="32"/>
        </w:rPr>
        <w:t>该项目已经完成阿克塔什农场干部周转宿舍面积</w:t>
      </w:r>
      <w:r>
        <w:rPr>
          <w:rFonts w:ascii="仿宋_GB2312" w:eastAsia="仿宋_GB2312" w:cs="仿宋_GB2312"/>
          <w:sz w:val="32"/>
          <w:szCs w:val="32"/>
        </w:rPr>
        <w:t>1365</w:t>
      </w:r>
      <w:r>
        <w:rPr>
          <w:rFonts w:hint="eastAsia" w:ascii="仿宋_GB2312" w:eastAsia="仿宋_GB2312" w:cs="仿宋_GB2312"/>
          <w:sz w:val="32"/>
          <w:szCs w:val="32"/>
        </w:rPr>
        <w:t>平方米，新建农场干部周转宿舍</w:t>
      </w:r>
      <w:r>
        <w:rPr>
          <w:rFonts w:ascii="仿宋_GB2312" w:eastAsia="仿宋_GB2312" w:cs="仿宋_GB2312"/>
          <w:sz w:val="32"/>
          <w:szCs w:val="32"/>
        </w:rPr>
        <w:t>39</w:t>
      </w:r>
      <w:r>
        <w:rPr>
          <w:rFonts w:hint="eastAsia" w:ascii="仿宋_GB2312" w:eastAsia="仿宋_GB2312" w:cs="仿宋_GB2312"/>
          <w:sz w:val="32"/>
          <w:szCs w:val="32"/>
        </w:rPr>
        <w:t>套，年度设定的预期目标全部完成</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2</w:t>
      </w:r>
      <w:r>
        <w:rPr>
          <w:rFonts w:hint="eastAsia" w:ascii="仿宋_GB2312" w:eastAsia="仿宋_GB2312" w:cs="仿宋_GB2312"/>
          <w:sz w:val="32"/>
          <w:szCs w:val="32"/>
        </w:rPr>
        <w:t>）项目完成质量：年初设定预期目标为</w:t>
      </w:r>
      <w:r>
        <w:rPr>
          <w:rFonts w:ascii="仿宋_GB2312" w:eastAsia="仿宋_GB2312" w:cs="仿宋_GB2312"/>
          <w:sz w:val="32"/>
          <w:szCs w:val="32"/>
        </w:rPr>
        <w:t>:</w:t>
      </w:r>
      <w:r>
        <w:rPr>
          <w:rFonts w:hint="eastAsia" w:ascii="仿宋_GB2312" w:eastAsia="仿宋_GB2312" w:cs="仿宋_GB2312"/>
          <w:sz w:val="32"/>
          <w:szCs w:val="32"/>
        </w:rPr>
        <w:t>工程质量达标率</w:t>
      </w:r>
      <w:r>
        <w:rPr>
          <w:rFonts w:ascii="仿宋_GB2312" w:eastAsia="仿宋_GB2312" w:cs="仿宋_GB2312"/>
          <w:sz w:val="32"/>
          <w:szCs w:val="32"/>
        </w:rPr>
        <w:t>100%</w:t>
      </w:r>
      <w:r>
        <w:rPr>
          <w:rFonts w:hint="eastAsia" w:ascii="仿宋_GB2312" w:eastAsia="仿宋_GB2312" w:cs="仿宋_GB2312"/>
          <w:sz w:val="32"/>
          <w:szCs w:val="32"/>
        </w:rPr>
        <w:t>。根据项目实施完成后的结果来看</w:t>
      </w:r>
      <w:r>
        <w:rPr>
          <w:rFonts w:ascii="仿宋_GB2312" w:eastAsia="仿宋_GB2312" w:cs="仿宋_GB2312"/>
          <w:sz w:val="32"/>
          <w:szCs w:val="32"/>
        </w:rPr>
        <w:t>,</w:t>
      </w:r>
      <w:r>
        <w:rPr>
          <w:rFonts w:hint="eastAsia" w:ascii="仿宋_GB2312" w:eastAsia="仿宋_GB2312" w:cs="仿宋_GB2312"/>
          <w:sz w:val="32"/>
          <w:szCs w:val="32"/>
        </w:rPr>
        <w:t>我单位严格以高质量的项目完成情况来执行</w:t>
      </w:r>
      <w:r>
        <w:rPr>
          <w:rFonts w:ascii="仿宋_GB2312" w:eastAsia="仿宋_GB2312" w:cs="仿宋_GB2312"/>
          <w:sz w:val="32"/>
          <w:szCs w:val="32"/>
        </w:rPr>
        <w:t>,</w:t>
      </w:r>
      <w:r>
        <w:rPr>
          <w:rFonts w:hint="eastAsia" w:ascii="仿宋_GB2312" w:eastAsia="仿宋_GB2312" w:cs="仿宋_GB2312"/>
          <w:sz w:val="32"/>
          <w:szCs w:val="32"/>
        </w:rPr>
        <w:t>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3</w:t>
      </w:r>
      <w:r>
        <w:rPr>
          <w:rFonts w:hint="eastAsia" w:ascii="仿宋_GB2312" w:eastAsia="仿宋_GB2312" w:cs="仿宋_GB2312"/>
          <w:sz w:val="32"/>
          <w:szCs w:val="32"/>
        </w:rPr>
        <w:t>）项目实施进度：年初设定目标为工程建设项目开工及时率</w:t>
      </w:r>
      <w:r>
        <w:rPr>
          <w:rFonts w:ascii="仿宋_GB2312" w:eastAsia="仿宋_GB2312" w:cs="仿宋_GB2312"/>
          <w:sz w:val="32"/>
          <w:szCs w:val="32"/>
        </w:rPr>
        <w:t>100%</w:t>
      </w:r>
      <w:r>
        <w:rPr>
          <w:rFonts w:hint="eastAsia" w:ascii="仿宋_GB2312" w:eastAsia="仿宋_GB2312" w:cs="仿宋_GB2312"/>
          <w:sz w:val="32"/>
          <w:szCs w:val="32"/>
        </w:rPr>
        <w:t>，工程建设项目完工及时率</w:t>
      </w:r>
      <w:r>
        <w:rPr>
          <w:rFonts w:ascii="仿宋_GB2312" w:eastAsia="仿宋_GB2312" w:cs="仿宋_GB2312"/>
          <w:sz w:val="32"/>
          <w:szCs w:val="32"/>
        </w:rPr>
        <w:t>100%</w:t>
      </w:r>
      <w:r>
        <w:rPr>
          <w:rFonts w:hint="eastAsia" w:ascii="仿宋_GB2312" w:eastAsia="仿宋_GB2312" w:cs="仿宋_GB2312"/>
          <w:sz w:val="32"/>
          <w:szCs w:val="32"/>
        </w:rPr>
        <w:t>，资金支付及时率</w:t>
      </w:r>
      <w:r>
        <w:rPr>
          <w:rFonts w:ascii="仿宋_GB2312" w:eastAsia="仿宋_GB2312" w:cs="仿宋_GB2312"/>
          <w:sz w:val="32"/>
          <w:szCs w:val="32"/>
        </w:rPr>
        <w:t>100%</w:t>
      </w:r>
      <w:r>
        <w:rPr>
          <w:rFonts w:hint="eastAsia" w:ascii="仿宋_GB2312" w:eastAsia="仿宋_GB2312" w:cs="仿宋_GB2312"/>
          <w:sz w:val="32"/>
          <w:szCs w:val="32"/>
        </w:rPr>
        <w:t>。根据年初单位制定的实施方案</w:t>
      </w:r>
      <w:r>
        <w:rPr>
          <w:rFonts w:ascii="仿宋_GB2312" w:eastAsia="仿宋_GB2312" w:cs="仿宋_GB2312"/>
          <w:sz w:val="32"/>
          <w:szCs w:val="32"/>
        </w:rPr>
        <w:t>,</w:t>
      </w:r>
      <w:r>
        <w:rPr>
          <w:rFonts w:hint="eastAsia" w:ascii="仿宋_GB2312" w:eastAsia="仿宋_GB2312" w:cs="仿宋_GB2312"/>
          <w:sz w:val="32"/>
          <w:szCs w:val="32"/>
        </w:rPr>
        <w:t>严格把控资金与项目实施进度相统一的原则</w:t>
      </w:r>
      <w:r>
        <w:rPr>
          <w:rFonts w:ascii="仿宋_GB2312" w:eastAsia="仿宋_GB2312" w:cs="仿宋_GB2312"/>
          <w:sz w:val="32"/>
          <w:szCs w:val="32"/>
        </w:rPr>
        <w:t>,</w:t>
      </w:r>
      <w:r>
        <w:rPr>
          <w:rFonts w:hint="eastAsia" w:ascii="仿宋_GB2312" w:eastAsia="仿宋_GB2312" w:cs="仿宋_GB2312"/>
          <w:sz w:val="32"/>
          <w:szCs w:val="32"/>
        </w:rPr>
        <w:t>项目完成进度良好</w:t>
      </w:r>
      <w:r>
        <w:rPr>
          <w:rFonts w:ascii="仿宋_GB2312" w:eastAsia="仿宋_GB2312" w:cs="仿宋_GB2312"/>
          <w:sz w:val="32"/>
          <w:szCs w:val="32"/>
        </w:rPr>
        <w:t>,</w:t>
      </w:r>
      <w:r>
        <w:rPr>
          <w:rFonts w:hint="eastAsia" w:ascii="仿宋_GB2312" w:eastAsia="仿宋_GB2312" w:cs="仿宋_GB2312"/>
          <w:sz w:val="32"/>
          <w:szCs w:val="32"/>
        </w:rPr>
        <w:t>当年完成率为</w:t>
      </w:r>
      <w:r>
        <w:rPr>
          <w:rFonts w:ascii="仿宋_GB2312" w:eastAsia="仿宋_GB2312" w:cs="仿宋_GB2312"/>
          <w:sz w:val="32"/>
          <w:szCs w:val="32"/>
        </w:rPr>
        <w:t>100%</w:t>
      </w:r>
      <w:r>
        <w:rPr>
          <w:rFonts w:hint="eastAsia" w:ascii="仿宋_GB2312" w:eastAsia="仿宋_GB2312" w:cs="仿宋_GB2312"/>
          <w:sz w:val="32"/>
          <w:szCs w:val="32"/>
        </w:rPr>
        <w:t>。（</w:t>
      </w:r>
      <w:r>
        <w:rPr>
          <w:rFonts w:ascii="仿宋_GB2312" w:eastAsia="仿宋_GB2312" w:cs="仿宋_GB2312"/>
          <w:sz w:val="32"/>
          <w:szCs w:val="32"/>
        </w:rPr>
        <w:t>4</w:t>
      </w:r>
      <w:r>
        <w:rPr>
          <w:rFonts w:hint="eastAsia" w:ascii="仿宋_GB2312" w:eastAsia="仿宋_GB2312" w:cs="仿宋_GB2312"/>
          <w:sz w:val="32"/>
          <w:szCs w:val="32"/>
        </w:rPr>
        <w:t>）项目成本节约情况：建设工程主体价加配套及附属的平均单价</w:t>
      </w:r>
      <w:r>
        <w:rPr>
          <w:rFonts w:ascii="仿宋_GB2312" w:eastAsia="仿宋_GB2312" w:cs="仿宋_GB2312"/>
          <w:sz w:val="32"/>
          <w:szCs w:val="32"/>
        </w:rPr>
        <w:t>2000</w:t>
      </w:r>
      <w:r>
        <w:rPr>
          <w:rFonts w:hint="eastAsia" w:ascii="仿宋_GB2312" w:eastAsia="仿宋_GB2312" w:cs="仿宋_GB2312"/>
          <w:sz w:val="32"/>
          <w:szCs w:val="32"/>
        </w:rPr>
        <w:t>元</w:t>
      </w:r>
      <w:r>
        <w:rPr>
          <w:rFonts w:ascii="仿宋_GB2312" w:eastAsia="仿宋_GB2312" w:cs="仿宋_GB2312"/>
          <w:sz w:val="32"/>
          <w:szCs w:val="32"/>
        </w:rPr>
        <w:t>/</w:t>
      </w:r>
      <w:r>
        <w:rPr>
          <w:rFonts w:hint="eastAsia" w:ascii="仿宋_GB2312" w:eastAsia="仿宋_GB2312" w:cs="仿宋_GB2312"/>
          <w:sz w:val="32"/>
          <w:szCs w:val="32"/>
        </w:rPr>
        <w:t>平方米。</w:t>
      </w:r>
      <w:r>
        <w:rPr>
          <w:rFonts w:ascii="仿宋_GB2312" w:eastAsia="仿宋_GB2312" w:cs="仿宋_GB2312"/>
          <w:sz w:val="32"/>
          <w:szCs w:val="32"/>
        </w:rPr>
        <w:t>2.</w:t>
      </w:r>
      <w:r>
        <w:rPr>
          <w:rFonts w:hint="eastAsia" w:ascii="仿宋_GB2312" w:eastAsia="仿宋_GB2312" w:cs="仿宋_GB2312"/>
          <w:sz w:val="32"/>
          <w:szCs w:val="32"/>
        </w:rPr>
        <w:t>效益指标完成情况分析：（</w:t>
      </w:r>
      <w:r>
        <w:rPr>
          <w:rFonts w:ascii="仿宋_GB2312" w:eastAsia="仿宋_GB2312" w:cs="仿宋_GB2312"/>
          <w:sz w:val="32"/>
          <w:szCs w:val="32"/>
        </w:rPr>
        <w:t>1</w:t>
      </w:r>
      <w:r>
        <w:rPr>
          <w:rFonts w:hint="eastAsia" w:ascii="仿宋_GB2312" w:eastAsia="仿宋_GB2312" w:cs="仿宋_GB2312"/>
          <w:sz w:val="32"/>
          <w:szCs w:val="32"/>
        </w:rPr>
        <w:t>）项目实施的经济效益分析：无。（</w:t>
      </w:r>
      <w:r>
        <w:rPr>
          <w:rFonts w:ascii="仿宋_GB2312" w:eastAsia="仿宋_GB2312" w:cs="仿宋_GB2312"/>
          <w:sz w:val="32"/>
          <w:szCs w:val="32"/>
        </w:rPr>
        <w:t>2</w:t>
      </w:r>
      <w:r>
        <w:rPr>
          <w:rFonts w:hint="eastAsia" w:ascii="仿宋_GB2312" w:eastAsia="仿宋_GB2312" w:cs="仿宋_GB2312"/>
          <w:sz w:val="32"/>
          <w:szCs w:val="32"/>
        </w:rPr>
        <w:t>）项目实施的社会效益分析：乡镇干部周转宿舍建设，提高乡镇干部工作积极性和效率。（</w:t>
      </w:r>
      <w:r>
        <w:rPr>
          <w:rFonts w:ascii="仿宋_GB2312" w:eastAsia="仿宋_GB2312" w:cs="仿宋_GB2312"/>
          <w:sz w:val="32"/>
          <w:szCs w:val="32"/>
        </w:rPr>
        <w:t>3</w:t>
      </w:r>
      <w:r>
        <w:rPr>
          <w:rFonts w:hint="eastAsia" w:ascii="仿宋_GB2312" w:eastAsia="仿宋_GB2312" w:cs="仿宋_GB2312"/>
          <w:sz w:val="32"/>
          <w:szCs w:val="32"/>
        </w:rPr>
        <w:t>）项目实施的生态效益分析：无。（</w:t>
      </w:r>
      <w:r>
        <w:rPr>
          <w:rFonts w:ascii="仿宋_GB2312" w:eastAsia="仿宋_GB2312" w:cs="仿宋_GB2312"/>
          <w:sz w:val="32"/>
          <w:szCs w:val="32"/>
        </w:rPr>
        <w:t>4</w:t>
      </w:r>
      <w:r>
        <w:rPr>
          <w:rFonts w:hint="eastAsia" w:ascii="仿宋_GB2312" w:eastAsia="仿宋_GB2312" w:cs="仿宋_GB2312"/>
          <w:sz w:val="32"/>
          <w:szCs w:val="32"/>
        </w:rPr>
        <w:t>）项目实施的可持续影响分析：工程框架结构和钢混结构的使用年限</w:t>
      </w:r>
      <w:r>
        <w:rPr>
          <w:rFonts w:ascii="仿宋_GB2312" w:eastAsia="仿宋_GB2312" w:cs="仿宋_GB2312"/>
          <w:sz w:val="32"/>
          <w:szCs w:val="32"/>
        </w:rPr>
        <w:t>30</w:t>
      </w:r>
      <w:r>
        <w:rPr>
          <w:rFonts w:hint="eastAsia" w:ascii="仿宋_GB2312" w:eastAsia="仿宋_GB2312" w:cs="仿宋_GB2312"/>
          <w:sz w:val="32"/>
          <w:szCs w:val="32"/>
        </w:rPr>
        <w:t>年。</w:t>
      </w:r>
      <w:r>
        <w:rPr>
          <w:rFonts w:ascii="仿宋_GB2312" w:eastAsia="仿宋_GB2312" w:cs="仿宋_GB2312"/>
          <w:sz w:val="32"/>
          <w:szCs w:val="32"/>
        </w:rPr>
        <w:t>3.</w:t>
      </w:r>
      <w:r>
        <w:rPr>
          <w:rFonts w:hint="eastAsia" w:ascii="仿宋_GB2312" w:eastAsia="仿宋_GB2312" w:cs="仿宋_GB2312"/>
          <w:sz w:val="32"/>
          <w:szCs w:val="32"/>
        </w:rPr>
        <w:t>满意度指标完成情况分析：按计划完成项目实施，已做满意度调查问卷，服务对象满意率达</w:t>
      </w:r>
      <w:r>
        <w:rPr>
          <w:rFonts w:ascii="仿宋_GB2312" w:eastAsia="仿宋_GB2312" w:cs="仿宋_GB2312"/>
          <w:sz w:val="32"/>
          <w:szCs w:val="32"/>
        </w:rPr>
        <w:t>100%</w:t>
      </w:r>
      <w:r>
        <w:rPr>
          <w:rFonts w:hint="eastAsia" w:ascii="仿宋_GB2312" w:eastAsia="仿宋_GB2312" w:cs="仿宋_GB2312"/>
          <w:sz w:val="32"/>
          <w:szCs w:val="32"/>
        </w:rPr>
        <w:t>，服务对象满意度指标完成。问</w:t>
      </w:r>
      <w:r>
        <w:rPr>
          <w:rFonts w:hint="eastAsia" w:ascii="仿宋_GB2312" w:hAnsi="仿宋_GB2312" w:eastAsia="仿宋_GB2312" w:cs="仿宋_GB2312"/>
          <w:sz w:val="32"/>
          <w:szCs w:val="32"/>
        </w:rPr>
        <w:t>题及原因：良种场干部周转房建设项目组织实施按全年工作任务进行分类管理，专人负责，集体分工协作。单位设置绩效工作组织机构，但由于组织机构人员配置不齐。岗位职责划分清晰，通过制定年度计划，确定工作目标，明确组织实施措施和策略，有效地指导工作的正常有序开展。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spacing w:line="540" w:lineRule="exact"/>
        <w:ind w:firstLine="640" w:firstLineChars="200"/>
        <w:rPr>
          <w:rFonts w:ascii="仿宋" w:hAnsi="仿宋" w:eastAsia="仿宋" w:cs="仿宋"/>
          <w:spacing w:val="-4"/>
          <w:sz w:val="32"/>
          <w:szCs w:val="32"/>
        </w:rPr>
      </w:pPr>
      <w:r>
        <w:rPr>
          <w:rFonts w:ascii="仿宋_GB2312" w:hAnsi="仿宋_GB2312" w:eastAsia="仿宋_GB2312" w:cs="仿宋_GB2312"/>
          <w:sz w:val="32"/>
          <w:szCs w:val="32"/>
        </w:rPr>
        <w:t>4</w:t>
      </w:r>
      <w:r>
        <w:rPr>
          <w:rFonts w:hint="eastAsia" w:ascii="仿宋_GB2312" w:hAnsi="仿宋_GB2312" w:eastAsia="仿宋_GB2312" w:cs="仿宋_GB2312"/>
          <w:sz w:val="32"/>
          <w:szCs w:val="32"/>
        </w:rPr>
        <w:t>、赴塔县教育培训项目绩效自评综述：根据年初设定的绩效目标，此项目自评得分为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9.84</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9.84</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）项目完成数量数量指标：赴塔县参加及教育人数</w:t>
      </w:r>
      <w:r>
        <w:rPr>
          <w:rFonts w:ascii="仿宋_GB2312" w:hAnsi="仿宋_GB2312" w:eastAsia="仿宋_GB2312" w:cs="仿宋_GB2312"/>
          <w:sz w:val="32"/>
          <w:szCs w:val="32"/>
        </w:rPr>
        <w:t>257</w:t>
      </w:r>
      <w:r>
        <w:rPr>
          <w:rFonts w:hint="eastAsia" w:ascii="仿宋_GB2312" w:hAnsi="仿宋_GB2312" w:eastAsia="仿宋_GB2312" w:cs="仿宋_GB2312"/>
          <w:sz w:val="32"/>
          <w:szCs w:val="32"/>
        </w:rPr>
        <w:t>人，截至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年自评评价时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该项目已经完成赴塔县参加及教育人数</w:t>
      </w:r>
      <w:r>
        <w:rPr>
          <w:rFonts w:ascii="仿宋_GB2312" w:hAnsi="仿宋_GB2312" w:eastAsia="仿宋_GB2312" w:cs="仿宋_GB2312"/>
          <w:sz w:val="32"/>
          <w:szCs w:val="32"/>
        </w:rPr>
        <w:t>257</w:t>
      </w:r>
      <w:r>
        <w:rPr>
          <w:rFonts w:hint="eastAsia" w:ascii="仿宋_GB2312" w:hAnsi="仿宋_GB2312" w:eastAsia="仿宋_GB2312" w:cs="仿宋_GB2312"/>
          <w:sz w:val="32"/>
          <w:szCs w:val="32"/>
        </w:rPr>
        <w:t>人，年度设定的预期目标全部完成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）项目完成质量：年初设定预期目标为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参加及教育完成率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收集和录入调查的数据资源真实有效的数据资源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）项目实施进度：初设定目标为资金发放及时率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）项目成本节约情况：赴塔县参加及教育人均</w:t>
      </w:r>
      <w:r>
        <w:rPr>
          <w:rFonts w:ascii="仿宋_GB2312" w:hAnsi="仿宋_GB2312" w:eastAsia="仿宋_GB2312" w:cs="仿宋_GB2312"/>
          <w:sz w:val="32"/>
          <w:szCs w:val="32"/>
        </w:rPr>
        <w:t>565.37</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）项目实施的社会效益分析：对基层干部的教育培训，提升基层干部对国家安全意识和过境意识。（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）项目实施的可持续影响分析：可长期持续不断提升意识。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满意度指标完成情况分析：按计划完成项目实施，已做满意度调查问卷，基层干部满意率达</w:t>
      </w:r>
      <w:r>
        <w:rPr>
          <w:rFonts w:ascii="仿宋_GB2312" w:hAnsi="仿宋_GB2312" w:eastAsia="仿宋_GB2312" w:cs="仿宋_GB2312"/>
          <w:sz w:val="32"/>
          <w:szCs w:val="32"/>
        </w:rPr>
        <w:t>99%</w:t>
      </w:r>
      <w:r>
        <w:rPr>
          <w:rFonts w:hint="eastAsia" w:ascii="仿宋_GB2312" w:hAnsi="仿宋_GB2312" w:eastAsia="仿宋_GB2312" w:cs="仿宋_GB2312"/>
          <w:sz w:val="32"/>
          <w:szCs w:val="32"/>
        </w:rPr>
        <w:t>，服务对象满意度指标完成。发现的问题及原因：无。下一步改进措施：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本次评价通过文件研读、数据分析等方式，全面了解赴塔县干部教育项目资金的使用效率和效果，项目管理过程规范，完成了预期绩效目标等。同时，通过开展自我评价来总结经验和教训，为叶城县赴塔县干部教育项目培训项目今后的开展提供参考建议。</w:t>
      </w:r>
    </w:p>
    <w:p>
      <w:pPr>
        <w:widowControl/>
        <w:spacing w:line="54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5</w:t>
      </w:r>
      <w:r>
        <w:rPr>
          <w:rFonts w:hint="eastAsia" w:ascii="仿宋_GB2312" w:hAnsi="仿宋_GB2312" w:eastAsia="仿宋_GB2312" w:cs="仿宋_GB2312"/>
          <w:sz w:val="32"/>
          <w:szCs w:val="32"/>
        </w:rPr>
        <w:t>、叶城县工作经费项目绩效自评综述：根据年初设定的绩效目标，此项目自评得分为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28.17</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28.17</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）项目完成数量。数量指标：督导工作队个数</w:t>
      </w:r>
      <w:r>
        <w:rPr>
          <w:rFonts w:ascii="仿宋_GB2312" w:hAnsi="仿宋_GB2312" w:eastAsia="仿宋_GB2312" w:cs="仿宋_GB2312"/>
          <w:sz w:val="32"/>
          <w:szCs w:val="32"/>
        </w:rPr>
        <w:t>366</w:t>
      </w:r>
      <w:r>
        <w:rPr>
          <w:rFonts w:hint="eastAsia" w:ascii="仿宋_GB2312" w:hAnsi="仿宋_GB2312" w:eastAsia="仿宋_GB2312" w:cs="仿宋_GB2312"/>
          <w:sz w:val="32"/>
          <w:szCs w:val="32"/>
        </w:rPr>
        <w:t>个，截至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年自评评价时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该项目已经完成督导工作队个数</w:t>
      </w:r>
      <w:r>
        <w:rPr>
          <w:rFonts w:ascii="仿宋_GB2312" w:hAnsi="仿宋_GB2312" w:eastAsia="仿宋_GB2312" w:cs="仿宋_GB2312"/>
          <w:sz w:val="32"/>
          <w:szCs w:val="32"/>
        </w:rPr>
        <w:t>366</w:t>
      </w:r>
      <w:r>
        <w:rPr>
          <w:rFonts w:hint="eastAsia" w:ascii="仿宋_GB2312" w:hAnsi="仿宋_GB2312" w:eastAsia="仿宋_GB2312" w:cs="仿宋_GB2312"/>
          <w:sz w:val="32"/>
          <w:szCs w:val="32"/>
        </w:rPr>
        <w:t>个，年度设定的预期目标全部完成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）项目完成质量：年初设定预期目标为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督导工作效率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）项目实施进度：年初设定目标为资金发放及时率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）项目成本节约情况：每人补贴标准</w:t>
      </w:r>
      <w:r>
        <w:rPr>
          <w:rFonts w:ascii="仿宋_GB2312" w:hAnsi="仿宋_GB2312" w:eastAsia="仿宋_GB2312" w:cs="仿宋_GB2312"/>
          <w:sz w:val="32"/>
          <w:szCs w:val="32"/>
        </w:rPr>
        <w:t>1800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）项目实施的社会效益分析：服务于各级工作队，工作队为群众</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办好事实事，解决干群矛盾，拉近干群关系，促进社会和谐发展，安居乐业。（</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经费保障可持续影响</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满意度指标完成情况分析。按计划完成项目实施，已做满意度调查问卷，群众满意率达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工作经费项目组织实施按全年工作任务进行分类管理，专人负责，集体分工协作。单位设置绩效工作组织机构，但由于单位人员少、组织机构人员配置不齐。岗位职责划分清晰，通过制定年度计划，确定工作目标，明确组织实施措施和策略，有效地指导工作的正常有序开展。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widowControl/>
        <w:spacing w:line="540" w:lineRule="exact"/>
        <w:ind w:firstLine="320" w:firstLineChars="100"/>
        <w:jc w:val="left"/>
        <w:rPr>
          <w:rFonts w:ascii="仿宋" w:hAnsi="仿宋" w:eastAsia="仿宋" w:cs="仿宋"/>
          <w:color w:val="000000"/>
          <w:kern w:val="0"/>
          <w:sz w:val="30"/>
          <w:szCs w:val="30"/>
        </w:rPr>
      </w:pPr>
      <w:r>
        <w:rPr>
          <w:rFonts w:ascii="仿宋_GB2312" w:hAnsi="仿宋_GB2312" w:eastAsia="仿宋_GB2312" w:cs="仿宋_GB2312"/>
          <w:sz w:val="32"/>
          <w:szCs w:val="32"/>
        </w:rPr>
        <w:t>6</w:t>
      </w:r>
      <w:r>
        <w:rPr>
          <w:rFonts w:hint="eastAsia" w:ascii="仿宋_GB2312" w:hAnsi="仿宋_GB2312" w:eastAsia="仿宋_GB2312" w:cs="仿宋_GB2312"/>
          <w:sz w:val="32"/>
          <w:szCs w:val="32"/>
        </w:rPr>
        <w:t>、叶城县新拆分</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个村村级组织活动建设项目绩效自评综述：</w:t>
      </w:r>
      <w:r>
        <w:rPr>
          <w:rFonts w:hint="eastAsia" w:ascii="仿宋" w:hAnsi="仿宋" w:eastAsia="仿宋" w:cs="仿宋"/>
          <w:color w:val="000000"/>
          <w:kern w:val="0"/>
          <w:sz w:val="30"/>
          <w:szCs w:val="30"/>
        </w:rPr>
        <w:t>根</w:t>
      </w:r>
      <w:r>
        <w:rPr>
          <w:rFonts w:hint="eastAsia" w:ascii="仿宋_GB2312" w:hAnsi="仿宋_GB2312" w:eastAsia="仿宋_GB2312" w:cs="仿宋_GB2312"/>
          <w:sz w:val="32"/>
          <w:szCs w:val="32"/>
        </w:rPr>
        <w:t>据年初设定的绩效目标，此项目自评得分为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145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145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年自评评价时已完成新建村级组织活动面积</w:t>
      </w:r>
      <w:r>
        <w:rPr>
          <w:rFonts w:ascii="仿宋_GB2312" w:hAnsi="仿宋_GB2312" w:eastAsia="仿宋_GB2312" w:cs="仿宋_GB2312"/>
          <w:sz w:val="32"/>
          <w:szCs w:val="32"/>
        </w:rPr>
        <w:t>1800</w:t>
      </w:r>
      <w:r>
        <w:rPr>
          <w:rFonts w:hint="eastAsia" w:ascii="仿宋_GB2312" w:hAnsi="仿宋_GB2312" w:eastAsia="仿宋_GB2312" w:cs="仿宋_GB2312"/>
          <w:sz w:val="32"/>
          <w:szCs w:val="32"/>
        </w:rPr>
        <w:t>平方米，完成率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）项目完成质量：工程建设质量达标率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）项目实施进度：项目按照年初既定目标序时进行，项目当年开工率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，项目当年完工率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，资金支付及时率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）项目成本节约情况：活动平均单价</w:t>
      </w:r>
      <w:r>
        <w:rPr>
          <w:rFonts w:ascii="仿宋_GB2312" w:hAnsi="仿宋_GB2312" w:eastAsia="仿宋_GB2312" w:cs="仿宋_GB2312"/>
          <w:sz w:val="32"/>
          <w:szCs w:val="32"/>
        </w:rPr>
        <w:t>1778</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平方米，完成率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）项目实施的社会效益分析：解决建档立卡贫困人口就业人数</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人，完成率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）项目实施的可持续影响分析：工程框架结构和钢混结构的使用年限</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满意度指标完成情况分析：按计划完成项目实施，已做满意度调查问卷，服务对象满意率达</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，服务对象满意度指标完成</w:t>
      </w:r>
      <w:r>
        <w:rPr>
          <w:rFonts w:hint="eastAsia" w:ascii="仿宋" w:hAnsi="仿宋" w:eastAsia="仿宋"/>
          <w:bCs/>
          <w:spacing w:val="-4"/>
          <w:sz w:val="32"/>
          <w:szCs w:val="32"/>
        </w:rPr>
        <w:t>。</w:t>
      </w:r>
      <w:r>
        <w:rPr>
          <w:rFonts w:hint="eastAsia" w:ascii="仿宋_GB2312" w:hAnsi="仿宋_GB2312" w:eastAsia="仿宋_GB2312" w:cs="仿宋_GB2312"/>
          <w:sz w:val="32"/>
          <w:szCs w:val="32"/>
        </w:rPr>
        <w:t>问题及原因：村阵地建设项目组织实施按全年工作任务进行分类管理，专人负责，集体分工协作。单位设置绩效工作组织机构，但由于单位组织机构人员配置不齐。岗位职责划分清晰，通过制定年度计划，确定工作目标，明确组织实施措施和策略，有效地指导工作的正常有序开展。下一步改进措施：项目的实施遵守相关法律法规和业务管理规定，项目资料齐全并及时归档。不定期对项目进度情况进行督导检查，对检查过程中发现的问题及时督促整改，确保了项目按时保质完成。</w:t>
      </w:r>
    </w:p>
    <w:p>
      <w:pPr>
        <w:widowControl/>
        <w:spacing w:line="54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szCs w:val="32"/>
        </w:rPr>
        <w:t>7</w:t>
      </w:r>
      <w:r>
        <w:rPr>
          <w:rFonts w:hint="eastAsia" w:ascii="仿宋_GB2312" w:hAnsi="仿宋_GB2312" w:eastAsia="仿宋_GB2312" w:cs="仿宋_GB2312"/>
          <w:sz w:val="32"/>
          <w:szCs w:val="32"/>
        </w:rPr>
        <w:t>、叶城县村民服务活动室建设项目绩效自评综述：根据年初设定的绩效目标，此项目自评得分为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分。项目全年预算数</w:t>
      </w:r>
      <w:r>
        <w:rPr>
          <w:rFonts w:ascii="仿宋_GB2312" w:hAnsi="仿宋_GB2312" w:eastAsia="仿宋_GB2312" w:cs="仿宋_GB2312"/>
          <w:sz w:val="32"/>
          <w:szCs w:val="32"/>
        </w:rPr>
        <w:t>5,826.3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5,826.3</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）项目完成数量，数量指标：新建村民服务场地</w:t>
      </w:r>
      <w:r>
        <w:rPr>
          <w:rFonts w:ascii="仿宋_GB2312" w:hAnsi="仿宋_GB2312" w:eastAsia="仿宋_GB2312" w:cs="仿宋_GB2312"/>
          <w:sz w:val="32"/>
          <w:szCs w:val="32"/>
        </w:rPr>
        <w:t>284</w:t>
      </w:r>
      <w:r>
        <w:rPr>
          <w:rFonts w:hint="eastAsia" w:ascii="仿宋_GB2312" w:hAnsi="仿宋_GB2312" w:eastAsia="仿宋_GB2312" w:cs="仿宋_GB2312"/>
          <w:sz w:val="32"/>
          <w:szCs w:val="32"/>
        </w:rPr>
        <w:t>个，截至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年自评评价时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该项目已经完成新建村民服务场地</w:t>
      </w:r>
      <w:r>
        <w:rPr>
          <w:rFonts w:ascii="仿宋_GB2312" w:hAnsi="仿宋_GB2312" w:eastAsia="仿宋_GB2312" w:cs="仿宋_GB2312"/>
          <w:sz w:val="32"/>
          <w:szCs w:val="32"/>
        </w:rPr>
        <w:t>284</w:t>
      </w:r>
      <w:r>
        <w:rPr>
          <w:rFonts w:hint="eastAsia" w:ascii="仿宋_GB2312" w:hAnsi="仿宋_GB2312" w:eastAsia="仿宋_GB2312" w:cs="仿宋_GB2312"/>
          <w:sz w:val="32"/>
          <w:szCs w:val="32"/>
        </w:rPr>
        <w:t>个，年度设定的预期目标全部完成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）项目完成质量：年初设定预期目标为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工程建设达到质量要求</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）项目实施进度：年初设定目标为项目当年开工率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，项目当年完工率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，资金支付及时率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）项目成本节约情况：建设工程主体价加配套及附属的平均单价</w:t>
      </w:r>
      <w:r>
        <w:rPr>
          <w:rFonts w:ascii="仿宋_GB2312" w:hAnsi="仿宋_GB2312" w:eastAsia="仿宋_GB2312" w:cs="仿宋_GB2312"/>
          <w:sz w:val="32"/>
          <w:szCs w:val="32"/>
        </w:rPr>
        <w:t>1680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平方米。</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解决建档立卡贫困人口就业</w:t>
      </w:r>
      <w:r>
        <w:rPr>
          <w:rFonts w:ascii="仿宋_GB2312" w:hAnsi="仿宋_GB2312" w:eastAsia="仿宋_GB2312" w:cs="仿宋_GB2312"/>
          <w:sz w:val="32"/>
          <w:szCs w:val="32"/>
        </w:rPr>
        <w:t>3500</w:t>
      </w:r>
      <w:r>
        <w:rPr>
          <w:rFonts w:hint="eastAsia" w:ascii="仿宋_GB2312" w:hAnsi="仿宋_GB2312" w:eastAsia="仿宋_GB2312" w:cs="仿宋_GB2312"/>
          <w:sz w:val="32"/>
          <w:szCs w:val="32"/>
        </w:rPr>
        <w:t>人。（</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）项目实施的可持续影响分析：工程框架结构和钢混结构使用年限</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，服务对象满意度指标完成。问题及原因：通过制定年度计划，确定工作目标，明确组织实施措施和策略，有效地指导工作的正常有序开展。下一步改进措施：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spacing w:line="54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szCs w:val="32"/>
        </w:rPr>
        <w:t>8</w:t>
      </w:r>
      <w:r>
        <w:rPr>
          <w:rFonts w:hint="eastAsia" w:ascii="仿宋_GB2312" w:hAnsi="仿宋_GB2312" w:eastAsia="仿宋_GB2312" w:cs="仿宋_GB2312"/>
          <w:sz w:val="32"/>
          <w:szCs w:val="32"/>
        </w:rPr>
        <w:t>、叶城县阿克塔什农场乡镇干部周转宿舍建设项目绩效自评综述：根据年初设定的绩效目标，该项目绩效自评得分为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214.06</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214.06</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）项目完成数量，数量指标：</w:t>
      </w:r>
      <w:r>
        <w:rPr>
          <w:rFonts w:ascii="仿宋_GB2312" w:hAnsi="仿宋_GB2312" w:eastAsia="仿宋_GB2312" w:cs="仿宋_GB2312"/>
          <w:sz w:val="32"/>
          <w:szCs w:val="32"/>
        </w:rPr>
        <w:t>43</w:t>
      </w:r>
      <w:r>
        <w:rPr>
          <w:rFonts w:hint="eastAsia" w:ascii="仿宋_GB2312" w:hAnsi="仿宋_GB2312" w:eastAsia="仿宋_GB2312" w:cs="仿宋_GB2312"/>
          <w:sz w:val="32"/>
          <w:szCs w:val="32"/>
        </w:rPr>
        <w:t>套乡镇干部周转宿舍建筑面积</w:t>
      </w:r>
      <w:r>
        <w:rPr>
          <w:rFonts w:ascii="仿宋_GB2312" w:hAnsi="仿宋_GB2312" w:eastAsia="仿宋_GB2312" w:cs="仿宋_GB2312"/>
          <w:sz w:val="32"/>
          <w:szCs w:val="32"/>
        </w:rPr>
        <w:t>1505</w:t>
      </w:r>
      <w:r>
        <w:rPr>
          <w:rFonts w:hint="eastAsia" w:ascii="仿宋_GB2312" w:hAnsi="仿宋_GB2312" w:eastAsia="仿宋_GB2312" w:cs="仿宋_GB2312"/>
          <w:sz w:val="32"/>
          <w:szCs w:val="32"/>
        </w:rPr>
        <w:t>平方米，截至</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年自评评价时</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该项目已经完成</w:t>
      </w:r>
      <w:r>
        <w:rPr>
          <w:rFonts w:ascii="仿宋_GB2312" w:hAnsi="仿宋_GB2312" w:eastAsia="仿宋_GB2312" w:cs="仿宋_GB2312"/>
          <w:sz w:val="32"/>
          <w:szCs w:val="32"/>
        </w:rPr>
        <w:t>43</w:t>
      </w:r>
      <w:r>
        <w:rPr>
          <w:rFonts w:hint="eastAsia" w:ascii="仿宋_GB2312" w:hAnsi="仿宋_GB2312" w:eastAsia="仿宋_GB2312" w:cs="仿宋_GB2312"/>
          <w:sz w:val="32"/>
          <w:szCs w:val="32"/>
        </w:rPr>
        <w:t>套乡镇干部周转宿舍建筑面积</w:t>
      </w:r>
      <w:r>
        <w:rPr>
          <w:rFonts w:ascii="仿宋_GB2312" w:hAnsi="仿宋_GB2312" w:eastAsia="仿宋_GB2312" w:cs="仿宋_GB2312"/>
          <w:sz w:val="32"/>
          <w:szCs w:val="32"/>
        </w:rPr>
        <w:t>1505</w:t>
      </w:r>
      <w:r>
        <w:rPr>
          <w:rFonts w:hint="eastAsia" w:ascii="仿宋_GB2312" w:hAnsi="仿宋_GB2312" w:eastAsia="仿宋_GB2312" w:cs="仿宋_GB2312"/>
          <w:sz w:val="32"/>
          <w:szCs w:val="32"/>
        </w:rPr>
        <w:t>平方米</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年度设定的预期目标全部完成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）项目完成质量：年初设定预期目标为</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工程建设达到质量要求</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。根据项目实施完成后的结果来看</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我单位严格以高质量的项目完成情况来执行</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收集和录入调查的数据资源真实有效的数据资源</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）项目实施进度：年初设定目标为项目当年开工率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，项目当年完工率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，资金支付及时率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。根据年初单位制定的实施方案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严格把控资金与项目实施进度相统一的原则</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项目完成进度良好</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当年完成率为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）项目成本节约情况：工程质量保证金</w:t>
      </w:r>
      <w:r>
        <w:rPr>
          <w:rFonts w:ascii="仿宋_GB2312" w:hAnsi="仿宋_GB2312" w:eastAsia="仿宋_GB2312" w:cs="仿宋_GB2312"/>
          <w:sz w:val="32"/>
          <w:szCs w:val="32"/>
        </w:rPr>
        <w:t>2000</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平方米）</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p>
    <w:p>
      <w:pPr>
        <w:spacing w:line="540" w:lineRule="exact"/>
        <w:rPr>
          <w:rFonts w:ascii="仿宋_GB2312" w:eastAsia="仿宋_GB2312" w:cs="仿宋_GB2312"/>
          <w:sz w:val="32"/>
          <w:szCs w:val="40"/>
        </w:rPr>
      </w:pP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）项目实施的社会效益分析：乡镇干部周转宿舍建设，提高乡镇干部工作积极性和效率。（</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）项目实施的可持续影响分析：工程框架结构和钢混结构的使用年限</w:t>
      </w:r>
      <w:r>
        <w:rPr>
          <w:rFonts w:ascii="仿宋_GB2312" w:hAnsi="仿宋_GB2312" w:eastAsia="仿宋_GB2312" w:cs="仿宋_GB2312"/>
          <w:sz w:val="32"/>
          <w:szCs w:val="32"/>
        </w:rPr>
        <w:t>30</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服务对象满意度指标完成。问题及原因：阿克塔什农场干部周转房建设项目组织实施按全年工作任务进行分类管理，专人负责，集体分工协作。确定工作目标，明确组织实施措施和策略，有效地指导工作的正常有序开展。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spacing w:line="540" w:lineRule="exact"/>
        <w:ind w:firstLine="640" w:firstLineChars="200"/>
        <w:rPr>
          <w:rFonts w:ascii="仿宋" w:hAnsi="仿宋" w:eastAsia="仿宋"/>
          <w:bCs/>
          <w:spacing w:val="-4"/>
          <w:sz w:val="32"/>
          <w:szCs w:val="32"/>
        </w:rPr>
      </w:pPr>
      <w:r>
        <w:rPr>
          <w:rFonts w:ascii="仿宋_GB2312" w:hAnsi="仿宋_GB2312" w:eastAsia="仿宋_GB2312" w:cs="仿宋_GB2312"/>
          <w:sz w:val="32"/>
          <w:szCs w:val="32"/>
        </w:rPr>
        <w:t>9</w:t>
      </w:r>
      <w:r>
        <w:rPr>
          <w:rFonts w:hint="eastAsia" w:ascii="仿宋_GB2312" w:hAnsi="仿宋_GB2312" w:eastAsia="仿宋_GB2312" w:cs="仿宋_GB2312"/>
          <w:sz w:val="32"/>
          <w:szCs w:val="32"/>
        </w:rPr>
        <w:t>、天池计划人员工资项目绩效自评综述：根据年初设定的绩效目标，该项目绩效自评得分为</w:t>
      </w:r>
      <w:r>
        <w:rPr>
          <w:rFonts w:ascii="仿宋_GB2312" w:hAnsi="仿宋_GB2312" w:eastAsia="仿宋_GB2312" w:cs="仿宋_GB2312"/>
          <w:sz w:val="32"/>
          <w:szCs w:val="32"/>
        </w:rPr>
        <w:t>98</w:t>
      </w:r>
      <w:r>
        <w:rPr>
          <w:rFonts w:hint="eastAsia" w:ascii="仿宋_GB2312" w:hAnsi="仿宋_GB2312" w:eastAsia="仿宋_GB2312" w:cs="仿宋_GB2312"/>
          <w:sz w:val="32"/>
          <w:szCs w:val="32"/>
        </w:rPr>
        <w:t>分。项目全年预算数为</w:t>
      </w:r>
      <w:r>
        <w:rPr>
          <w:rFonts w:ascii="仿宋_GB2312" w:hAnsi="仿宋_GB2312" w:eastAsia="仿宋_GB2312" w:cs="仿宋_GB2312"/>
          <w:sz w:val="32"/>
          <w:szCs w:val="32"/>
        </w:rPr>
        <w:t>1,918.23</w:t>
      </w:r>
      <w:r>
        <w:rPr>
          <w:rFonts w:hint="eastAsia" w:ascii="仿宋_GB2312" w:hAnsi="仿宋_GB2312" w:eastAsia="仿宋_GB2312" w:cs="仿宋_GB2312"/>
          <w:sz w:val="32"/>
          <w:szCs w:val="32"/>
        </w:rPr>
        <w:t>万元，执行数为</w:t>
      </w:r>
      <w:r>
        <w:rPr>
          <w:rFonts w:ascii="仿宋_GB2312" w:hAnsi="仿宋_GB2312" w:eastAsia="仿宋_GB2312" w:cs="仿宋_GB2312"/>
          <w:sz w:val="32"/>
          <w:szCs w:val="32"/>
        </w:rPr>
        <w:t>1,918.23</w:t>
      </w:r>
      <w:r>
        <w:rPr>
          <w:rFonts w:hint="eastAsia" w:ascii="仿宋_GB2312" w:hAnsi="仿宋_GB2312" w:eastAsia="仿宋_GB2312" w:cs="仿宋_GB2312"/>
          <w:sz w:val="32"/>
          <w:szCs w:val="32"/>
        </w:rPr>
        <w:t>万元，完成预算的</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。主要产出和效果：</w:t>
      </w:r>
      <w:r>
        <w:rPr>
          <w:rFonts w:ascii="仿宋" w:hAnsi="仿宋" w:eastAsia="仿宋" w:cs="仿宋"/>
          <w:color w:val="000000"/>
          <w:spacing w:val="-4"/>
          <w:sz w:val="30"/>
          <w:szCs w:val="30"/>
        </w:rPr>
        <w:t>1</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产出指标完成情况分析，（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）项目完成数量：</w:t>
      </w:r>
      <w:r>
        <w:rPr>
          <w:rFonts w:ascii="仿宋_GB2312" w:hAnsi="仿宋_GB2312" w:eastAsia="仿宋_GB2312" w:cs="仿宋_GB2312"/>
          <w:sz w:val="32"/>
          <w:szCs w:val="32"/>
        </w:rPr>
        <w:t>2018</w:t>
      </w:r>
      <w:r>
        <w:rPr>
          <w:rFonts w:hint="eastAsia" w:ascii="仿宋_GB2312" w:hAnsi="仿宋_GB2312" w:eastAsia="仿宋_GB2312" w:cs="仿宋_GB2312"/>
          <w:sz w:val="32"/>
          <w:szCs w:val="32"/>
        </w:rPr>
        <w:t>年在职人员工资发放人员数量</w:t>
      </w:r>
      <w:r>
        <w:rPr>
          <w:rFonts w:ascii="仿宋_GB2312" w:hAnsi="仿宋_GB2312" w:eastAsia="仿宋_GB2312" w:cs="仿宋_GB2312"/>
          <w:sz w:val="32"/>
          <w:szCs w:val="32"/>
        </w:rPr>
        <w:t>203</w:t>
      </w:r>
      <w:r>
        <w:rPr>
          <w:rFonts w:hint="eastAsia" w:ascii="仿宋_GB2312" w:hAnsi="仿宋_GB2312" w:eastAsia="仿宋_GB2312" w:cs="仿宋_GB2312"/>
          <w:sz w:val="32"/>
          <w:szCs w:val="32"/>
        </w:rPr>
        <w:t>人，完成率为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）项目完成质量：发放对象考核合格率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）项目实施进度：资金发放及时率</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，项目按照年初既定目标序时进行，完成率为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）项目成本节约情况：发放人均月标准</w:t>
      </w:r>
      <w:r>
        <w:rPr>
          <w:rFonts w:ascii="仿宋_GB2312" w:hAnsi="仿宋_GB2312" w:eastAsia="仿宋_GB2312" w:cs="仿宋_GB2312"/>
          <w:sz w:val="32"/>
          <w:szCs w:val="32"/>
        </w:rPr>
        <w:t>7871.07</w:t>
      </w:r>
      <w:r>
        <w:rPr>
          <w:rFonts w:hint="eastAsia" w:ascii="仿宋_GB2312" w:hAnsi="仿宋_GB2312" w:eastAsia="仿宋_GB2312" w:cs="仿宋_GB2312"/>
          <w:sz w:val="32"/>
          <w:szCs w:val="32"/>
        </w:rPr>
        <w:t>元</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月</w:t>
      </w:r>
      <w:r>
        <w:rPr>
          <w:rFonts w:ascii="仿宋_GB2312" w:hAnsi="仿宋_GB2312" w:eastAsia="仿宋_GB2312" w:cs="仿宋_GB2312"/>
          <w:sz w:val="32"/>
          <w:szCs w:val="32"/>
        </w:rPr>
        <w:t>/</w:t>
      </w:r>
      <w:r>
        <w:rPr>
          <w:rFonts w:hint="eastAsia" w:ascii="仿宋_GB2312" w:hAnsi="仿宋_GB2312" w:eastAsia="仿宋_GB2312" w:cs="仿宋_GB2312"/>
          <w:sz w:val="32"/>
          <w:szCs w:val="32"/>
        </w:rPr>
        <w:t>人，完成率为</w:t>
      </w:r>
      <w:r>
        <w:rPr>
          <w:rFonts w:ascii="仿宋_GB2312" w:hAnsi="仿宋_GB2312" w:eastAsia="仿宋_GB2312" w:cs="仿宋_GB2312"/>
          <w:sz w:val="32"/>
          <w:szCs w:val="32"/>
        </w:rPr>
        <w:t>100%</w:t>
      </w:r>
      <w:r>
        <w:rPr>
          <w:rFonts w:hint="eastAsia" w:ascii="仿宋_GB2312" w:hAnsi="仿宋_GB2312" w:eastAsia="仿宋_GB2312" w:cs="仿宋_GB2312"/>
          <w:sz w:val="32"/>
          <w:szCs w:val="32"/>
        </w:rPr>
        <w:t>。</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效益指标完成情况分析：（</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）项目实施的经济效益分析：无。（</w:t>
      </w:r>
      <w:r>
        <w:rPr>
          <w:rFonts w:ascii="仿宋_GB2312" w:hAnsi="仿宋_GB2312" w:eastAsia="仿宋_GB2312" w:cs="仿宋_GB2312"/>
          <w:sz w:val="32"/>
          <w:szCs w:val="32"/>
        </w:rPr>
        <w:t>2</w:t>
      </w:r>
      <w:r>
        <w:rPr>
          <w:rFonts w:hint="eastAsia" w:ascii="仿宋_GB2312" w:hAnsi="仿宋_GB2312" w:eastAsia="仿宋_GB2312" w:cs="仿宋_GB2312"/>
          <w:sz w:val="32"/>
          <w:szCs w:val="32"/>
        </w:rPr>
        <w:t>）项目实施的社会效益分析：有效提高提高天池计划人员家庭生活质量。（</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）项目实施的生态效益分析：无。（</w:t>
      </w:r>
      <w:r>
        <w:rPr>
          <w:rFonts w:ascii="仿宋_GB2312" w:hAnsi="仿宋_GB2312" w:eastAsia="仿宋_GB2312" w:cs="仿宋_GB2312"/>
          <w:sz w:val="32"/>
          <w:szCs w:val="32"/>
        </w:rPr>
        <w:t>4</w:t>
      </w:r>
      <w:r>
        <w:rPr>
          <w:rFonts w:hint="eastAsia" w:ascii="仿宋_GB2312" w:hAnsi="仿宋_GB2312" w:eastAsia="仿宋_GB2312" w:cs="仿宋_GB2312"/>
          <w:sz w:val="32"/>
          <w:szCs w:val="32"/>
        </w:rPr>
        <w:t>）项目实施的可持续影响分析：资金发放可持续影响</w:t>
      </w:r>
      <w:r>
        <w:rPr>
          <w:rFonts w:ascii="仿宋_GB2312" w:hAnsi="仿宋_GB2312" w:eastAsia="仿宋_GB2312" w:cs="仿宋_GB2312"/>
          <w:sz w:val="32"/>
          <w:szCs w:val="32"/>
        </w:rPr>
        <w:t>1</w:t>
      </w:r>
      <w:r>
        <w:rPr>
          <w:rFonts w:hint="eastAsia" w:ascii="仿宋_GB2312" w:hAnsi="仿宋_GB2312" w:eastAsia="仿宋_GB2312" w:cs="仿宋_GB2312"/>
          <w:sz w:val="32"/>
          <w:szCs w:val="32"/>
        </w:rPr>
        <w:t>年。</w:t>
      </w:r>
      <w:r>
        <w:rPr>
          <w:rFonts w:ascii="仿宋_GB2312" w:hAnsi="仿宋_GB2312" w:eastAsia="仿宋_GB2312" w:cs="仿宋_GB2312"/>
          <w:sz w:val="32"/>
          <w:szCs w:val="32"/>
        </w:rPr>
        <w:t>3.</w:t>
      </w:r>
      <w:r>
        <w:rPr>
          <w:rFonts w:hint="eastAsia" w:ascii="仿宋_GB2312" w:hAnsi="仿宋_GB2312" w:eastAsia="仿宋_GB2312" w:cs="仿宋_GB2312"/>
          <w:sz w:val="32"/>
          <w:szCs w:val="32"/>
        </w:rPr>
        <w:t>满意度指标完成情况分析：按计划完成项目实施，已做满意度调查问卷，满意率达</w:t>
      </w:r>
      <w:r>
        <w:rPr>
          <w:rFonts w:ascii="仿宋_GB2312" w:hAnsi="仿宋_GB2312" w:eastAsia="仿宋_GB2312" w:cs="仿宋_GB2312"/>
          <w:sz w:val="32"/>
          <w:szCs w:val="32"/>
        </w:rPr>
        <w:t>95%</w:t>
      </w:r>
      <w:r>
        <w:rPr>
          <w:rFonts w:hint="eastAsia" w:ascii="仿宋_GB2312" w:hAnsi="仿宋_GB2312" w:eastAsia="仿宋_GB2312" w:cs="仿宋_GB2312"/>
          <w:sz w:val="32"/>
          <w:szCs w:val="32"/>
        </w:rPr>
        <w:t>，服务对象满意度指标完成。发现的问题及原因：天池计划人员补助项目组织实施按全年工作任务进行分类管理，专人负责，集体分工协作。单位设置绩效工作组织机构，但由于单位人员少，组织机构人员配置不齐。岗位职责划分清晰，通过制定年度计划，确定工作目标，明确组织实施措施和策略，有效地指导工作的正常有序开展。下一步改进措施：</w:t>
      </w:r>
      <w:r>
        <w:rPr>
          <w:rFonts w:ascii="仿宋_GB2312" w:hAnsi="仿宋_GB2312" w:eastAsia="仿宋_GB2312" w:cs="仿宋_GB2312"/>
          <w:sz w:val="32"/>
          <w:szCs w:val="32"/>
        </w:rPr>
        <w:t xml:space="preserve"> </w:t>
      </w:r>
      <w:r>
        <w:rPr>
          <w:rFonts w:hint="eastAsia" w:ascii="仿宋_GB2312" w:hAnsi="仿宋_GB2312" w:eastAsia="仿宋_GB2312" w:cs="仿宋_GB2312"/>
          <w:sz w:val="32"/>
          <w:szCs w:val="32"/>
        </w:rPr>
        <w:t>围绕建设服务型政府要求，实行绩效预算，将部门资金与工作绩效挂钩，建立正确的激励机制，根据部门考核结果给予相应的奖惩。项目的实施遵守相关法律法规和业务管理规定，项目资料齐全并及时归档。不定期对项目进度情况进行督导检查，对检查过程中发现的问题及时督促整改，确保了项目按时保质完成。</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cs="黑体"/>
          <w:sz w:val="32"/>
          <w:szCs w:val="32"/>
        </w:rPr>
        <w:t>第三部分</w:t>
      </w:r>
      <w:r>
        <w:rPr>
          <w:rFonts w:ascii="黑体" w:hAnsi="黑体" w:eastAsia="黑体" w:cs="黑体"/>
          <w:sz w:val="32"/>
          <w:szCs w:val="32"/>
        </w:rPr>
        <w:t xml:space="preserve"> </w:t>
      </w:r>
      <w:r>
        <w:rPr>
          <w:rFonts w:hint="eastAsia" w:ascii="黑体" w:hAnsi="黑体" w:eastAsia="黑体" w:cs="黑体"/>
          <w:sz w:val="32"/>
          <w:szCs w:val="32"/>
        </w:rPr>
        <w:t>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“三公”经费：指用一般公共预算财政拨款安排的因公出国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费、公务用车购置及运行费和公务接待费。其中，因公出国</w:t>
      </w:r>
      <w:r>
        <w:rPr>
          <w:rFonts w:hint="eastAsia" w:ascii="仿宋_GB2312" w:eastAsia="仿宋_GB2312" w:cs="仿宋_GB2312"/>
          <w:sz w:val="32"/>
          <w:szCs w:val="32"/>
          <w:lang w:eastAsia="zh-CN"/>
        </w:rPr>
        <w:t>（境）</w:t>
      </w:r>
      <w:r>
        <w:rPr>
          <w:rFonts w:hint="eastAsia" w:ascii="仿宋_GB2312" w:eastAsia="仿宋_GB2312" w:cs="仿宋_GB2312"/>
          <w:sz w:val="32"/>
          <w:szCs w:val="32"/>
        </w:rPr>
        <w:t>费反映单位公务出国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sz w:val="32"/>
          <w:szCs w:val="32"/>
          <w:lang w:val="en-GB"/>
        </w:rPr>
      </w:pPr>
      <w:r>
        <w:rPr>
          <w:rFonts w:hint="eastAsia" w:ascii="仿宋_GB2312" w:eastAsia="仿宋_GB2312" w:cs="仿宋_GB2312"/>
          <w:color w:val="000000"/>
          <w:sz w:val="32"/>
          <w:szCs w:val="32"/>
        </w:rPr>
        <w:t>本单位支出功能分类说明</w:t>
      </w:r>
      <w:r>
        <w:rPr>
          <w:rFonts w:hint="eastAsia" w:ascii="仿宋_GB2312" w:hAnsi="Calibri" w:eastAsia="仿宋_GB2312" w:cs="仿宋_GB2312"/>
          <w:color w:val="000000"/>
          <w:sz w:val="32"/>
          <w:szCs w:val="32"/>
          <w:lang w:val="en-GB"/>
        </w:rPr>
        <w:t>。</w:t>
      </w:r>
      <w:r>
        <w:rPr>
          <w:rFonts w:ascii="仿宋_GB2312" w:eastAsia="仿宋_GB2312" w:cs="仿宋_GB2312"/>
          <w:sz w:val="32"/>
          <w:szCs w:val="32"/>
        </w:rPr>
        <w:t>221</w:t>
      </w:r>
      <w:r>
        <w:rPr>
          <w:rFonts w:hint="eastAsia" w:ascii="仿宋_GB2312" w:eastAsia="仿宋_GB2312" w:cs="仿宋_GB2312"/>
          <w:sz w:val="32"/>
          <w:szCs w:val="32"/>
        </w:rPr>
        <w:t>（类）</w:t>
      </w:r>
      <w:r>
        <w:rPr>
          <w:rFonts w:ascii="仿宋_GB2312" w:eastAsia="仿宋_GB2312" w:cs="仿宋_GB2312"/>
          <w:sz w:val="32"/>
          <w:szCs w:val="32"/>
        </w:rPr>
        <w:t>02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（项）指：住房公积金。</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（项）指：其他组织事务支出。</w:t>
      </w:r>
      <w:r>
        <w:rPr>
          <w:rFonts w:ascii="仿宋_GB2312" w:eastAsia="仿宋_GB2312" w:cs="仿宋_GB2312"/>
          <w:sz w:val="32"/>
          <w:szCs w:val="32"/>
        </w:rPr>
        <w:t>213</w:t>
      </w:r>
      <w:r>
        <w:rPr>
          <w:rFonts w:hint="eastAsia" w:ascii="仿宋_GB2312" w:eastAsia="仿宋_GB2312" w:cs="仿宋_GB2312"/>
          <w:sz w:val="32"/>
          <w:szCs w:val="32"/>
        </w:rPr>
        <w:t>（类）</w:t>
      </w:r>
      <w:r>
        <w:rPr>
          <w:rFonts w:ascii="仿宋_GB2312" w:eastAsia="仿宋_GB2312" w:cs="仿宋_GB2312"/>
          <w:sz w:val="32"/>
          <w:szCs w:val="32"/>
        </w:rPr>
        <w:t>01</w:t>
      </w:r>
      <w:r>
        <w:rPr>
          <w:rFonts w:hint="eastAsia" w:ascii="仿宋_GB2312" w:eastAsia="仿宋_GB2312" w:cs="仿宋_GB2312"/>
          <w:sz w:val="32"/>
          <w:szCs w:val="32"/>
        </w:rPr>
        <w:t>（款）</w:t>
      </w:r>
      <w:r>
        <w:rPr>
          <w:rFonts w:ascii="仿宋_GB2312" w:eastAsia="仿宋_GB2312" w:cs="仿宋_GB2312"/>
          <w:sz w:val="32"/>
          <w:szCs w:val="32"/>
        </w:rPr>
        <w:t>52</w:t>
      </w:r>
      <w:r>
        <w:rPr>
          <w:rFonts w:hint="eastAsia" w:ascii="仿宋_GB2312" w:eastAsia="仿宋_GB2312" w:cs="仿宋_GB2312"/>
          <w:sz w:val="32"/>
          <w:szCs w:val="32"/>
        </w:rPr>
        <w:t>（项）指：对高校毕业生到基层任职补助。</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32</w:t>
      </w:r>
      <w:r>
        <w:rPr>
          <w:rFonts w:hint="eastAsia" w:ascii="仿宋_GB2312" w:eastAsia="仿宋_GB2312" w:cs="仿宋_GB2312"/>
          <w:sz w:val="32"/>
          <w:szCs w:val="32"/>
        </w:rPr>
        <w:t>（款）</w:t>
      </w:r>
      <w:r>
        <w:rPr>
          <w:rFonts w:ascii="仿宋_GB2312" w:eastAsia="仿宋_GB2312" w:cs="仿宋_GB2312"/>
          <w:sz w:val="32"/>
          <w:szCs w:val="32"/>
        </w:rPr>
        <w:t>01</w:t>
      </w:r>
      <w:r>
        <w:rPr>
          <w:rFonts w:hint="eastAsia" w:ascii="仿宋_GB2312" w:eastAsia="仿宋_GB2312" w:cs="仿宋_GB2312"/>
          <w:sz w:val="32"/>
          <w:szCs w:val="32"/>
        </w:rPr>
        <w:t>（项）指：行政运行。</w:t>
      </w:r>
      <w:r>
        <w:rPr>
          <w:rFonts w:ascii="仿宋_GB2312" w:eastAsia="仿宋_GB2312" w:cs="仿宋_GB2312"/>
          <w:sz w:val="32"/>
          <w:szCs w:val="32"/>
        </w:rPr>
        <w:t>201</w:t>
      </w:r>
      <w:r>
        <w:rPr>
          <w:rFonts w:hint="eastAsia" w:ascii="仿宋_GB2312" w:eastAsia="仿宋_GB2312" w:cs="仿宋_GB2312"/>
          <w:sz w:val="32"/>
          <w:szCs w:val="32"/>
        </w:rPr>
        <w:t>（类）</w:t>
      </w:r>
      <w:r>
        <w:rPr>
          <w:rFonts w:ascii="仿宋_GB2312" w:eastAsia="仿宋_GB2312" w:cs="仿宋_GB2312"/>
          <w:sz w:val="32"/>
          <w:szCs w:val="32"/>
        </w:rPr>
        <w:t>99</w:t>
      </w:r>
      <w:r>
        <w:rPr>
          <w:rFonts w:hint="eastAsia" w:ascii="仿宋_GB2312" w:eastAsia="仿宋_GB2312" w:cs="仿宋_GB2312"/>
          <w:sz w:val="32"/>
          <w:szCs w:val="32"/>
        </w:rPr>
        <w:t>（款）</w:t>
      </w:r>
      <w:r>
        <w:rPr>
          <w:rFonts w:ascii="仿宋_GB2312" w:eastAsia="仿宋_GB2312" w:cs="仿宋_GB2312"/>
          <w:sz w:val="32"/>
          <w:szCs w:val="32"/>
        </w:rPr>
        <w:t>99</w:t>
      </w:r>
      <w:r>
        <w:rPr>
          <w:rFonts w:hint="eastAsia" w:ascii="仿宋_GB2312" w:eastAsia="仿宋_GB2312" w:cs="仿宋_GB2312"/>
          <w:sz w:val="32"/>
          <w:szCs w:val="32"/>
        </w:rPr>
        <w:t>（项）指：其他一般公共服务支出。</w:t>
      </w:r>
      <w:r>
        <w:rPr>
          <w:rFonts w:ascii="仿宋_GB2312" w:eastAsia="仿宋_GB2312" w:cs="仿宋_GB2312"/>
          <w:sz w:val="32"/>
          <w:szCs w:val="32"/>
        </w:rPr>
        <w:t>208</w:t>
      </w:r>
      <w:r>
        <w:rPr>
          <w:rFonts w:hint="eastAsia" w:ascii="仿宋_GB2312" w:eastAsia="仿宋_GB2312" w:cs="仿宋_GB2312"/>
          <w:sz w:val="32"/>
          <w:szCs w:val="32"/>
        </w:rPr>
        <w:t>（类）</w:t>
      </w:r>
      <w:r>
        <w:rPr>
          <w:rFonts w:ascii="仿宋_GB2312" w:eastAsia="仿宋_GB2312" w:cs="仿宋_GB2312"/>
          <w:sz w:val="32"/>
          <w:szCs w:val="32"/>
        </w:rPr>
        <w:t>05</w:t>
      </w:r>
      <w:r>
        <w:rPr>
          <w:rFonts w:hint="eastAsia" w:ascii="仿宋_GB2312" w:eastAsia="仿宋_GB2312" w:cs="仿宋_GB2312"/>
          <w:sz w:val="32"/>
          <w:szCs w:val="32"/>
        </w:rPr>
        <w:t>（款）</w:t>
      </w:r>
      <w:r>
        <w:rPr>
          <w:rFonts w:ascii="仿宋_GB2312" w:eastAsia="仿宋_GB2312" w:cs="仿宋_GB2312"/>
          <w:sz w:val="32"/>
          <w:szCs w:val="32"/>
        </w:rPr>
        <w:t>05</w:t>
      </w:r>
      <w:r>
        <w:rPr>
          <w:rFonts w:hint="eastAsia" w:ascii="仿宋_GB2312" w:eastAsia="仿宋_GB2312" w:cs="仿宋_GB2312"/>
          <w:sz w:val="32"/>
          <w:szCs w:val="32"/>
        </w:rPr>
        <w:t>（项）指：机关事业单位基本养老保险缴费支出。</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cs="仿宋_GB2312"/>
          <w:sz w:val="32"/>
          <w:szCs w:val="32"/>
        </w:rPr>
        <w:t>其他有关说明内容</w:t>
      </w:r>
      <w:r>
        <w:rPr>
          <w:rFonts w:hint="eastAsia" w:ascii="仿宋_GB2312" w:hAnsi="Calibri" w:eastAsia="仿宋_GB2312" w:cs="仿宋_GB2312"/>
          <w:sz w:val="32"/>
          <w:szCs w:val="32"/>
          <w:lang w:val="en-GB"/>
        </w:rPr>
        <w:t>。</w:t>
      </w:r>
    </w:p>
    <w:p>
      <w:pPr>
        <w:spacing w:line="540" w:lineRule="exact"/>
        <w:ind w:firstLine="643" w:firstLineChars="200"/>
        <w:rPr>
          <w:rFonts w:ascii="仿宋_GB2312" w:eastAsia="仿宋_GB2312"/>
          <w:b/>
          <w:bCs/>
          <w:sz w:val="32"/>
          <w:szCs w:val="32"/>
        </w:rPr>
      </w:pPr>
    </w:p>
    <w:p>
      <w:pPr>
        <w:spacing w:line="540" w:lineRule="exact"/>
        <w:jc w:val="center"/>
        <w:rPr>
          <w:rFonts w:ascii="黑体" w:hAnsi="黑体" w:eastAsia="黑体"/>
          <w:sz w:val="32"/>
          <w:szCs w:val="32"/>
        </w:rPr>
      </w:pPr>
      <w:r>
        <w:rPr>
          <w:rFonts w:hint="eastAsia" w:ascii="黑体" w:hAnsi="黑体" w:eastAsia="黑体" w:cs="黑体"/>
          <w:sz w:val="32"/>
          <w:szCs w:val="32"/>
        </w:rPr>
        <w:t>第四部分</w:t>
      </w:r>
      <w:r>
        <w:rPr>
          <w:rFonts w:ascii="黑体" w:hAnsi="黑体" w:eastAsia="黑体" w:cs="黑体"/>
          <w:sz w:val="32"/>
          <w:szCs w:val="32"/>
        </w:rPr>
        <w:t xml:space="preserve"> </w:t>
      </w:r>
      <w:r>
        <w:rPr>
          <w:rFonts w:hint="eastAsia" w:ascii="黑体" w:hAnsi="黑体" w:eastAsia="黑体" w:cs="黑体"/>
          <w:sz w:val="32"/>
          <w:szCs w:val="32"/>
        </w:rPr>
        <w:t>部门决算公开的</w:t>
      </w:r>
      <w:r>
        <w:rPr>
          <w:rFonts w:ascii="黑体" w:hAnsi="黑体" w:eastAsia="黑体" w:cs="黑体"/>
          <w:sz w:val="32"/>
          <w:szCs w:val="32"/>
        </w:rPr>
        <w:t>8</w:t>
      </w:r>
      <w:r>
        <w:rPr>
          <w:rFonts w:hint="eastAsia" w:ascii="黑体" w:hAnsi="黑体" w:eastAsia="黑体" w:cs="黑体"/>
          <w:sz w:val="32"/>
          <w:szCs w:val="32"/>
        </w:rPr>
        <w:t>张报表（见附表）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cs="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cs="仿宋_GB2312"/>
          <w:sz w:val="32"/>
          <w:szCs w:val="32"/>
        </w:rPr>
        <w:t>八、</w:t>
      </w:r>
      <w:r>
        <w:rPr>
          <w:rFonts w:hint="eastAsia" w:ascii="仿宋_GB2312" w:eastAsia="仿宋_GB2312" w:cs="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szCs w:val="28"/>
      </w:rPr>
    </w:pPr>
    <w:r>
      <w:rPr>
        <w:rStyle w:val="10"/>
        <w:rFonts w:ascii="宋体" w:hAnsi="宋体" w:eastAsia="宋体" w:cs="宋体"/>
        <w:sz w:val="28"/>
        <w:szCs w:val="28"/>
      </w:rPr>
      <w:fldChar w:fldCharType="begin"/>
    </w:r>
    <w:r>
      <w:rPr>
        <w:rStyle w:val="10"/>
        <w:rFonts w:ascii="宋体" w:hAnsi="宋体" w:eastAsia="宋体" w:cs="宋体"/>
        <w:sz w:val="28"/>
        <w:szCs w:val="28"/>
      </w:rPr>
      <w:instrText xml:space="preserve"> PAGE </w:instrText>
    </w:r>
    <w:r>
      <w:rPr>
        <w:rStyle w:val="10"/>
        <w:rFonts w:ascii="宋体" w:hAnsi="宋体" w:eastAsia="宋体" w:cs="宋体"/>
        <w:sz w:val="28"/>
        <w:szCs w:val="28"/>
      </w:rPr>
      <w:fldChar w:fldCharType="separate"/>
    </w:r>
    <w:r>
      <w:rPr>
        <w:rStyle w:val="10"/>
        <w:rFonts w:ascii="宋体" w:hAnsi="宋体" w:eastAsia="宋体" w:cs="宋体"/>
        <w:sz w:val="28"/>
        <w:szCs w:val="28"/>
      </w:rPr>
      <w:t>- 1 -</w:t>
    </w:r>
    <w:r>
      <w:rPr>
        <w:rStyle w:val="10"/>
        <w:rFonts w:ascii="宋体" w:hAnsi="宋体" w:eastAsia="宋体" w:cs="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1"/>
  <w:bordersDoNotSurroundFooter w:val="1"/>
  <w:doNotTrackMoves/>
  <w:documentProtection w:enforcement="0"/>
  <w:defaultTabStop w:val="420"/>
  <w:doNotHyphenateCaps/>
  <w:drawingGridVerticalSpacing w:val="156"/>
  <w:displayHorizontalDrawingGridEvery w:val="0"/>
  <w:displayVerticalDrawingGridEvery w:val="2"/>
  <w:characterSpacingControl w:val="compressPunctuation"/>
  <w:noLineBreaksAfter w:lang="zh-CN" w:val="$([{£¥·‘“〈《「『【〔〖〝﹙﹛﹝＄（．［｛￡￥"/>
  <w:noLineBreaksBefore w:lang="zh-CN" w:val="!%),.:;&gt;?]}¢¨°·ˇˉ―‖’”…‰′″›℃∶、。〃〉》」』】〕〗〞︶︺︾﹀﹄﹚﹜﹞！＂％＇），．：；？］｀｜｝～￠"/>
  <w:doNotValidateAgainstSchema/>
  <w:doNotDemarcateInvalidXml/>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3568"/>
    <w:rsid w:val="00000A75"/>
    <w:rsid w:val="00003BF7"/>
    <w:rsid w:val="00005719"/>
    <w:rsid w:val="00007F37"/>
    <w:rsid w:val="00010976"/>
    <w:rsid w:val="0002118A"/>
    <w:rsid w:val="00021887"/>
    <w:rsid w:val="00022242"/>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E0355"/>
    <w:rsid w:val="000E0AB3"/>
    <w:rsid w:val="000E21E6"/>
    <w:rsid w:val="000E65F1"/>
    <w:rsid w:val="000E683B"/>
    <w:rsid w:val="000E73E7"/>
    <w:rsid w:val="000E75AE"/>
    <w:rsid w:val="0010072E"/>
    <w:rsid w:val="00101D4F"/>
    <w:rsid w:val="0010481F"/>
    <w:rsid w:val="001128DE"/>
    <w:rsid w:val="00113241"/>
    <w:rsid w:val="00117A11"/>
    <w:rsid w:val="0012066C"/>
    <w:rsid w:val="00123283"/>
    <w:rsid w:val="00124713"/>
    <w:rsid w:val="00124A31"/>
    <w:rsid w:val="00124B40"/>
    <w:rsid w:val="00125869"/>
    <w:rsid w:val="00133488"/>
    <w:rsid w:val="00133516"/>
    <w:rsid w:val="00137B91"/>
    <w:rsid w:val="00142400"/>
    <w:rsid w:val="0014740D"/>
    <w:rsid w:val="00150BEF"/>
    <w:rsid w:val="00151A95"/>
    <w:rsid w:val="00157F86"/>
    <w:rsid w:val="00164EBC"/>
    <w:rsid w:val="001669CC"/>
    <w:rsid w:val="00166DAB"/>
    <w:rsid w:val="00166E4B"/>
    <w:rsid w:val="00167DB8"/>
    <w:rsid w:val="00170C1A"/>
    <w:rsid w:val="00171B68"/>
    <w:rsid w:val="00173DD7"/>
    <w:rsid w:val="00177527"/>
    <w:rsid w:val="00184AA3"/>
    <w:rsid w:val="00194099"/>
    <w:rsid w:val="001951FF"/>
    <w:rsid w:val="001A10E6"/>
    <w:rsid w:val="001A135B"/>
    <w:rsid w:val="001A1FDB"/>
    <w:rsid w:val="001A2A1A"/>
    <w:rsid w:val="001A7DE6"/>
    <w:rsid w:val="001B3766"/>
    <w:rsid w:val="001B3A06"/>
    <w:rsid w:val="001B4D9C"/>
    <w:rsid w:val="001B5DF3"/>
    <w:rsid w:val="001C26F2"/>
    <w:rsid w:val="001C38EB"/>
    <w:rsid w:val="001C79E0"/>
    <w:rsid w:val="001D640A"/>
    <w:rsid w:val="001D65CB"/>
    <w:rsid w:val="001E197A"/>
    <w:rsid w:val="001E2962"/>
    <w:rsid w:val="001F0E21"/>
    <w:rsid w:val="001F2E79"/>
    <w:rsid w:val="001F2FE9"/>
    <w:rsid w:val="001F3267"/>
    <w:rsid w:val="001F6948"/>
    <w:rsid w:val="0020033F"/>
    <w:rsid w:val="00200C57"/>
    <w:rsid w:val="00207AD5"/>
    <w:rsid w:val="0021204D"/>
    <w:rsid w:val="002127E3"/>
    <w:rsid w:val="002146E7"/>
    <w:rsid w:val="002154E2"/>
    <w:rsid w:val="00216FD0"/>
    <w:rsid w:val="00226DF0"/>
    <w:rsid w:val="00231C2E"/>
    <w:rsid w:val="00241293"/>
    <w:rsid w:val="00245135"/>
    <w:rsid w:val="002453A6"/>
    <w:rsid w:val="00247520"/>
    <w:rsid w:val="00251FC8"/>
    <w:rsid w:val="00253865"/>
    <w:rsid w:val="00256471"/>
    <w:rsid w:val="00257943"/>
    <w:rsid w:val="002608FE"/>
    <w:rsid w:val="00271D59"/>
    <w:rsid w:val="0027418F"/>
    <w:rsid w:val="00282470"/>
    <w:rsid w:val="00287FE8"/>
    <w:rsid w:val="00295B34"/>
    <w:rsid w:val="0029700A"/>
    <w:rsid w:val="002A2CF0"/>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1EE"/>
    <w:rsid w:val="00307208"/>
    <w:rsid w:val="00311036"/>
    <w:rsid w:val="003136FF"/>
    <w:rsid w:val="003167D1"/>
    <w:rsid w:val="00317644"/>
    <w:rsid w:val="00317B91"/>
    <w:rsid w:val="00320F9D"/>
    <w:rsid w:val="003217D2"/>
    <w:rsid w:val="003228EE"/>
    <w:rsid w:val="0032647C"/>
    <w:rsid w:val="00326734"/>
    <w:rsid w:val="003341DE"/>
    <w:rsid w:val="0033566D"/>
    <w:rsid w:val="003441F7"/>
    <w:rsid w:val="00344D62"/>
    <w:rsid w:val="00345984"/>
    <w:rsid w:val="00361388"/>
    <w:rsid w:val="00363F78"/>
    <w:rsid w:val="003642F3"/>
    <w:rsid w:val="00364924"/>
    <w:rsid w:val="00366A76"/>
    <w:rsid w:val="003700A6"/>
    <w:rsid w:val="00371AB7"/>
    <w:rsid w:val="00373B26"/>
    <w:rsid w:val="00376020"/>
    <w:rsid w:val="00376E66"/>
    <w:rsid w:val="003818F3"/>
    <w:rsid w:val="0038402D"/>
    <w:rsid w:val="00386083"/>
    <w:rsid w:val="003913BA"/>
    <w:rsid w:val="003929A0"/>
    <w:rsid w:val="00394E80"/>
    <w:rsid w:val="00396057"/>
    <w:rsid w:val="003A03AB"/>
    <w:rsid w:val="003A251D"/>
    <w:rsid w:val="003A4403"/>
    <w:rsid w:val="003B07F6"/>
    <w:rsid w:val="003B29BD"/>
    <w:rsid w:val="003B4AA1"/>
    <w:rsid w:val="003B68E6"/>
    <w:rsid w:val="003B6E53"/>
    <w:rsid w:val="003C16B0"/>
    <w:rsid w:val="003C5A61"/>
    <w:rsid w:val="003D124B"/>
    <w:rsid w:val="003D161B"/>
    <w:rsid w:val="003D3AA4"/>
    <w:rsid w:val="003E3776"/>
    <w:rsid w:val="003E4A05"/>
    <w:rsid w:val="003E5F5C"/>
    <w:rsid w:val="003E7D9E"/>
    <w:rsid w:val="003F37E0"/>
    <w:rsid w:val="003F422D"/>
    <w:rsid w:val="003F7501"/>
    <w:rsid w:val="00401A23"/>
    <w:rsid w:val="00401CA2"/>
    <w:rsid w:val="00405E6D"/>
    <w:rsid w:val="00406854"/>
    <w:rsid w:val="00411C55"/>
    <w:rsid w:val="00415648"/>
    <w:rsid w:val="00415BCE"/>
    <w:rsid w:val="0042015D"/>
    <w:rsid w:val="0042215C"/>
    <w:rsid w:val="00425950"/>
    <w:rsid w:val="00425E40"/>
    <w:rsid w:val="00430B78"/>
    <w:rsid w:val="00433478"/>
    <w:rsid w:val="00441209"/>
    <w:rsid w:val="004420DC"/>
    <w:rsid w:val="0044243A"/>
    <w:rsid w:val="00442E61"/>
    <w:rsid w:val="00443568"/>
    <w:rsid w:val="00444981"/>
    <w:rsid w:val="0045026B"/>
    <w:rsid w:val="004558AB"/>
    <w:rsid w:val="00457729"/>
    <w:rsid w:val="0047598D"/>
    <w:rsid w:val="004802CE"/>
    <w:rsid w:val="00486DB6"/>
    <w:rsid w:val="00487D16"/>
    <w:rsid w:val="004957F5"/>
    <w:rsid w:val="004976A5"/>
    <w:rsid w:val="004A0034"/>
    <w:rsid w:val="004A02D4"/>
    <w:rsid w:val="004A0690"/>
    <w:rsid w:val="004A13DB"/>
    <w:rsid w:val="004A2CA4"/>
    <w:rsid w:val="004A7A7B"/>
    <w:rsid w:val="004B0542"/>
    <w:rsid w:val="004B401D"/>
    <w:rsid w:val="004B58A1"/>
    <w:rsid w:val="004B5FD9"/>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1AA"/>
    <w:rsid w:val="00540C10"/>
    <w:rsid w:val="005464FA"/>
    <w:rsid w:val="00560650"/>
    <w:rsid w:val="00564CC4"/>
    <w:rsid w:val="00567FB5"/>
    <w:rsid w:val="005770C3"/>
    <w:rsid w:val="00577753"/>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1929"/>
    <w:rsid w:val="0062266C"/>
    <w:rsid w:val="006250CB"/>
    <w:rsid w:val="00627F36"/>
    <w:rsid w:val="006304D1"/>
    <w:rsid w:val="00631DA8"/>
    <w:rsid w:val="0063431E"/>
    <w:rsid w:val="00645C30"/>
    <w:rsid w:val="0065497B"/>
    <w:rsid w:val="00654E41"/>
    <w:rsid w:val="0067149A"/>
    <w:rsid w:val="006777D2"/>
    <w:rsid w:val="00680602"/>
    <w:rsid w:val="0068553D"/>
    <w:rsid w:val="00686BAC"/>
    <w:rsid w:val="0069278A"/>
    <w:rsid w:val="0069627C"/>
    <w:rsid w:val="006A1C84"/>
    <w:rsid w:val="006A745B"/>
    <w:rsid w:val="006A78F4"/>
    <w:rsid w:val="006B0F85"/>
    <w:rsid w:val="006B4B06"/>
    <w:rsid w:val="006B4D0D"/>
    <w:rsid w:val="006B60E5"/>
    <w:rsid w:val="006B636C"/>
    <w:rsid w:val="006C1DED"/>
    <w:rsid w:val="006C3692"/>
    <w:rsid w:val="006D0B78"/>
    <w:rsid w:val="006D45B7"/>
    <w:rsid w:val="006D62B0"/>
    <w:rsid w:val="006E5F46"/>
    <w:rsid w:val="006F14EB"/>
    <w:rsid w:val="006F15BE"/>
    <w:rsid w:val="006F5BD8"/>
    <w:rsid w:val="007015B6"/>
    <w:rsid w:val="00701EC2"/>
    <w:rsid w:val="007021BE"/>
    <w:rsid w:val="00706C32"/>
    <w:rsid w:val="007106B4"/>
    <w:rsid w:val="007214A9"/>
    <w:rsid w:val="007214DF"/>
    <w:rsid w:val="007220B1"/>
    <w:rsid w:val="007302C1"/>
    <w:rsid w:val="0073120F"/>
    <w:rsid w:val="007314F0"/>
    <w:rsid w:val="0073519E"/>
    <w:rsid w:val="0074240E"/>
    <w:rsid w:val="00742FA1"/>
    <w:rsid w:val="007476BA"/>
    <w:rsid w:val="00750798"/>
    <w:rsid w:val="00752BCF"/>
    <w:rsid w:val="0076538D"/>
    <w:rsid w:val="007714E5"/>
    <w:rsid w:val="00773D5E"/>
    <w:rsid w:val="00776FAF"/>
    <w:rsid w:val="00777229"/>
    <w:rsid w:val="007775E8"/>
    <w:rsid w:val="0078072D"/>
    <w:rsid w:val="00790130"/>
    <w:rsid w:val="00795099"/>
    <w:rsid w:val="00796088"/>
    <w:rsid w:val="00796C3D"/>
    <w:rsid w:val="007A2C71"/>
    <w:rsid w:val="007A2FBD"/>
    <w:rsid w:val="007A6743"/>
    <w:rsid w:val="007B1E23"/>
    <w:rsid w:val="007B2E9D"/>
    <w:rsid w:val="007B4447"/>
    <w:rsid w:val="007C0F24"/>
    <w:rsid w:val="007C1415"/>
    <w:rsid w:val="007C2670"/>
    <w:rsid w:val="007C2E4F"/>
    <w:rsid w:val="007C5E7D"/>
    <w:rsid w:val="007C7E2E"/>
    <w:rsid w:val="007D2127"/>
    <w:rsid w:val="007E1530"/>
    <w:rsid w:val="007E3095"/>
    <w:rsid w:val="007E4CBC"/>
    <w:rsid w:val="007F27ED"/>
    <w:rsid w:val="008043B9"/>
    <w:rsid w:val="0080628E"/>
    <w:rsid w:val="00807ACF"/>
    <w:rsid w:val="00810B46"/>
    <w:rsid w:val="00821E76"/>
    <w:rsid w:val="008259BC"/>
    <w:rsid w:val="0083105A"/>
    <w:rsid w:val="0083135C"/>
    <w:rsid w:val="00837040"/>
    <w:rsid w:val="008379A9"/>
    <w:rsid w:val="008427AB"/>
    <w:rsid w:val="00847DCE"/>
    <w:rsid w:val="0085023C"/>
    <w:rsid w:val="00853966"/>
    <w:rsid w:val="00857827"/>
    <w:rsid w:val="00857A2B"/>
    <w:rsid w:val="00866A6C"/>
    <w:rsid w:val="00871C15"/>
    <w:rsid w:val="00875ABE"/>
    <w:rsid w:val="008969FE"/>
    <w:rsid w:val="008A237C"/>
    <w:rsid w:val="008A2D2C"/>
    <w:rsid w:val="008A3633"/>
    <w:rsid w:val="008B2514"/>
    <w:rsid w:val="008B4607"/>
    <w:rsid w:val="008C030F"/>
    <w:rsid w:val="008C3836"/>
    <w:rsid w:val="008D69CF"/>
    <w:rsid w:val="008E28BD"/>
    <w:rsid w:val="008E4EAC"/>
    <w:rsid w:val="008E5D6E"/>
    <w:rsid w:val="008F0F07"/>
    <w:rsid w:val="00904DE3"/>
    <w:rsid w:val="00907F76"/>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829"/>
    <w:rsid w:val="00982C13"/>
    <w:rsid w:val="00985DF4"/>
    <w:rsid w:val="00987DA5"/>
    <w:rsid w:val="00987E45"/>
    <w:rsid w:val="0099241E"/>
    <w:rsid w:val="009942F3"/>
    <w:rsid w:val="00994950"/>
    <w:rsid w:val="0099652B"/>
    <w:rsid w:val="009A0831"/>
    <w:rsid w:val="009A44FB"/>
    <w:rsid w:val="009A5CDE"/>
    <w:rsid w:val="009B3F92"/>
    <w:rsid w:val="009B6FCF"/>
    <w:rsid w:val="009C3CE9"/>
    <w:rsid w:val="009C6A82"/>
    <w:rsid w:val="009D15D2"/>
    <w:rsid w:val="009D592F"/>
    <w:rsid w:val="009D641F"/>
    <w:rsid w:val="009E49B5"/>
    <w:rsid w:val="009E711C"/>
    <w:rsid w:val="009F06B8"/>
    <w:rsid w:val="00A00142"/>
    <w:rsid w:val="00A0017F"/>
    <w:rsid w:val="00A037A6"/>
    <w:rsid w:val="00A11A5F"/>
    <w:rsid w:val="00A11F40"/>
    <w:rsid w:val="00A13D3F"/>
    <w:rsid w:val="00A273DB"/>
    <w:rsid w:val="00A3080D"/>
    <w:rsid w:val="00A30EB7"/>
    <w:rsid w:val="00A31D7F"/>
    <w:rsid w:val="00A338C6"/>
    <w:rsid w:val="00A33D13"/>
    <w:rsid w:val="00A408E3"/>
    <w:rsid w:val="00A425CE"/>
    <w:rsid w:val="00A44660"/>
    <w:rsid w:val="00A55F77"/>
    <w:rsid w:val="00A72457"/>
    <w:rsid w:val="00A86966"/>
    <w:rsid w:val="00A872D8"/>
    <w:rsid w:val="00A90AD6"/>
    <w:rsid w:val="00A912CC"/>
    <w:rsid w:val="00A970D1"/>
    <w:rsid w:val="00AA57AE"/>
    <w:rsid w:val="00AB0AFB"/>
    <w:rsid w:val="00AC002C"/>
    <w:rsid w:val="00AC1DD9"/>
    <w:rsid w:val="00AC4218"/>
    <w:rsid w:val="00AD3489"/>
    <w:rsid w:val="00AD3E2D"/>
    <w:rsid w:val="00AD51DD"/>
    <w:rsid w:val="00AE5C1B"/>
    <w:rsid w:val="00AE79D8"/>
    <w:rsid w:val="00AE7BAC"/>
    <w:rsid w:val="00AF09FB"/>
    <w:rsid w:val="00AF1C21"/>
    <w:rsid w:val="00B00C16"/>
    <w:rsid w:val="00B03B3E"/>
    <w:rsid w:val="00B0406E"/>
    <w:rsid w:val="00B046A4"/>
    <w:rsid w:val="00B06382"/>
    <w:rsid w:val="00B0733F"/>
    <w:rsid w:val="00B10701"/>
    <w:rsid w:val="00B146E7"/>
    <w:rsid w:val="00B30B86"/>
    <w:rsid w:val="00B32A4F"/>
    <w:rsid w:val="00B331CC"/>
    <w:rsid w:val="00B358E2"/>
    <w:rsid w:val="00B40CB6"/>
    <w:rsid w:val="00B47552"/>
    <w:rsid w:val="00B50AD6"/>
    <w:rsid w:val="00B51AB3"/>
    <w:rsid w:val="00B529F3"/>
    <w:rsid w:val="00B5337C"/>
    <w:rsid w:val="00B5340F"/>
    <w:rsid w:val="00B611F7"/>
    <w:rsid w:val="00B6765D"/>
    <w:rsid w:val="00B71703"/>
    <w:rsid w:val="00B717C5"/>
    <w:rsid w:val="00B75463"/>
    <w:rsid w:val="00B90F21"/>
    <w:rsid w:val="00B93445"/>
    <w:rsid w:val="00B94F7E"/>
    <w:rsid w:val="00B95F83"/>
    <w:rsid w:val="00B965C5"/>
    <w:rsid w:val="00B96E34"/>
    <w:rsid w:val="00B9729A"/>
    <w:rsid w:val="00BB0177"/>
    <w:rsid w:val="00BB3A31"/>
    <w:rsid w:val="00BB41AC"/>
    <w:rsid w:val="00BC2D65"/>
    <w:rsid w:val="00BC75E0"/>
    <w:rsid w:val="00BD1F2C"/>
    <w:rsid w:val="00BD2BBE"/>
    <w:rsid w:val="00BD7EF8"/>
    <w:rsid w:val="00BE0FEE"/>
    <w:rsid w:val="00BE4817"/>
    <w:rsid w:val="00BE721C"/>
    <w:rsid w:val="00BF0DC7"/>
    <w:rsid w:val="00BF1F54"/>
    <w:rsid w:val="00C04782"/>
    <w:rsid w:val="00C04F2D"/>
    <w:rsid w:val="00C238F0"/>
    <w:rsid w:val="00C25CC6"/>
    <w:rsid w:val="00C2703E"/>
    <w:rsid w:val="00C31297"/>
    <w:rsid w:val="00C61A9B"/>
    <w:rsid w:val="00C732F1"/>
    <w:rsid w:val="00C8565C"/>
    <w:rsid w:val="00C92227"/>
    <w:rsid w:val="00CB0287"/>
    <w:rsid w:val="00CB11AE"/>
    <w:rsid w:val="00CB2CF7"/>
    <w:rsid w:val="00CB6B46"/>
    <w:rsid w:val="00CC1506"/>
    <w:rsid w:val="00CC176A"/>
    <w:rsid w:val="00CC1B4E"/>
    <w:rsid w:val="00CC3731"/>
    <w:rsid w:val="00CC4506"/>
    <w:rsid w:val="00CC4F04"/>
    <w:rsid w:val="00CD723D"/>
    <w:rsid w:val="00CE1BBB"/>
    <w:rsid w:val="00CF226A"/>
    <w:rsid w:val="00CF3263"/>
    <w:rsid w:val="00CF444E"/>
    <w:rsid w:val="00D001BF"/>
    <w:rsid w:val="00D07FED"/>
    <w:rsid w:val="00D1171B"/>
    <w:rsid w:val="00D1499A"/>
    <w:rsid w:val="00D16172"/>
    <w:rsid w:val="00D20653"/>
    <w:rsid w:val="00D24041"/>
    <w:rsid w:val="00D25C67"/>
    <w:rsid w:val="00D30DDB"/>
    <w:rsid w:val="00D334A9"/>
    <w:rsid w:val="00D36199"/>
    <w:rsid w:val="00D415A8"/>
    <w:rsid w:val="00D41EBE"/>
    <w:rsid w:val="00D43678"/>
    <w:rsid w:val="00D51F2C"/>
    <w:rsid w:val="00D5247F"/>
    <w:rsid w:val="00D528F6"/>
    <w:rsid w:val="00D53593"/>
    <w:rsid w:val="00D670F7"/>
    <w:rsid w:val="00D73DA9"/>
    <w:rsid w:val="00D7746E"/>
    <w:rsid w:val="00D819E7"/>
    <w:rsid w:val="00D85A61"/>
    <w:rsid w:val="00D92C82"/>
    <w:rsid w:val="00D933F1"/>
    <w:rsid w:val="00DA1E10"/>
    <w:rsid w:val="00DA1F2C"/>
    <w:rsid w:val="00DA463D"/>
    <w:rsid w:val="00DA5B64"/>
    <w:rsid w:val="00DB2B00"/>
    <w:rsid w:val="00DB45E7"/>
    <w:rsid w:val="00DC19E1"/>
    <w:rsid w:val="00DC25CF"/>
    <w:rsid w:val="00DC65F7"/>
    <w:rsid w:val="00DE3A57"/>
    <w:rsid w:val="00DF32E5"/>
    <w:rsid w:val="00DF3EFD"/>
    <w:rsid w:val="00DF62D1"/>
    <w:rsid w:val="00E06595"/>
    <w:rsid w:val="00E07FDF"/>
    <w:rsid w:val="00E14EDE"/>
    <w:rsid w:val="00E242B2"/>
    <w:rsid w:val="00E31696"/>
    <w:rsid w:val="00E32665"/>
    <w:rsid w:val="00E32E12"/>
    <w:rsid w:val="00E33E4C"/>
    <w:rsid w:val="00E44960"/>
    <w:rsid w:val="00E45700"/>
    <w:rsid w:val="00E52F6A"/>
    <w:rsid w:val="00E545C9"/>
    <w:rsid w:val="00E55774"/>
    <w:rsid w:val="00E56018"/>
    <w:rsid w:val="00E64B7B"/>
    <w:rsid w:val="00E66654"/>
    <w:rsid w:val="00E74817"/>
    <w:rsid w:val="00E75B6D"/>
    <w:rsid w:val="00E76C2B"/>
    <w:rsid w:val="00E8294F"/>
    <w:rsid w:val="00E870C3"/>
    <w:rsid w:val="00E8738A"/>
    <w:rsid w:val="00E916E5"/>
    <w:rsid w:val="00E92F11"/>
    <w:rsid w:val="00E95399"/>
    <w:rsid w:val="00E95FBD"/>
    <w:rsid w:val="00E9654C"/>
    <w:rsid w:val="00EA1A1C"/>
    <w:rsid w:val="00EA36D3"/>
    <w:rsid w:val="00EB1C85"/>
    <w:rsid w:val="00EB22F0"/>
    <w:rsid w:val="00EB380F"/>
    <w:rsid w:val="00EB3823"/>
    <w:rsid w:val="00EC5A7D"/>
    <w:rsid w:val="00EC7099"/>
    <w:rsid w:val="00ED5835"/>
    <w:rsid w:val="00ED5E90"/>
    <w:rsid w:val="00ED60E2"/>
    <w:rsid w:val="00EE0A13"/>
    <w:rsid w:val="00EE2897"/>
    <w:rsid w:val="00EF31D5"/>
    <w:rsid w:val="00EF546E"/>
    <w:rsid w:val="00EF734C"/>
    <w:rsid w:val="00EF7FDA"/>
    <w:rsid w:val="00F01612"/>
    <w:rsid w:val="00F04B17"/>
    <w:rsid w:val="00F113F4"/>
    <w:rsid w:val="00F11D77"/>
    <w:rsid w:val="00F13479"/>
    <w:rsid w:val="00F14CE8"/>
    <w:rsid w:val="00F1625A"/>
    <w:rsid w:val="00F17C93"/>
    <w:rsid w:val="00F378BD"/>
    <w:rsid w:val="00F421C3"/>
    <w:rsid w:val="00F50BA2"/>
    <w:rsid w:val="00F51210"/>
    <w:rsid w:val="00F540B0"/>
    <w:rsid w:val="00F5664D"/>
    <w:rsid w:val="00F6560E"/>
    <w:rsid w:val="00F6771B"/>
    <w:rsid w:val="00F703C3"/>
    <w:rsid w:val="00F80799"/>
    <w:rsid w:val="00F81776"/>
    <w:rsid w:val="00F835AD"/>
    <w:rsid w:val="00F844FD"/>
    <w:rsid w:val="00F869A3"/>
    <w:rsid w:val="00F86FB3"/>
    <w:rsid w:val="00F97BF1"/>
    <w:rsid w:val="00FA17B8"/>
    <w:rsid w:val="00FA29D8"/>
    <w:rsid w:val="00FA5F5D"/>
    <w:rsid w:val="00FB0BA6"/>
    <w:rsid w:val="00FB3474"/>
    <w:rsid w:val="00FC29A0"/>
    <w:rsid w:val="00FC2BE1"/>
    <w:rsid w:val="00FC6C17"/>
    <w:rsid w:val="00FE0469"/>
    <w:rsid w:val="00FE48DB"/>
    <w:rsid w:val="00FE4D04"/>
    <w:rsid w:val="00FF1BF3"/>
    <w:rsid w:val="00FF3620"/>
    <w:rsid w:val="00FF3A84"/>
    <w:rsid w:val="01110239"/>
    <w:rsid w:val="028847F9"/>
    <w:rsid w:val="03AA79F6"/>
    <w:rsid w:val="04741FE5"/>
    <w:rsid w:val="04DB02C7"/>
    <w:rsid w:val="065E4C04"/>
    <w:rsid w:val="06B856EE"/>
    <w:rsid w:val="07FE5938"/>
    <w:rsid w:val="084604BC"/>
    <w:rsid w:val="08883825"/>
    <w:rsid w:val="095053AD"/>
    <w:rsid w:val="09725983"/>
    <w:rsid w:val="0A382BB5"/>
    <w:rsid w:val="0AA4543A"/>
    <w:rsid w:val="0B9B1CCA"/>
    <w:rsid w:val="0BE61132"/>
    <w:rsid w:val="0C9B0DD6"/>
    <w:rsid w:val="0CE4791C"/>
    <w:rsid w:val="0E063C64"/>
    <w:rsid w:val="0F4C7B96"/>
    <w:rsid w:val="0FFB575E"/>
    <w:rsid w:val="10845F1B"/>
    <w:rsid w:val="11463A00"/>
    <w:rsid w:val="11600918"/>
    <w:rsid w:val="11B0398F"/>
    <w:rsid w:val="13B960C5"/>
    <w:rsid w:val="152777F4"/>
    <w:rsid w:val="15C674B6"/>
    <w:rsid w:val="18D54A0D"/>
    <w:rsid w:val="1A4106A0"/>
    <w:rsid w:val="1A4F5437"/>
    <w:rsid w:val="1AB77CD0"/>
    <w:rsid w:val="1E807156"/>
    <w:rsid w:val="1EA657F6"/>
    <w:rsid w:val="1F097CB6"/>
    <w:rsid w:val="2166156B"/>
    <w:rsid w:val="21B02D83"/>
    <w:rsid w:val="22A236F5"/>
    <w:rsid w:val="23995975"/>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52E4BEC"/>
    <w:rsid w:val="37DD5594"/>
    <w:rsid w:val="38F24FA8"/>
    <w:rsid w:val="3A98342A"/>
    <w:rsid w:val="3AB6780E"/>
    <w:rsid w:val="3AD56D70"/>
    <w:rsid w:val="3B2920C2"/>
    <w:rsid w:val="3BE41ABD"/>
    <w:rsid w:val="3C5421A9"/>
    <w:rsid w:val="3D903B21"/>
    <w:rsid w:val="3F440741"/>
    <w:rsid w:val="41FC306C"/>
    <w:rsid w:val="44BE5554"/>
    <w:rsid w:val="451E0908"/>
    <w:rsid w:val="452C2D31"/>
    <w:rsid w:val="45D26E14"/>
    <w:rsid w:val="46A541B1"/>
    <w:rsid w:val="48C57772"/>
    <w:rsid w:val="49782886"/>
    <w:rsid w:val="4A6F0D28"/>
    <w:rsid w:val="4AAF085C"/>
    <w:rsid w:val="4AEB7E60"/>
    <w:rsid w:val="4B4B135B"/>
    <w:rsid w:val="4BC7055F"/>
    <w:rsid w:val="4CFC7DB2"/>
    <w:rsid w:val="4E7C187D"/>
    <w:rsid w:val="508941AD"/>
    <w:rsid w:val="50E65530"/>
    <w:rsid w:val="51457139"/>
    <w:rsid w:val="51574DBD"/>
    <w:rsid w:val="51EC1DA8"/>
    <w:rsid w:val="52FC5524"/>
    <w:rsid w:val="532D7A17"/>
    <w:rsid w:val="54AF4562"/>
    <w:rsid w:val="54C9674B"/>
    <w:rsid w:val="556318EA"/>
    <w:rsid w:val="55A60AA1"/>
    <w:rsid w:val="56451615"/>
    <w:rsid w:val="57FC5774"/>
    <w:rsid w:val="59B332C9"/>
    <w:rsid w:val="5A44758A"/>
    <w:rsid w:val="5AA55A23"/>
    <w:rsid w:val="5BEC4BB3"/>
    <w:rsid w:val="5C070B55"/>
    <w:rsid w:val="5CB96DCE"/>
    <w:rsid w:val="5CE61580"/>
    <w:rsid w:val="5D175666"/>
    <w:rsid w:val="5D556A3C"/>
    <w:rsid w:val="5D7B25C9"/>
    <w:rsid w:val="5ECB44B4"/>
    <w:rsid w:val="5EE2043C"/>
    <w:rsid w:val="602D2E37"/>
    <w:rsid w:val="61460FBE"/>
    <w:rsid w:val="62775810"/>
    <w:rsid w:val="62D83744"/>
    <w:rsid w:val="630F4048"/>
    <w:rsid w:val="63AA02E5"/>
    <w:rsid w:val="64700DE9"/>
    <w:rsid w:val="65C613BD"/>
    <w:rsid w:val="65FD118C"/>
    <w:rsid w:val="682C3D89"/>
    <w:rsid w:val="68611305"/>
    <w:rsid w:val="6A162DE0"/>
    <w:rsid w:val="6A331428"/>
    <w:rsid w:val="6B2E5CB6"/>
    <w:rsid w:val="6B3D4886"/>
    <w:rsid w:val="6DF8675E"/>
    <w:rsid w:val="6EA80098"/>
    <w:rsid w:val="6F8D70FF"/>
    <w:rsid w:val="6FFE5011"/>
    <w:rsid w:val="7178734D"/>
    <w:rsid w:val="71791096"/>
    <w:rsid w:val="717B0C34"/>
    <w:rsid w:val="71FB78FD"/>
    <w:rsid w:val="7275064A"/>
    <w:rsid w:val="733F750B"/>
    <w:rsid w:val="735702E2"/>
    <w:rsid w:val="765F635A"/>
    <w:rsid w:val="76B73454"/>
    <w:rsid w:val="76D254BD"/>
    <w:rsid w:val="77727ACD"/>
    <w:rsid w:val="78071142"/>
    <w:rsid w:val="79296B37"/>
    <w:rsid w:val="7A4C4C40"/>
    <w:rsid w:val="7AA0518E"/>
    <w:rsid w:val="7B041636"/>
    <w:rsid w:val="7CA86749"/>
    <w:rsid w:val="7EC92370"/>
    <w:rsid w:val="7F2238BD"/>
  </w:rsids>
  <m:mathPr>
    <m:mathFont m:val="Cambria Math"/>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99" w:name="index 1" w:locked="1"/>
    <w:lsdException w:uiPriority="99" w:name="index 2" w:locked="1"/>
    <w:lsdException w:uiPriority="99" w:name="index 3" w:locked="1"/>
    <w:lsdException w:uiPriority="99" w:name="index 4" w:locked="1"/>
    <w:lsdException w:uiPriority="99" w:name="index 5" w:locked="1"/>
    <w:lsdException w:uiPriority="99" w:name="index 6" w:locked="1"/>
    <w:lsdException w:uiPriority="99" w:name="index 7" w:locked="1"/>
    <w:lsdException w:uiPriority="99" w:name="index 8" w:locked="1"/>
    <w:lsdException w:uiPriority="99"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99" w:name="Normal Indent" w:locked="1"/>
    <w:lsdException w:uiPriority="99" w:name="footnote text" w:locked="1"/>
    <w:lsdException w:qFormat="1" w:unhideWhenUsed="0" w:uiPriority="99" w:name="annotation text"/>
    <w:lsdException w:qFormat="1" w:unhideWhenUsed="0" w:uiPriority="99" w:semiHidden="0" w:name="header"/>
    <w:lsdException w:qFormat="1" w:unhideWhenUsed="0" w:uiPriority="99" w:semiHidden="0" w:name="footer"/>
    <w:lsdException w:uiPriority="99" w:name="index heading" w:locked="1"/>
    <w:lsdException w:qFormat="1" w:uiPriority="0" w:name="caption"/>
    <w:lsdException w:uiPriority="99" w:name="table of figures" w:locked="1"/>
    <w:lsdException w:uiPriority="99" w:name="envelope address" w:locked="1"/>
    <w:lsdException w:uiPriority="99" w:name="envelope return" w:locked="1"/>
    <w:lsdException w:uiPriority="99" w:name="footnote reference" w:locked="1"/>
    <w:lsdException w:unhideWhenUsed="0" w:uiPriority="99" w:name="annotation reference"/>
    <w:lsdException w:uiPriority="99" w:name="line number" w:locked="1"/>
    <w:lsdException w:qFormat="1" w:unhideWhenUsed="0" w:uiPriority="99" w:semiHidden="0" w:name="page number"/>
    <w:lsdException w:uiPriority="99" w:name="endnote reference" w:locked="1"/>
    <w:lsdException w:uiPriority="99" w:name="endnote text" w:locked="1"/>
    <w:lsdException w:uiPriority="99" w:name="table of authorities" w:locked="1"/>
    <w:lsdException w:uiPriority="99" w:name="macro" w:locked="1"/>
    <w:lsdException w:uiPriority="99" w:name="toa heading" w:locked="1"/>
    <w:lsdException w:uiPriority="99" w:name="List" w:locked="1"/>
    <w:lsdException w:uiPriority="99" w:name="List Bullet" w:locked="1"/>
    <w:lsdException w:uiPriority="99" w:name="List Number" w:locked="1"/>
    <w:lsdException w:uiPriority="99" w:name="List 2" w:locked="1"/>
    <w:lsdException w:uiPriority="99" w:name="List 3" w:locked="1"/>
    <w:lsdException w:uiPriority="99" w:name="List 4" w:locked="1"/>
    <w:lsdException w:uiPriority="99" w:name="List 5" w:locked="1"/>
    <w:lsdException w:uiPriority="99" w:name="List Bullet 2" w:locked="1"/>
    <w:lsdException w:uiPriority="99" w:name="List Bullet 3" w:locked="1"/>
    <w:lsdException w:uiPriority="99" w:name="List Bullet 4" w:locked="1"/>
    <w:lsdException w:uiPriority="99" w:name="List Bullet 5" w:locked="1"/>
    <w:lsdException w:uiPriority="99" w:name="List Number 2" w:locked="1"/>
    <w:lsdException w:uiPriority="99" w:name="List Number 3" w:locked="1"/>
    <w:lsdException w:uiPriority="99" w:name="List Number 4" w:locked="1"/>
    <w:lsdException w:uiPriority="99" w:name="List Number 5" w:locked="1"/>
    <w:lsdException w:qFormat="1" w:unhideWhenUsed="0" w:uiPriority="0" w:semiHidden="0" w:name="Title"/>
    <w:lsdException w:uiPriority="99" w:name="Closing" w:locked="1"/>
    <w:lsdException w:uiPriority="99" w:name="Signature" w:locked="1"/>
    <w:lsdException w:uiPriority="1" w:name="Default Paragraph Font"/>
    <w:lsdException w:uiPriority="99" w:name="Body Text" w:locked="1"/>
    <w:lsdException w:uiPriority="99" w:name="Body Text Indent" w:locked="1"/>
    <w:lsdException w:uiPriority="99" w:name="List Continue" w:locked="1"/>
    <w:lsdException w:uiPriority="99" w:name="List Continue 2" w:locked="1"/>
    <w:lsdException w:uiPriority="99" w:name="List Continue 3" w:locked="1"/>
    <w:lsdException w:uiPriority="99" w:name="List Continue 4" w:locked="1"/>
    <w:lsdException w:uiPriority="99" w:name="List Continue 5" w:locked="1"/>
    <w:lsdException w:uiPriority="99" w:name="Message Header" w:locked="1"/>
    <w:lsdException w:qFormat="1" w:unhideWhenUsed="0" w:uiPriority="0" w:semiHidden="0" w:name="Subtitle"/>
    <w:lsdException w:uiPriority="99" w:name="Salutation" w:locked="1"/>
    <w:lsdException w:uiPriority="99" w:name="Date" w:locked="1"/>
    <w:lsdException w:uiPriority="99" w:name="Body Text First Indent" w:locked="1"/>
    <w:lsdException w:uiPriority="99" w:name="Body Text First Indent 2" w:locked="1"/>
    <w:lsdException w:uiPriority="99" w:name="Note Heading" w:locked="1"/>
    <w:lsdException w:uiPriority="99" w:name="Body Text 2" w:locked="1"/>
    <w:lsdException w:uiPriority="99" w:name="Body Text 3" w:locked="1"/>
    <w:lsdException w:uiPriority="99" w:name="Body Text Indent 2" w:locked="1"/>
    <w:lsdException w:uiPriority="99" w:name="Body Text Indent 3" w:locked="1"/>
    <w:lsdException w:uiPriority="99" w:name="Block Text" w:locked="1"/>
    <w:lsdException w:uiPriority="99" w:name="Hyperlink" w:locked="1"/>
    <w:lsdException w:uiPriority="99" w:name="FollowedHyperlink" w:locked="1"/>
    <w:lsdException w:qFormat="1" w:unhideWhenUsed="0" w:uiPriority="99" w:semiHidden="0" w:name="Strong"/>
    <w:lsdException w:qFormat="1" w:unhideWhenUsed="0" w:uiPriority="0" w:semiHidden="0" w:name="Emphasis"/>
    <w:lsdException w:uiPriority="99" w:name="Document Map" w:locked="1"/>
    <w:lsdException w:uiPriority="99" w:name="Plain Text" w:locked="1"/>
    <w:lsdException w:uiPriority="99" w:name="E-mail Signature" w:locked="1"/>
    <w:lsdException w:uiPriority="99" w:name="Normal (Web)" w:locked="1"/>
    <w:lsdException w:uiPriority="99" w:name="HTML Acronym" w:locked="1"/>
    <w:lsdException w:uiPriority="99" w:name="HTML Address" w:locked="1"/>
    <w:lsdException w:uiPriority="99" w:name="HTML Cite" w:locked="1"/>
    <w:lsdException w:uiPriority="99" w:name="HTML Code" w:locked="1"/>
    <w:lsdException w:uiPriority="99" w:name="HTML Definition" w:locked="1"/>
    <w:lsdException w:uiPriority="99" w:name="HTML Keyboard" w:locked="1"/>
    <w:lsdException w:uiPriority="99" w:name="HTML Preformatted" w:locked="1"/>
    <w:lsdException w:uiPriority="99" w:name="HTML Sample" w:locked="1"/>
    <w:lsdException w:uiPriority="99" w:name="HTML Typewriter" w:locked="1"/>
    <w:lsdException w:uiPriority="99" w:name="HTML Variable" w:locked="1"/>
    <w:lsdException w:qFormat="1" w:uiPriority="99" w:name="Normal Table"/>
    <w:lsdException w:qFormat="1" w:unhideWhenUsed="0" w:uiPriority="99" w:name="annotation subject"/>
    <w:lsdException w:uiPriority="99" w:name="Table Simple 1" w:locked="1"/>
    <w:lsdException w:uiPriority="99" w:name="Table Simple 2" w:locked="1"/>
    <w:lsdException w:uiPriority="99" w:name="Table Simple 3" w:locked="1"/>
    <w:lsdException w:uiPriority="99" w:name="Table Classic 1" w:locked="1"/>
    <w:lsdException w:uiPriority="99" w:name="Table Classic 2" w:locked="1"/>
    <w:lsdException w:uiPriority="99" w:name="Table Classic 3" w:locked="1"/>
    <w:lsdException w:uiPriority="99" w:name="Table Classic 4" w:locked="1"/>
    <w:lsdException w:uiPriority="99" w:name="Table Colorful 1" w:locked="1"/>
    <w:lsdException w:uiPriority="99" w:name="Table Colorful 2" w:locked="1"/>
    <w:lsdException w:uiPriority="99" w:name="Table Colorful 3" w:locked="1"/>
    <w:lsdException w:uiPriority="99" w:name="Table Columns 1" w:locked="1"/>
    <w:lsdException w:uiPriority="99" w:name="Table Columns 2" w:locked="1"/>
    <w:lsdException w:uiPriority="99" w:name="Table Columns 3" w:locked="1"/>
    <w:lsdException w:uiPriority="99" w:name="Table Columns 4" w:locked="1"/>
    <w:lsdException w:uiPriority="99" w:name="Table Columns 5" w:locked="1"/>
    <w:lsdException w:uiPriority="99" w:name="Table Grid 1" w:locked="1"/>
    <w:lsdException w:uiPriority="99" w:name="Table Grid 2" w:locked="1"/>
    <w:lsdException w:uiPriority="99" w:name="Table Grid 3" w:locked="1"/>
    <w:lsdException w:uiPriority="99" w:name="Table Grid 4" w:locked="1"/>
    <w:lsdException w:uiPriority="99" w:name="Table Grid 5" w:locked="1"/>
    <w:lsdException w:uiPriority="99" w:name="Table Grid 6" w:locked="1"/>
    <w:lsdException w:uiPriority="99" w:name="Table Grid 7" w:locked="1"/>
    <w:lsdException w:uiPriority="99" w:name="Table Grid 8" w:locked="1"/>
    <w:lsdException w:uiPriority="99" w:name="Table List 1" w:locked="1"/>
    <w:lsdException w:uiPriority="99" w:name="Table List 2" w:locked="1"/>
    <w:lsdException w:uiPriority="99" w:name="Table List 3" w:locked="1"/>
    <w:lsdException w:uiPriority="99" w:name="Table List 4" w:locked="1"/>
    <w:lsdException w:uiPriority="99" w:name="Table List 5" w:locked="1"/>
    <w:lsdException w:uiPriority="99" w:name="Table List 6" w:locked="1"/>
    <w:lsdException w:uiPriority="99" w:name="Table List 7" w:locked="1"/>
    <w:lsdException w:uiPriority="99" w:name="Table List 8" w:locked="1"/>
    <w:lsdException w:uiPriority="99" w:name="Table 3D effects 1" w:locked="1"/>
    <w:lsdException w:uiPriority="99" w:name="Table 3D effects 2" w:locked="1"/>
    <w:lsdException w:uiPriority="99" w:name="Table 3D effects 3" w:locked="1"/>
    <w:lsdException w:uiPriority="99" w:name="Table Contemporary" w:locked="1"/>
    <w:lsdException w:uiPriority="99" w:name="Table Elegant" w:locked="1"/>
    <w:lsdException w:uiPriority="99" w:name="Table Professional" w:locked="1"/>
    <w:lsdException w:uiPriority="99" w:name="Table Subtle 1" w:locked="1"/>
    <w:lsdException w:uiPriority="99" w:name="Table Subtle 2" w:locked="1"/>
    <w:lsdException w:uiPriority="99" w:name="Table Web 1" w:locked="1"/>
    <w:lsdException w:uiPriority="99" w:name="Table Web 2" w:locked="1"/>
    <w:lsdException w:uiPriority="99" w:name="Table Web 3" w:locked="1"/>
    <w:lsdException w:unhideWhenUsed="0" w:uiPriority="99" w:name="Balloon Text"/>
    <w:lsdException w:unhideWhenUsed="0" w:uiPriority="0" w:semiHidden="0" w:name="Table Grid"/>
    <w:lsdException w:uiPriority="99" w:name="Table Theme" w:locked="1"/>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CellMar>
        <w:top w:w="0" w:type="dxa"/>
        <w:left w:w="108" w:type="dxa"/>
        <w:bottom w:w="0" w:type="dxa"/>
        <w:right w:w="108" w:type="dxa"/>
      </w:tblCellMar>
    </w:tblPr>
  </w:style>
  <w:style w:type="paragraph" w:styleId="2">
    <w:name w:val="annotation text"/>
    <w:basedOn w:val="1"/>
    <w:link w:val="12"/>
    <w:semiHidden/>
    <w:qFormat/>
    <w:uiPriority w:val="99"/>
    <w:pPr>
      <w:jc w:val="left"/>
    </w:pPr>
  </w:style>
  <w:style w:type="paragraph" w:styleId="3">
    <w:name w:val="Balloon Text"/>
    <w:basedOn w:val="1"/>
    <w:link w:val="13"/>
    <w:semiHidden/>
    <w:uiPriority w:val="99"/>
    <w:rPr>
      <w:sz w:val="18"/>
      <w:szCs w:val="18"/>
    </w:rPr>
  </w:style>
  <w:style w:type="paragraph" w:styleId="4">
    <w:name w:val="footer"/>
    <w:basedOn w:val="1"/>
    <w:link w:val="14"/>
    <w:qFormat/>
    <w:uiPriority w:val="99"/>
    <w:pPr>
      <w:tabs>
        <w:tab w:val="center" w:pos="4153"/>
        <w:tab w:val="right" w:pos="8306"/>
      </w:tabs>
      <w:snapToGrid w:val="0"/>
      <w:jc w:val="left"/>
    </w:pPr>
    <w:rPr>
      <w:rFonts w:eastAsia="黑体"/>
      <w:kern w:val="0"/>
      <w:sz w:val="18"/>
      <w:szCs w:val="18"/>
    </w:rPr>
  </w:style>
  <w:style w:type="paragraph" w:styleId="5">
    <w:name w:val="header"/>
    <w:basedOn w:val="1"/>
    <w:link w:val="15"/>
    <w:qFormat/>
    <w:uiPriority w:val="99"/>
    <w:pPr>
      <w:pBdr>
        <w:bottom w:val="single" w:color="auto" w:sz="6" w:space="1"/>
      </w:pBdr>
      <w:tabs>
        <w:tab w:val="center" w:pos="4153"/>
        <w:tab w:val="right" w:pos="8306"/>
      </w:tabs>
      <w:snapToGrid w:val="0"/>
      <w:jc w:val="center"/>
    </w:pPr>
    <w:rPr>
      <w:sz w:val="18"/>
      <w:szCs w:val="18"/>
    </w:rPr>
  </w:style>
  <w:style w:type="paragraph" w:styleId="6">
    <w:name w:val="annotation subject"/>
    <w:basedOn w:val="2"/>
    <w:next w:val="2"/>
    <w:link w:val="16"/>
    <w:semiHidden/>
    <w:qFormat/>
    <w:uiPriority w:val="99"/>
    <w:rPr>
      <w:b/>
      <w:bCs/>
    </w:rPr>
  </w:style>
  <w:style w:type="character" w:styleId="9">
    <w:name w:val="Strong"/>
    <w:basedOn w:val="8"/>
    <w:qFormat/>
    <w:uiPriority w:val="99"/>
    <w:rPr>
      <w:rFonts w:cs="Times New Roman"/>
      <w:b/>
    </w:rPr>
  </w:style>
  <w:style w:type="character" w:styleId="10">
    <w:name w:val="page number"/>
    <w:basedOn w:val="8"/>
    <w:qFormat/>
    <w:uiPriority w:val="99"/>
    <w:rPr>
      <w:rFonts w:cs="Times New Roman"/>
    </w:rPr>
  </w:style>
  <w:style w:type="character" w:styleId="11">
    <w:name w:val="annotation reference"/>
    <w:basedOn w:val="8"/>
    <w:semiHidden/>
    <w:uiPriority w:val="99"/>
    <w:rPr>
      <w:rFonts w:cs="Times New Roman"/>
      <w:sz w:val="21"/>
      <w:szCs w:val="21"/>
    </w:rPr>
  </w:style>
  <w:style w:type="character" w:customStyle="1" w:styleId="12">
    <w:name w:val="批注文字 Char"/>
    <w:basedOn w:val="8"/>
    <w:link w:val="2"/>
    <w:semiHidden/>
    <w:qFormat/>
    <w:locked/>
    <w:uiPriority w:val="99"/>
    <w:rPr>
      <w:rFonts w:ascii="Times New Roman" w:hAnsi="Times New Roman" w:eastAsia="宋体" w:cs="Times New Roman"/>
      <w:sz w:val="24"/>
      <w:szCs w:val="24"/>
    </w:rPr>
  </w:style>
  <w:style w:type="character" w:customStyle="1" w:styleId="13">
    <w:name w:val="批注框文本 Char"/>
    <w:basedOn w:val="8"/>
    <w:link w:val="3"/>
    <w:semiHidden/>
    <w:qFormat/>
    <w:locked/>
    <w:uiPriority w:val="99"/>
    <w:rPr>
      <w:rFonts w:ascii="Times New Roman" w:hAnsi="Times New Roman" w:eastAsia="宋体" w:cs="Times New Roman"/>
      <w:sz w:val="18"/>
      <w:szCs w:val="18"/>
    </w:rPr>
  </w:style>
  <w:style w:type="character" w:customStyle="1" w:styleId="14">
    <w:name w:val="页脚 Char"/>
    <w:basedOn w:val="8"/>
    <w:link w:val="4"/>
    <w:locked/>
    <w:uiPriority w:val="99"/>
    <w:rPr>
      <w:rFonts w:ascii="Times New Roman" w:hAnsi="Times New Roman" w:eastAsia="黑体" w:cs="Times New Roman"/>
      <w:snapToGrid w:val="0"/>
      <w:kern w:val="0"/>
      <w:sz w:val="18"/>
      <w:szCs w:val="18"/>
    </w:rPr>
  </w:style>
  <w:style w:type="character" w:customStyle="1" w:styleId="15">
    <w:name w:val="页眉 Char"/>
    <w:basedOn w:val="8"/>
    <w:link w:val="5"/>
    <w:qFormat/>
    <w:locked/>
    <w:uiPriority w:val="99"/>
    <w:rPr>
      <w:rFonts w:ascii="Times New Roman" w:hAnsi="Times New Roman" w:eastAsia="宋体" w:cs="Times New Roman"/>
      <w:sz w:val="18"/>
      <w:szCs w:val="18"/>
    </w:rPr>
  </w:style>
  <w:style w:type="character" w:customStyle="1" w:styleId="16">
    <w:name w:val="批注主题 Char"/>
    <w:basedOn w:val="12"/>
    <w:link w:val="6"/>
    <w:semiHidden/>
    <w:qFormat/>
    <w:locked/>
    <w:uiPriority w:val="99"/>
    <w:rPr>
      <w:b/>
      <w:bCs/>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 Corporation</Company>
  <Pages>25</Pages>
  <Words>2142</Words>
  <Characters>12210</Characters>
  <Lines>101</Lines>
  <Paragraphs>28</Paragraphs>
  <TotalTime>396</TotalTime>
  <ScaleCrop>false</ScaleCrop>
  <LinksUpToDate>false</LinksUpToDate>
  <CharactersWithSpaces>14324</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2025-02-12T04:24:32Z</dcterms:modified>
  <cp:revision>868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ies>
</file>