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cs="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年度新疆喀什地区叶城县人民代表大会常务委员会办公室部门决算公开说明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人民代表大会制度是我国的根本制度，是社会主义文明建设的重要制度载体，县人大常委会是县人民代表大会的常设机关，对县人民代表大会负责并报告工作。县人大常委会行使下列职权：在本行政区域内，保证宪法、法律、行政法规和上级人民代表大会及其常委会决议的遵守和执行；领导、主持县人民代表大会代表的选举；召集县人民代表大会会议；讨论、决定本县内的经济、教育、科学、文化、卫生、环境和资源保护、民政等工作的重大事项等。</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从决算单位构成看，新疆喀什地区叶城县人民代表大会常务委员会办公室部门决算包括：新疆喀什地区叶城县人民代表大会常务委员会办公室部门本级决算、所属单位决算等。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纳入新疆喀什地区叶城县人民代表大会常务委员会办公室</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新疆喀什地区叶城县人民代表大会常务委员会办公室</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552.85</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81.06</w:t>
      </w:r>
      <w:r>
        <w:rPr>
          <w:rFonts w:hint="eastAsia" w:ascii="仿宋_GB2312" w:eastAsia="仿宋_GB2312" w:cs="仿宋_GB2312"/>
          <w:sz w:val="32"/>
          <w:szCs w:val="32"/>
        </w:rPr>
        <w:t>万元，降低</w:t>
      </w:r>
      <w:r>
        <w:rPr>
          <w:rFonts w:ascii="仿宋_GB2312" w:eastAsia="仿宋_GB2312" w:cs="仿宋_GB2312"/>
          <w:sz w:val="32"/>
          <w:szCs w:val="32"/>
        </w:rPr>
        <w:t>12.79%</w:t>
      </w:r>
      <w:r>
        <w:rPr>
          <w:rFonts w:hint="eastAsia" w:ascii="仿宋_GB2312" w:eastAsia="仿宋_GB2312" w:cs="仿宋_GB2312"/>
          <w:sz w:val="32"/>
          <w:szCs w:val="32"/>
        </w:rPr>
        <w:t>，减少的主要原因是：项目经费减少</w:t>
      </w:r>
      <w:r>
        <w:rPr>
          <w:rFonts w:hint="eastAsia" w:ascii="仿宋_GB2312" w:eastAsia="仿宋_GB2312" w:cs="仿宋_GB2312"/>
          <w:color w:val="000000"/>
          <w:sz w:val="32"/>
          <w:szCs w:val="32"/>
        </w:rPr>
        <w:t>；</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552.85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81.06</w:t>
      </w:r>
      <w:r>
        <w:rPr>
          <w:rFonts w:hint="eastAsia" w:ascii="仿宋_GB2312" w:eastAsia="仿宋_GB2312" w:cs="仿宋_GB2312"/>
          <w:sz w:val="32"/>
          <w:szCs w:val="32"/>
        </w:rPr>
        <w:t>万元，降低</w:t>
      </w:r>
      <w:r>
        <w:rPr>
          <w:rFonts w:ascii="仿宋_GB2312" w:eastAsia="仿宋_GB2312" w:cs="仿宋_GB2312"/>
          <w:sz w:val="32"/>
          <w:szCs w:val="32"/>
        </w:rPr>
        <w:t>12.79%</w:t>
      </w:r>
      <w:r>
        <w:rPr>
          <w:rFonts w:hint="eastAsia" w:ascii="仿宋_GB2312" w:eastAsia="仿宋_GB2312" w:cs="仿宋_GB2312"/>
          <w:sz w:val="32"/>
          <w:szCs w:val="32"/>
        </w:rPr>
        <w:t>，减少的主要原因是：项目经费减少</w:t>
      </w:r>
      <w:r>
        <w:rPr>
          <w:rFonts w:hint="eastAsia" w:ascii="仿宋_GB2312" w:eastAsia="仿宋_GB2312" w:cs="仿宋_GB2312"/>
          <w:color w:val="000000"/>
          <w:sz w:val="32"/>
          <w:szCs w:val="32"/>
        </w:rPr>
        <w:t>；</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，与上年对比，增加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552.85</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552.85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552.85</w:t>
      </w:r>
      <w:r>
        <w:rPr>
          <w:rFonts w:hint="eastAsia" w:ascii="仿宋_GB2312" w:eastAsia="仿宋_GB2312" w:cs="仿宋_GB2312"/>
          <w:sz w:val="32"/>
          <w:szCs w:val="32"/>
        </w:rPr>
        <w:t>万元，预决算差异率</w:t>
      </w:r>
      <w:r>
        <w:rPr>
          <w:rFonts w:ascii="仿宋_GB2312" w:eastAsia="仿宋_GB2312" w:cs="仿宋_GB2312"/>
          <w:sz w:val="32"/>
          <w:szCs w:val="32"/>
        </w:rPr>
        <w:t>6.23%</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年兑现</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月起调资补发及</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月起调资补发，工资调整幅度较大。</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552.85</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526.2</w:t>
      </w:r>
      <w:r>
        <w:rPr>
          <w:rFonts w:hint="eastAsia" w:ascii="仿宋_GB2312" w:eastAsia="仿宋_GB2312" w:cs="仿宋_GB2312"/>
          <w:color w:val="000000"/>
          <w:sz w:val="32"/>
          <w:szCs w:val="32"/>
        </w:rPr>
        <w:t>万元，占</w:t>
      </w:r>
      <w:r>
        <w:rPr>
          <w:rFonts w:ascii="仿宋_GB2312" w:eastAsia="仿宋_GB2312" w:cs="仿宋_GB2312"/>
          <w:sz w:val="32"/>
          <w:szCs w:val="32"/>
        </w:rPr>
        <w:t>95.18%</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26.65</w:t>
      </w:r>
      <w:r>
        <w:rPr>
          <w:rFonts w:hint="eastAsia" w:ascii="仿宋_GB2312" w:eastAsia="仿宋_GB2312" w:cs="仿宋_GB2312"/>
          <w:color w:val="000000"/>
          <w:sz w:val="32"/>
          <w:szCs w:val="32"/>
        </w:rPr>
        <w:t>万元，占</w:t>
      </w:r>
      <w:r>
        <w:rPr>
          <w:rFonts w:ascii="仿宋_GB2312" w:eastAsia="仿宋_GB2312" w:cs="仿宋_GB2312"/>
          <w:sz w:val="32"/>
          <w:szCs w:val="32"/>
        </w:rPr>
        <w:t>4.82%</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552.85</w:t>
      </w:r>
      <w:r>
        <w:rPr>
          <w:rFonts w:hint="eastAsia" w:ascii="仿宋_GB2312" w:eastAsia="仿宋_GB2312" w:cs="仿宋_GB2312"/>
          <w:sz w:val="32"/>
          <w:szCs w:val="32"/>
        </w:rPr>
        <w:t>万元，预决算差异率</w:t>
      </w:r>
      <w:r>
        <w:rPr>
          <w:rFonts w:ascii="仿宋_GB2312" w:eastAsia="仿宋_GB2312" w:cs="仿宋_GB2312"/>
          <w:sz w:val="32"/>
          <w:szCs w:val="32"/>
        </w:rPr>
        <w:t>6.23%</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年兑现</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月起调资补发及</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月起调资补发，工资调整幅度较大。</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552.85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81.06</w:t>
      </w:r>
      <w:r>
        <w:rPr>
          <w:rFonts w:hint="eastAsia" w:ascii="仿宋_GB2312" w:eastAsia="仿宋_GB2312" w:cs="仿宋_GB2312"/>
          <w:sz w:val="32"/>
          <w:szCs w:val="32"/>
        </w:rPr>
        <w:t>万元，降低</w:t>
      </w:r>
      <w:r>
        <w:rPr>
          <w:rFonts w:ascii="仿宋_GB2312" w:eastAsia="仿宋_GB2312" w:cs="仿宋_GB2312"/>
          <w:sz w:val="32"/>
          <w:szCs w:val="32"/>
        </w:rPr>
        <w:t>12.79%</w:t>
      </w:r>
      <w:r>
        <w:rPr>
          <w:rFonts w:hint="eastAsia" w:ascii="仿宋_GB2312" w:eastAsia="仿宋_GB2312" w:cs="仿宋_GB2312"/>
          <w:sz w:val="32"/>
          <w:szCs w:val="32"/>
        </w:rPr>
        <w:t>，减少的主要原因是：</w:t>
      </w:r>
      <w:bookmarkEnd w:id="23"/>
      <w:bookmarkEnd w:id="24"/>
      <w:bookmarkStart w:id="26" w:name="OLE_LINK14"/>
      <w:bookmarkStart w:id="27" w:name="OLE_LINK60"/>
      <w:bookmarkStart w:id="28" w:name="OLE_LINK59"/>
      <w:r>
        <w:rPr>
          <w:rFonts w:hint="eastAsia" w:ascii="仿宋_GB2312" w:eastAsia="仿宋_GB2312" w:cs="仿宋_GB2312"/>
          <w:sz w:val="32"/>
          <w:szCs w:val="32"/>
        </w:rPr>
        <w:t>项目经费减少。</w:t>
      </w:r>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552.85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81.06</w:t>
      </w:r>
      <w:r>
        <w:rPr>
          <w:rFonts w:hint="eastAsia" w:ascii="仿宋_GB2312" w:eastAsia="仿宋_GB2312" w:cs="仿宋_GB2312"/>
          <w:sz w:val="32"/>
          <w:szCs w:val="32"/>
        </w:rPr>
        <w:t>万元，降低</w:t>
      </w:r>
      <w:r>
        <w:rPr>
          <w:rFonts w:ascii="仿宋_GB2312" w:eastAsia="仿宋_GB2312" w:cs="仿宋_GB2312"/>
          <w:sz w:val="32"/>
          <w:szCs w:val="32"/>
        </w:rPr>
        <w:t>12.79%</w:t>
      </w:r>
      <w:r>
        <w:rPr>
          <w:rFonts w:hint="eastAsia" w:ascii="仿宋_GB2312" w:eastAsia="仿宋_GB2312" w:cs="仿宋_GB2312"/>
          <w:sz w:val="32"/>
          <w:szCs w:val="32"/>
        </w:rPr>
        <w:t>，减少的主要原因是：</w:t>
      </w:r>
      <w:bookmarkEnd w:id="27"/>
      <w:bookmarkEnd w:id="28"/>
      <w:bookmarkStart w:id="29" w:name="OLE_LINK61"/>
      <w:r>
        <w:rPr>
          <w:rFonts w:hint="eastAsia" w:ascii="仿宋_GB2312" w:eastAsia="仿宋_GB2312" w:cs="仿宋_GB2312"/>
          <w:sz w:val="32"/>
          <w:szCs w:val="32"/>
        </w:rPr>
        <w:t>项目经费减少。</w:t>
      </w:r>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526.2</w:t>
      </w:r>
      <w:r>
        <w:rPr>
          <w:rFonts w:hint="eastAsia" w:ascii="仿宋_GB2312" w:eastAsia="仿宋_GB2312" w:cs="仿宋_GB2312"/>
          <w:color w:val="000000"/>
          <w:sz w:val="32"/>
          <w:szCs w:val="32"/>
        </w:rPr>
        <w:t>万元，项目支出</w:t>
      </w:r>
      <w:r>
        <w:rPr>
          <w:rFonts w:ascii="仿宋_GB2312" w:eastAsia="仿宋_GB2312" w:cs="仿宋_GB2312"/>
          <w:sz w:val="32"/>
          <w:szCs w:val="32"/>
        </w:rPr>
        <w:t>26.65</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万元，决算数</w:t>
      </w:r>
      <w:r>
        <w:rPr>
          <w:rFonts w:ascii="仿宋_GB2312" w:eastAsia="仿宋_GB2312" w:cs="仿宋_GB2312"/>
          <w:sz w:val="32"/>
          <w:szCs w:val="32"/>
        </w:rPr>
        <w:t>552.85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6.23%</w:t>
      </w:r>
      <w:r>
        <w:rPr>
          <w:rFonts w:hint="eastAsia" w:ascii="仿宋_GB2312" w:eastAsia="仿宋_GB2312" w:cs="仿宋_GB2312"/>
          <w:color w:val="000000"/>
          <w:sz w:val="32"/>
          <w:szCs w:val="32"/>
        </w:rPr>
        <w:t>，差异主要原因是人员调资。</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万元，决算数</w:t>
      </w:r>
      <w:r>
        <w:rPr>
          <w:rFonts w:ascii="仿宋_GB2312" w:eastAsia="仿宋_GB2312" w:cs="仿宋_GB2312"/>
          <w:sz w:val="32"/>
          <w:szCs w:val="32"/>
        </w:rPr>
        <w:t>552.85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6.23%</w:t>
      </w:r>
      <w:r>
        <w:rPr>
          <w:rFonts w:hint="eastAsia" w:ascii="仿宋_GB2312" w:eastAsia="仿宋_GB2312" w:cs="仿宋_GB2312"/>
          <w:color w:val="000000"/>
          <w:sz w:val="32"/>
          <w:szCs w:val="32"/>
        </w:rPr>
        <w:t>，差异主要原因是人员调资。</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552.85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81.06</w:t>
      </w:r>
      <w:r>
        <w:rPr>
          <w:rFonts w:hint="eastAsia" w:ascii="仿宋_GB2312" w:eastAsia="仿宋_GB2312" w:cs="仿宋_GB2312"/>
          <w:color w:val="000000"/>
          <w:sz w:val="32"/>
          <w:szCs w:val="32"/>
        </w:rPr>
        <w:t>万元，降低</w:t>
      </w:r>
      <w:r>
        <w:rPr>
          <w:rFonts w:ascii="仿宋_GB2312" w:eastAsia="仿宋_GB2312" w:cs="仿宋_GB2312"/>
          <w:color w:val="000000"/>
          <w:sz w:val="32"/>
          <w:szCs w:val="32"/>
        </w:rPr>
        <w:t>12.79%</w:t>
      </w:r>
      <w:r>
        <w:rPr>
          <w:rFonts w:hint="eastAsia" w:ascii="仿宋_GB2312" w:eastAsia="仿宋_GB2312" w:cs="仿宋_GB2312"/>
          <w:color w:val="000000"/>
          <w:sz w:val="32"/>
          <w:szCs w:val="32"/>
        </w:rPr>
        <w:t>，减少的主要原因是：项目收入较上年降低幅度较大。</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552.85</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81.06</w:t>
      </w:r>
      <w:r>
        <w:rPr>
          <w:rFonts w:hint="eastAsia" w:ascii="仿宋_GB2312" w:eastAsia="仿宋_GB2312" w:cs="仿宋_GB2312"/>
          <w:sz w:val="32"/>
          <w:szCs w:val="32"/>
        </w:rPr>
        <w:t>万元，降低</w:t>
      </w:r>
      <w:r>
        <w:rPr>
          <w:rFonts w:ascii="仿宋_GB2312" w:eastAsia="仿宋_GB2312" w:cs="仿宋_GB2312"/>
          <w:sz w:val="32"/>
          <w:szCs w:val="32"/>
        </w:rPr>
        <w:t>12.79%</w:t>
      </w:r>
      <w:r>
        <w:rPr>
          <w:rFonts w:hint="eastAsia" w:ascii="仿宋_GB2312" w:eastAsia="仿宋_GB2312" w:cs="仿宋_GB2312"/>
          <w:sz w:val="32"/>
          <w:szCs w:val="32"/>
        </w:rPr>
        <w:t>，减少的主要原因是：项目收入较上年降低幅度较大。</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27.55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478.05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47.25</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436.68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33.01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83.16</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552.85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6.23%</w:t>
      </w:r>
      <w:r>
        <w:rPr>
          <w:rFonts w:hint="eastAsia" w:ascii="仿宋_GB2312" w:eastAsia="仿宋_GB2312" w:cs="仿宋_GB2312"/>
          <w:color w:val="000000"/>
          <w:sz w:val="32"/>
          <w:szCs w:val="32"/>
        </w:rPr>
        <w:t>，差异主要原因是人员调资。</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520.44</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552.85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6.23%</w:t>
      </w:r>
      <w:r>
        <w:rPr>
          <w:rFonts w:hint="eastAsia" w:ascii="仿宋_GB2312" w:eastAsia="仿宋_GB2312" w:cs="仿宋_GB2312"/>
          <w:color w:val="000000"/>
          <w:sz w:val="32"/>
          <w:szCs w:val="32"/>
        </w:rPr>
        <w:t>，差异主要原因是人员调资。</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5"/>
      <w:bookmarkEnd w:id="46"/>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4.8</w:t>
      </w:r>
      <w:r>
        <w:rPr>
          <w:rFonts w:hint="eastAsia" w:ascii="仿宋_GB2312" w:eastAsia="仿宋_GB2312" w:cs="仿宋_GB2312"/>
          <w:sz w:val="32"/>
          <w:szCs w:val="32"/>
        </w:rPr>
        <w:t>万元，降低</w:t>
      </w:r>
      <w:r>
        <w:rPr>
          <w:rFonts w:ascii="仿宋_GB2312" w:eastAsia="仿宋_GB2312" w:cs="仿宋_GB2312"/>
          <w:sz w:val="32"/>
          <w:szCs w:val="32"/>
        </w:rPr>
        <w:t>78.05%</w:t>
      </w:r>
      <w:r>
        <w:rPr>
          <w:rFonts w:hint="eastAsia" w:ascii="仿宋_GB2312" w:eastAsia="仿宋_GB2312" w:cs="仿宋_GB2312"/>
          <w:sz w:val="32"/>
          <w:szCs w:val="32"/>
        </w:rPr>
        <w:t>，减少的主要原因是：本单位执行中央、自治区和地区的相关规定，压缩“三公”经费开支。</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1.35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3.15</w:t>
      </w:r>
      <w:r>
        <w:rPr>
          <w:rFonts w:hint="eastAsia" w:ascii="仿宋_GB2312" w:eastAsia="仿宋_GB2312" w:cs="仿宋_GB2312"/>
          <w:sz w:val="32"/>
          <w:szCs w:val="32"/>
        </w:rPr>
        <w:t>万元，降低</w:t>
      </w:r>
      <w:r>
        <w:rPr>
          <w:rFonts w:ascii="仿宋_GB2312" w:eastAsia="仿宋_GB2312" w:cs="仿宋_GB2312"/>
          <w:sz w:val="32"/>
          <w:szCs w:val="32"/>
        </w:rPr>
        <w:t>70%</w:t>
      </w:r>
      <w:r>
        <w:rPr>
          <w:rFonts w:hint="eastAsia" w:ascii="仿宋_GB2312" w:eastAsia="仿宋_GB2312" w:cs="仿宋_GB2312"/>
          <w:sz w:val="32"/>
          <w:szCs w:val="32"/>
        </w:rPr>
        <w:t>，减少的主要原因是：我单位严把车辆管控，关严格遵守公务车辆配置标准，严禁公车私用；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1.65</w:t>
      </w:r>
      <w:r>
        <w:rPr>
          <w:rFonts w:hint="eastAsia" w:ascii="仿宋_GB2312" w:eastAsia="仿宋_GB2312" w:cs="仿宋_GB2312"/>
          <w:sz w:val="32"/>
          <w:szCs w:val="32"/>
        </w:rPr>
        <w:t>万元，降低</w:t>
      </w:r>
      <w:r>
        <w:rPr>
          <w:rFonts w:ascii="仿宋_GB2312" w:eastAsia="仿宋_GB2312" w:cs="仿宋_GB2312"/>
          <w:sz w:val="32"/>
          <w:szCs w:val="32"/>
        </w:rPr>
        <w:t>100%</w:t>
      </w:r>
      <w:r>
        <w:rPr>
          <w:rFonts w:hint="eastAsia" w:ascii="仿宋_GB2312" w:eastAsia="仿宋_GB2312" w:cs="仿宋_GB2312"/>
          <w:sz w:val="32"/>
          <w:szCs w:val="32"/>
        </w:rPr>
        <w:t>，减少的主要原因是：本单位严格按制度执行，压缩开支。</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新疆喀什地区叶城县人民代表大会常务委员会办公室</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w:t>
      </w:r>
      <w:bookmarkEnd w:id="65"/>
      <w:bookmarkEnd w:id="66"/>
      <w:bookmarkEnd w:id="72"/>
      <w:r>
        <w:rPr>
          <w:rFonts w:hint="eastAsia" w:ascii="仿宋_GB2312" w:eastAsia="仿宋_GB2312" w:cs="仿宋_GB2312"/>
          <w:color w:val="000000"/>
          <w:sz w:val="32"/>
          <w:szCs w:val="32"/>
        </w:rPr>
        <w:t>本单位无因公出国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olor w:val="000000"/>
          <w:sz w:val="32"/>
          <w:szCs w:val="32"/>
        </w:rPr>
        <w:t xml:space="preserve"> </w:t>
      </w:r>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w:t>
      </w:r>
      <w:r>
        <w:rPr>
          <w:rFonts w:hint="eastAsia" w:ascii="仿宋_GB2312" w:eastAsia="仿宋_GB2312" w:cs="仿宋_GB2312"/>
          <w:sz w:val="32"/>
          <w:szCs w:val="32"/>
        </w:rPr>
        <w:t>主要用于小车保险，用油，维修等</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万元，主要是本单位无公务接待费。</w:t>
      </w:r>
      <w:bookmarkEnd w:id="78"/>
      <w:bookmarkStart w:id="79" w:name="OLE_LINK84"/>
      <w:r>
        <w:rPr>
          <w:rFonts w:hint="eastAsia" w:ascii="仿宋_GB2312" w:eastAsia="仿宋_GB2312" w:cs="仿宋_GB2312"/>
          <w:sz w:val="32"/>
          <w:szCs w:val="32"/>
        </w:rPr>
        <w:t>新疆喀什地区叶城县人民代表大会常务委员会办公室</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本单位严格按制度执行</w:t>
      </w:r>
      <w:r>
        <w:rPr>
          <w:rFonts w:hint="eastAsia" w:ascii="仿宋_GB2312" w:eastAsia="仿宋_GB2312" w:cs="仿宋_GB2312"/>
          <w:color w:val="000000"/>
          <w:sz w:val="32"/>
          <w:szCs w:val="32"/>
        </w:rPr>
        <w:t>。</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，差异主要原因是严格执行预算；</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年度新疆喀什地区叶城县人民代表大会常务委员会办公室机关运行经费支出</w:t>
      </w:r>
      <w:r>
        <w:rPr>
          <w:rFonts w:ascii="仿宋_GB2312" w:eastAsia="仿宋_GB2312" w:cs="仿宋_GB2312"/>
          <w:color w:val="000000"/>
          <w:sz w:val="32"/>
          <w:szCs w:val="32"/>
        </w:rPr>
        <w:t>6.36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2.62</w:t>
      </w:r>
      <w:r>
        <w:rPr>
          <w:rFonts w:hint="eastAsia" w:ascii="仿宋_GB2312" w:eastAsia="仿宋_GB2312" w:cs="仿宋_GB2312"/>
          <w:color w:val="000000"/>
          <w:sz w:val="32"/>
          <w:szCs w:val="32"/>
        </w:rPr>
        <w:t>万元，降低</w:t>
      </w:r>
      <w:r>
        <w:rPr>
          <w:rFonts w:ascii="仿宋_GB2312" w:eastAsia="仿宋_GB2312" w:cs="仿宋_GB2312"/>
          <w:color w:val="000000"/>
          <w:sz w:val="32"/>
          <w:szCs w:val="32"/>
        </w:rPr>
        <w:t>29.18%</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本单位严格按制度执行</w:t>
      </w:r>
      <w:r>
        <w:rPr>
          <w:rFonts w:hint="eastAsia" w:ascii="仿宋_GB2312" w:eastAsia="仿宋_GB2312" w:cs="仿宋_GB2312"/>
          <w:color w:val="000000"/>
          <w:sz w:val="32"/>
          <w:szCs w:val="32"/>
        </w:rPr>
        <w:t>，压缩“三公”经费开支。</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2.19</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2.19</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15.23</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辆，其他用车主要是：其他用车主要是：叶城县人大机关日常办公使用小轿车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人民代表大会常务委员会办公室</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26.65</w:t>
      </w:r>
      <w:r>
        <w:rPr>
          <w:rFonts w:hint="eastAsia" w:ascii="仿宋_GB2312" w:eastAsia="仿宋_GB2312" w:cs="仿宋_GB2312"/>
          <w:sz w:val="32"/>
          <w:szCs w:val="32"/>
        </w:rPr>
        <w:t>万元，执行金额为</w:t>
      </w:r>
      <w:r>
        <w:rPr>
          <w:rFonts w:ascii="仿宋_GB2312" w:eastAsia="仿宋_GB2312" w:cs="仿宋_GB2312"/>
          <w:sz w:val="32"/>
          <w:szCs w:val="32"/>
        </w:rPr>
        <w:t>26.65</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hAnsi="仿宋" w:eastAsia="仿宋_GB2312"/>
          <w:bCs/>
          <w:kern w:val="0"/>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、基层人大工作经费补助项目绩效自评综述：根据年初设定的绩效目标，该项目绩效自评得分为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 w:eastAsia="仿宋_GB2312" w:cs="仿宋"/>
          <w:color w:val="000000"/>
          <w:spacing w:val="-4"/>
          <w:sz w:val="32"/>
          <w:szCs w:val="32"/>
        </w:rPr>
        <w:t>1.产出指标完成情况分析：</w:t>
      </w:r>
      <w:r>
        <w:rPr>
          <w:rFonts w:hint="eastAsia" w:ascii="仿宋_GB2312" w:hAnsi="仿宋" w:eastAsia="仿宋_GB2312" w:cs="仿宋"/>
          <w:bCs/>
          <w:color w:val="000000"/>
          <w:spacing w:val="-4"/>
          <w:sz w:val="32"/>
          <w:szCs w:val="32"/>
        </w:rPr>
        <w:t>1</w:t>
      </w:r>
      <w:r>
        <w:rPr>
          <w:rFonts w:hint="eastAsia" w:ascii="仿宋_GB2312" w:hAnsi="仿宋" w:eastAsia="仿宋_GB2312"/>
          <w:bCs/>
          <w:kern w:val="0"/>
          <w:sz w:val="32"/>
          <w:szCs w:val="32"/>
        </w:rPr>
        <w:t>.产出指标完成情况分析：（1）项目完成数量指标:我县县级人大代表215人，已全覆盖.（2）项目完成质量:代表培训合格率100%，已全部完成。（3）时效指标:项目完工及时率100%，确保项目顺利进行。（4）项目完成成本情况: 本年度实际列入财政预算代表活动经费人均标准75元/人。2.效益指标完成情况分析:（1）项目实施的经济效益分析:无。（2）项目实施的社会效益分析：切实提高代表提出议案、建议水平，体现一切权利属于人民，受益群众人数54.15万人。（3）项目实施的生态效益分析：无。（4）项目实施的可持续影响分析：促进全县可持续发展有效时间1年，促进我县经济持续发展。3.满意度指标完成情况分析：按计划完成项目实施，已做满意度调查问卷，体现人民意志，人民参政议政满意度达95%，服务对象满意度指标完成。</w:t>
      </w:r>
      <w:r>
        <w:rPr>
          <w:rFonts w:hint="eastAsia" w:ascii="仿宋_GB2312" w:hAnsi="仿宋_GB2312" w:eastAsia="仿宋_GB2312" w:cs="仿宋_GB2312"/>
          <w:sz w:val="32"/>
          <w:szCs w:val="32"/>
        </w:rPr>
        <w:t>发现的问题及原因：慰问工作队数量较多，慰问活动持续时间长，我单位工作量较大。下一步改进措施：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进一步提高和改善工作方法，提高工作质量。</w:t>
      </w:r>
    </w:p>
    <w:p>
      <w:pPr>
        <w:spacing w:line="540" w:lineRule="exact"/>
        <w:ind w:firstLine="640" w:firstLineChars="200"/>
        <w:rPr>
          <w:rFonts w:ascii="仿宋_GB2312" w:hAnsi="仿宋" w:eastAsia="仿宋_GB2312"/>
          <w:bCs/>
          <w:kern w:val="0"/>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、县人大代表活动经费补助项目绩效自评综述：根据年初设定的绩效目标，该项目绩效自评得分为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1.65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1.65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 w:eastAsia="仿宋_GB2312" w:cs="仿宋"/>
          <w:bCs/>
          <w:color w:val="000000"/>
          <w:spacing w:val="-4"/>
          <w:sz w:val="32"/>
          <w:szCs w:val="32"/>
        </w:rPr>
        <w:t>1</w:t>
      </w:r>
      <w:r>
        <w:rPr>
          <w:rFonts w:hint="eastAsia" w:ascii="仿宋_GB2312" w:hAnsi="仿宋" w:eastAsia="仿宋_GB2312"/>
          <w:bCs/>
          <w:kern w:val="0"/>
          <w:sz w:val="32"/>
          <w:szCs w:val="32"/>
        </w:rPr>
        <w:t>.产出指标完成情况分析：（1）项目完成数量指标：我县县级人大代表215人，已全覆盖。（2）项目完成质量：代表培训合格率100%，已全部完成。（3）时效指标：项目完工及时率100%，确保项目顺利进行。（4）项目完成成本情况：本年度实际列入财政预算代表活动经费人均标准75元/人。2.效益指标完成情况分析：（1）项目实施的经济效益分析：无。（2）项目实施的社会效益分析：切实提高代表提出议案、建议水平，体现一切权利属于人民，受益群众人数54.15万人。（3）项目实施的生态效益分析：无。（4）项目实施的可持续影响分析：促进全县可持续发展有效时间1年，促进我县经济持续发展。3.满意度指标完成情况分析：按计划完成项目实施，已做满意度调查问卷，体现人民意志，人民参政议政满意度达95%，服务对象满意度指标完成。</w:t>
      </w:r>
      <w:r>
        <w:rPr>
          <w:rFonts w:hint="eastAsia" w:ascii="仿宋_GB2312" w:hAnsi="仿宋_GB2312" w:eastAsia="仿宋_GB2312" w:cs="仿宋_GB2312"/>
          <w:sz w:val="32"/>
          <w:szCs w:val="32"/>
        </w:rPr>
        <w:t>发现的问题及原因：县人大代表普遍存在法律意识淡薄、法律知识欠缺现象，代表依法履职能力有待提高下一步改进措施：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需进一步加大学习培训力度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提高代表素质。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515" w:firstLineChars="161"/>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w:t>
      </w:r>
      <w:bookmarkStart w:id="92" w:name="_GoBack"/>
      <w:bookmarkEnd w:id="92"/>
      <w:r>
        <w:rPr>
          <w:rFonts w:hint="eastAsia" w:ascii="仿宋_GB2312" w:eastAsia="仿宋_GB2312" w:cs="仿宋_GB2312"/>
          <w:sz w:val="32"/>
          <w:szCs w:val="32"/>
        </w:rPr>
        <w:t>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（项）指：代表工作。</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（项）指：其他人大事务支出。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hakuyoxingshu7000"/>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- 7 -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71339"/>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686B"/>
    <w:rsid w:val="00207AD5"/>
    <w:rsid w:val="00211576"/>
    <w:rsid w:val="0021204D"/>
    <w:rsid w:val="002127E3"/>
    <w:rsid w:val="002146E7"/>
    <w:rsid w:val="00216FD0"/>
    <w:rsid w:val="00217D85"/>
    <w:rsid w:val="00226DF0"/>
    <w:rsid w:val="00231C2E"/>
    <w:rsid w:val="00241293"/>
    <w:rsid w:val="00241EC0"/>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5BD1"/>
    <w:rsid w:val="002E64E8"/>
    <w:rsid w:val="002F2D59"/>
    <w:rsid w:val="002F3234"/>
    <w:rsid w:val="002F4F3E"/>
    <w:rsid w:val="00300B06"/>
    <w:rsid w:val="0030440B"/>
    <w:rsid w:val="00305C33"/>
    <w:rsid w:val="00307208"/>
    <w:rsid w:val="00311036"/>
    <w:rsid w:val="003136FF"/>
    <w:rsid w:val="003167D1"/>
    <w:rsid w:val="00317644"/>
    <w:rsid w:val="00317B91"/>
    <w:rsid w:val="00320F9D"/>
    <w:rsid w:val="003210CF"/>
    <w:rsid w:val="003217D2"/>
    <w:rsid w:val="003228EE"/>
    <w:rsid w:val="0032647C"/>
    <w:rsid w:val="00326734"/>
    <w:rsid w:val="0033566D"/>
    <w:rsid w:val="003441F7"/>
    <w:rsid w:val="00344D62"/>
    <w:rsid w:val="00345984"/>
    <w:rsid w:val="00360392"/>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327"/>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40A3"/>
    <w:rsid w:val="005464FA"/>
    <w:rsid w:val="00560650"/>
    <w:rsid w:val="00563D27"/>
    <w:rsid w:val="00567FB5"/>
    <w:rsid w:val="005770C3"/>
    <w:rsid w:val="00577753"/>
    <w:rsid w:val="00581AD2"/>
    <w:rsid w:val="005857A0"/>
    <w:rsid w:val="00592D42"/>
    <w:rsid w:val="005952E4"/>
    <w:rsid w:val="005A5B02"/>
    <w:rsid w:val="005B3245"/>
    <w:rsid w:val="005B6754"/>
    <w:rsid w:val="005B75C0"/>
    <w:rsid w:val="005C1C37"/>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45DFB"/>
    <w:rsid w:val="0065497B"/>
    <w:rsid w:val="00654E41"/>
    <w:rsid w:val="0067149A"/>
    <w:rsid w:val="00672477"/>
    <w:rsid w:val="00686371"/>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2F93"/>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57B2A"/>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41AA"/>
    <w:rsid w:val="007E1729"/>
    <w:rsid w:val="007E3095"/>
    <w:rsid w:val="007F27ED"/>
    <w:rsid w:val="007F50E1"/>
    <w:rsid w:val="008043B9"/>
    <w:rsid w:val="0080628E"/>
    <w:rsid w:val="00807ACF"/>
    <w:rsid w:val="00813A4F"/>
    <w:rsid w:val="00814F96"/>
    <w:rsid w:val="00821E76"/>
    <w:rsid w:val="008259BC"/>
    <w:rsid w:val="0083105A"/>
    <w:rsid w:val="00837040"/>
    <w:rsid w:val="008427AB"/>
    <w:rsid w:val="00847DCE"/>
    <w:rsid w:val="0085023C"/>
    <w:rsid w:val="00853966"/>
    <w:rsid w:val="00857827"/>
    <w:rsid w:val="00866A6C"/>
    <w:rsid w:val="008862F4"/>
    <w:rsid w:val="008969FE"/>
    <w:rsid w:val="008A237C"/>
    <w:rsid w:val="008A2D2C"/>
    <w:rsid w:val="008A3633"/>
    <w:rsid w:val="008B2514"/>
    <w:rsid w:val="008B4607"/>
    <w:rsid w:val="008C030F"/>
    <w:rsid w:val="008C3836"/>
    <w:rsid w:val="008D3857"/>
    <w:rsid w:val="008E28BD"/>
    <w:rsid w:val="008E4EAC"/>
    <w:rsid w:val="008E5D6E"/>
    <w:rsid w:val="008F0F07"/>
    <w:rsid w:val="00910E73"/>
    <w:rsid w:val="009110DE"/>
    <w:rsid w:val="00913B22"/>
    <w:rsid w:val="00914BA4"/>
    <w:rsid w:val="00920A08"/>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1CF5"/>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14DD1"/>
    <w:rsid w:val="00A21EF8"/>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444"/>
    <w:rsid w:val="00AA57AE"/>
    <w:rsid w:val="00AB0AFB"/>
    <w:rsid w:val="00AB4E3A"/>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3C3B"/>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76A57"/>
    <w:rsid w:val="00C8565C"/>
    <w:rsid w:val="00C92227"/>
    <w:rsid w:val="00CB0287"/>
    <w:rsid w:val="00CB11AE"/>
    <w:rsid w:val="00CB2CF7"/>
    <w:rsid w:val="00CB4FA4"/>
    <w:rsid w:val="00CC1506"/>
    <w:rsid w:val="00CC176A"/>
    <w:rsid w:val="00CC1B4E"/>
    <w:rsid w:val="00CC3731"/>
    <w:rsid w:val="00CC4506"/>
    <w:rsid w:val="00CC4F04"/>
    <w:rsid w:val="00CD613C"/>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BD8"/>
    <w:rsid w:val="00D43678"/>
    <w:rsid w:val="00D43E3C"/>
    <w:rsid w:val="00D51F2C"/>
    <w:rsid w:val="00D5247F"/>
    <w:rsid w:val="00D528F6"/>
    <w:rsid w:val="00D670F7"/>
    <w:rsid w:val="00D7746E"/>
    <w:rsid w:val="00D819E7"/>
    <w:rsid w:val="00D85A61"/>
    <w:rsid w:val="00D92C82"/>
    <w:rsid w:val="00DA1E10"/>
    <w:rsid w:val="00DA463D"/>
    <w:rsid w:val="00DA5B64"/>
    <w:rsid w:val="00DA73BF"/>
    <w:rsid w:val="00DB2B00"/>
    <w:rsid w:val="00DB45E7"/>
    <w:rsid w:val="00DC19E1"/>
    <w:rsid w:val="00DC25CF"/>
    <w:rsid w:val="00DC65F7"/>
    <w:rsid w:val="00DF32E5"/>
    <w:rsid w:val="00DF3EFD"/>
    <w:rsid w:val="00E01560"/>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1BE9"/>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3BD9"/>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8C195B"/>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26445F"/>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7E2567"/>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iPriority w:val="99"/>
    <w:rPr>
      <w:b/>
      <w:bCs/>
    </w:rPr>
  </w:style>
  <w:style w:type="character" w:styleId="9">
    <w:name w:val="Strong"/>
    <w:basedOn w:val="8"/>
    <w:qFormat/>
    <w:uiPriority w:val="0"/>
    <w:rPr>
      <w:b/>
      <w:bCs/>
    </w:rPr>
  </w:style>
  <w:style w:type="character" w:styleId="10">
    <w:name w:val="page number"/>
    <w:basedOn w:val="8"/>
    <w:uiPriority w:val="99"/>
  </w:style>
  <w:style w:type="character" w:styleId="11">
    <w:name w:val="annotation reference"/>
    <w:basedOn w:val="8"/>
    <w:semiHidden/>
    <w:uiPriority w:val="99"/>
    <w:rPr>
      <w:sz w:val="21"/>
      <w:szCs w:val="21"/>
    </w:rPr>
  </w:style>
  <w:style w:type="character" w:customStyle="1" w:styleId="12">
    <w:name w:val="批注文字 Char"/>
    <w:basedOn w:val="8"/>
    <w:link w:val="2"/>
    <w:semiHidden/>
    <w:locked/>
    <w:uiPriority w:val="99"/>
    <w:rPr>
      <w:rFonts w:ascii="Times New Roman" w:hAnsi="Times New Roman" w:eastAsia="宋体" w:cs="Times New Roman"/>
      <w:sz w:val="24"/>
      <w:szCs w:val="24"/>
    </w:rPr>
  </w:style>
  <w:style w:type="character" w:customStyle="1" w:styleId="13">
    <w:name w:val="批注框文本 Char"/>
    <w:basedOn w:val="8"/>
    <w:link w:val="3"/>
    <w:semiHidden/>
    <w:locked/>
    <w:uiPriority w:val="99"/>
    <w:rPr>
      <w:rFonts w:ascii="Times New Roman" w:hAnsi="Times New Roman" w:eastAsia="宋体" w:cs="Times New Roman"/>
      <w:sz w:val="18"/>
      <w:szCs w:val="18"/>
    </w:rPr>
  </w:style>
  <w:style w:type="character" w:customStyle="1" w:styleId="14">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locked/>
    <w:uiPriority w:val="99"/>
    <w:rPr>
      <w:rFonts w:ascii="Times New Roman" w:hAnsi="Times New Roman" w:eastAsia="宋体" w:cs="Times New Roman"/>
      <w:sz w:val="18"/>
      <w:szCs w:val="18"/>
    </w:rPr>
  </w:style>
  <w:style w:type="character" w:customStyle="1" w:styleId="16">
    <w:name w:val="批注主题 Char"/>
    <w:basedOn w:val="12"/>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14</Pages>
  <Words>1006</Words>
  <Characters>5735</Characters>
  <Lines>47</Lines>
  <Paragraphs>13</Paragraphs>
  <TotalTime>0</TotalTime>
  <ScaleCrop>false</ScaleCrop>
  <LinksUpToDate>false</LinksUpToDate>
  <CharactersWithSpaces>6728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2021-06-11T03:57:21Z</dcterms:modified>
  <cp:revision>822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