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w:t>
      </w:r>
      <w:r>
        <w:rPr>
          <w:rFonts w:hint="eastAsia" w:ascii="仿宋_GB2312" w:hAnsi="仿宋_GB2312" w:eastAsia="仿宋_GB2312" w:cs="仿宋_GB2312"/>
          <w:kern w:val="0"/>
          <w:sz w:val="36"/>
          <w:szCs w:val="36"/>
          <w:lang w:val="zh-TW"/>
        </w:rPr>
        <w:t>叶城县发改委工作经费项目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实施单位（公章）：叶城县发展和改革委员会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主管部门（公章）：叶城县发人民政府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项目负责人（签章）：王海东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w:t>
      </w:r>
      <w:r>
        <w:rPr>
          <w:rFonts w:hint="eastAsia" w:hAnsi="宋体" w:eastAsia="仿宋_GB2312" w:cs="宋体"/>
          <w:kern w:val="0"/>
          <w:sz w:val="36"/>
          <w:szCs w:val="36"/>
        </w:rPr>
        <w:t>月</w:t>
      </w:r>
      <w:r>
        <w:rPr>
          <w:rFonts w:hAnsi="宋体" w:eastAsia="仿宋_GB2312" w:cs="宋体"/>
          <w:kern w:val="0"/>
          <w:sz w:val="36"/>
          <w:szCs w:val="36"/>
        </w:rPr>
        <w:t>25</w:t>
      </w:r>
      <w:r>
        <w:rPr>
          <w:rFonts w:hint="eastAsia" w:hAnsi="宋体" w:eastAsia="仿宋_GB2312" w:cs="宋体"/>
          <w:kern w:val="0"/>
          <w:sz w:val="36"/>
          <w:szCs w:val="36"/>
        </w:rPr>
        <w:t>日</w:t>
      </w: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单位职能：</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研究提出县国民经济和社会发展战略、中长期规划，贯彻执行国家、自治区、地区国民经济和社会发展方针、政策；统筹协调县经济社会发展，研究分析经济形势，提出国民经济发展、价格总水平调控和优化重大经济结构的目标，提出综合运用各种经济手段和政策的建议；组织研究、协调实施重点专项规划，衔接、平衡主要行业的规划；受县人民政府委托向县人大提交国民经济和社会发展计划报告。</w:t>
      </w:r>
    </w:p>
    <w:p>
      <w:pPr>
        <w:widowControl/>
        <w:spacing w:line="560" w:lineRule="exact"/>
        <w:ind w:firstLine="64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、负责监测宏观经济和社会发展态势，承担预测预和信息引导的责任；提出促进县经济高质量发展的政策建议；研究涉及经济安全及总体产业安全等重要问题并提出政策措施和建议。</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、负责汇总分析县财政、金融、产业、价格政策等方面的情况和执行效果，提出政策建议；发布重大价格信息，规范市场价格行为等。</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承担经济体制改革的责任，研究县经济体制改革和对外开放的重大问题，组织拟订县综合性经济体制改革方案，协调有关专项经济体制改革方案，指导经济体制改革试点工作；组织制定区域经济协调发展规划和政策；负责自治区、地区推进实施“一带一路”建设的日常组织协调工作；推进西部大开发战略和重大政策的实施；推进县城镇化建设。</w:t>
      </w:r>
    </w:p>
    <w:p>
      <w:pPr>
        <w:widowControl/>
        <w:spacing w:line="560" w:lineRule="exact"/>
        <w:ind w:firstLine="64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承担规划重大建设项目的职责，研究提出县全社会固定资产投资总规模和投资结构的目标政策及措施，规划重大项目；衔接平衡需要中央财政、自治区财政投资和涉及重大建设项目的专项规划；编制、下达县固定资产投资计划、重点项目建设计划和前期项目计划；负责县重大项目的管理和组织协调；争取自治区财政预算内建设资金，引导社会投资方向；按照管理权限，负责审核上报、审批、核准、备案固定资产投资项目，审查、审批项目初步设计；组织实施自治区固定资产投资项目节能评估审查工作；指导和协调县招投标工作；配合地区涉外</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建设</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项目国家安全事项审查工作。</w:t>
      </w:r>
    </w:p>
    <w:p>
      <w:pPr>
        <w:widowControl/>
        <w:spacing w:line="560" w:lineRule="exact"/>
        <w:ind w:firstLine="64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推进产业结构战略性调整和升级。组织落实综合性产业政策，负责协调第一、二、三产业发展的重大问题，做好与国民经济和社会发展规划、计划的衔接平衡；提出国民经济重要产业的发展战略和规划，组织审核上报、审批专项规划；研究农业和农村经济社会发展的有关重大问题，衔接农村专项规划和政策；拟订并实施以工代赈规划和计划；组织拟订高技术产业发展、产业技术进步的战略、规划和政策，推动高技术产业化发展；规划、指导服务业的建设与发展。</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、研究提出利用外资和</w:t>
      </w:r>
      <w:r>
        <w:rPr>
          <w:rFonts w:hint="eastAsia" w:ascii="仿宋_GB2312" w:hAnsi="仿宋_GB2312" w:eastAsia="仿宋_GB2312" w:cs="仿宋_GB2312"/>
          <w:color w:val="000000"/>
          <w:sz w:val="32"/>
          <w:szCs w:val="32"/>
          <w:highlight w:val="red"/>
        </w:rPr>
        <w:t>国际合作</w:t>
      </w:r>
      <w:r>
        <w:rPr>
          <w:rFonts w:hint="eastAsia" w:ascii="仿宋_GB2312" w:hAnsi="仿宋_GB2312" w:eastAsia="仿宋_GB2312" w:cs="仿宋_GB2312"/>
          <w:color w:val="000000"/>
          <w:sz w:val="32"/>
          <w:szCs w:val="32"/>
        </w:rPr>
        <w:t>的战略、总量平衡和结构优化的目标和政策；监测县外债结构优化状况；按照管理权限，负责审核上报、审批核准、备案国外贷款项目、外商直接投资项目和</w:t>
      </w:r>
      <w:r>
        <w:rPr>
          <w:rFonts w:hint="eastAsia" w:ascii="仿宋_GB2312" w:hAnsi="仿宋_GB2312" w:eastAsia="仿宋_GB2312" w:cs="仿宋_GB2312"/>
          <w:color w:val="000000"/>
          <w:sz w:val="32"/>
          <w:szCs w:val="32"/>
          <w:highlight w:val="red"/>
        </w:rPr>
        <w:t>国际合作</w:t>
      </w:r>
      <w:r>
        <w:rPr>
          <w:rFonts w:hint="eastAsia" w:ascii="仿宋_GB2312" w:hAnsi="仿宋_GB2312" w:eastAsia="仿宋_GB2312" w:cs="仿宋_GB2312"/>
          <w:color w:val="000000"/>
          <w:sz w:val="32"/>
          <w:szCs w:val="32"/>
        </w:rPr>
        <w:t>项目；会和有关部门协调和审查利用重大内外资项目；会和有关部门做好招商引资工作。</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rPr>
        <w:t>、承担重要商品总量平衡和宏观调控的责任，研究分析国内外市场供求状况。</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9</w:t>
      </w:r>
      <w:r>
        <w:rPr>
          <w:rFonts w:hint="eastAsia" w:ascii="仿宋_GB2312" w:hAnsi="仿宋_GB2312" w:eastAsia="仿宋_GB2312" w:cs="仿宋_GB2312"/>
          <w:color w:val="000000"/>
          <w:sz w:val="32"/>
          <w:szCs w:val="32"/>
        </w:rPr>
        <w:t>、负责县社会发展与国民经济发展的政策衔接，组织拟订社会发展战略、总体规划，科学技术、教育、文化、卫生、民政等发展政策，协调县社会事业发展的重大问题；研究提出促进就业、消费、调整收入分配、完善社会保障与经济协调发展的政策。</w:t>
      </w:r>
    </w:p>
    <w:p>
      <w:pPr>
        <w:widowControl/>
        <w:spacing w:line="560" w:lineRule="exact"/>
        <w:ind w:firstLine="64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推进可持续发展战略，负责全县社会节能综合协调工作，组织拟订发展循环经济、社会能源资源节约和综合利用规划及政策措施并协调实施。会和有关部门研究提出县生态建设规划、资源节约综合利用规划和政策；协调生态建设、产业和资源节约综合利用等重大问题，综合协调产业和清洁生产促进有关工作。</w:t>
      </w:r>
    </w:p>
    <w:p>
      <w:pPr>
        <w:widowControl/>
        <w:spacing w:line="560" w:lineRule="exact"/>
        <w:ind w:firstLine="640" w:firstLineChars="200"/>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rPr>
        <w:t>、贯彻执行国家对粮食的宏观调控、粮食流通、粮油储备的方针、政策；研究制定县粮油流通、储备计划，组织实施粮食流通体制改革，指导粮食企业的各项工作运行；负责粮油总量平衡调控，管理国家和地方粮油储备，指导粮油收购和市场销售。</w:t>
      </w:r>
    </w:p>
    <w:p>
      <w:pPr>
        <w:spacing w:line="560" w:lineRule="exact"/>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、完成县委、</w:t>
      </w:r>
      <w:r>
        <w:rPr>
          <w:rFonts w:hint="eastAsia" w:ascii="仿宋_GB2312" w:hAnsi="仿宋_GB2312" w:eastAsia="仿宋_GB2312" w:cs="仿宋_GB2312"/>
          <w:color w:val="000000"/>
          <w:sz w:val="32"/>
          <w:szCs w:val="32"/>
          <w:lang w:eastAsia="zh-CN"/>
        </w:rPr>
        <w:t>县</w:t>
      </w:r>
      <w:r>
        <w:rPr>
          <w:rFonts w:hint="eastAsia" w:ascii="仿宋_GB2312" w:hAnsi="仿宋_GB2312" w:eastAsia="仿宋_GB2312" w:cs="仿宋_GB2312"/>
          <w:color w:val="000000"/>
          <w:sz w:val="32"/>
          <w:szCs w:val="32"/>
        </w:rPr>
        <w:t>政府交办的其他任务。</w:t>
      </w:r>
    </w:p>
    <w:p>
      <w:pPr>
        <w:pStyle w:val="15"/>
        <w:widowControl/>
        <w:spacing w:line="560" w:lineRule="exact"/>
        <w:ind w:firstLine="640"/>
        <w:rPr>
          <w:rFonts w:ascii="仿宋_GB2312" w:hAnsi="仿宋_GB2312" w:eastAsia="仿宋_GB2312" w:cs="仿宋_GB2312"/>
          <w:b/>
          <w:bCs/>
          <w:color w:val="000000"/>
          <w:kern w:val="2"/>
        </w:rPr>
      </w:pPr>
      <w:r>
        <w:rPr>
          <w:rFonts w:hint="eastAsia" w:ascii="仿宋_GB2312" w:hAnsi="仿宋_GB2312" w:eastAsia="仿宋_GB2312" w:cs="仿宋_GB2312"/>
          <w:color w:val="000000"/>
          <w:kern w:val="2"/>
          <w:sz w:val="32"/>
          <w:szCs w:val="32"/>
        </w:rPr>
        <w:t>人员情况：县发展和改革委员会机关行政编制</w:t>
      </w:r>
      <w:r>
        <w:rPr>
          <w:rFonts w:ascii="仿宋_GB2312" w:hAnsi="仿宋_GB2312" w:eastAsia="仿宋_GB2312" w:cs="仿宋_GB2312"/>
          <w:color w:val="000000"/>
          <w:kern w:val="2"/>
          <w:sz w:val="32"/>
          <w:szCs w:val="32"/>
        </w:rPr>
        <w:t>15</w:t>
      </w:r>
      <w:r>
        <w:rPr>
          <w:rFonts w:hint="eastAsia" w:ascii="仿宋_GB2312" w:hAnsi="仿宋_GB2312" w:eastAsia="仿宋_GB2312" w:cs="仿宋_GB2312"/>
          <w:color w:val="000000"/>
          <w:kern w:val="2"/>
          <w:sz w:val="32"/>
          <w:szCs w:val="32"/>
        </w:rPr>
        <w:t>名，其中：科级领导职数</w:t>
      </w:r>
      <w:r>
        <w:rPr>
          <w:rFonts w:ascii="仿宋_GB2312" w:hAnsi="仿宋_GB2312" w:eastAsia="仿宋_GB2312" w:cs="仿宋_GB2312"/>
          <w:color w:val="000000"/>
          <w:kern w:val="2"/>
          <w:sz w:val="32"/>
          <w:szCs w:val="32"/>
        </w:rPr>
        <w:t>3</w:t>
      </w:r>
      <w:r>
        <w:rPr>
          <w:rFonts w:hint="eastAsia" w:ascii="仿宋_GB2312" w:hAnsi="仿宋_GB2312" w:eastAsia="仿宋_GB2312" w:cs="仿宋_GB2312"/>
          <w:color w:val="000000"/>
          <w:kern w:val="2"/>
          <w:sz w:val="32"/>
          <w:szCs w:val="32"/>
        </w:rPr>
        <w:t>名。机关工勤事业编制</w:t>
      </w:r>
      <w:r>
        <w:rPr>
          <w:rFonts w:ascii="仿宋_GB2312" w:hAnsi="仿宋_GB2312" w:eastAsia="仿宋_GB2312" w:cs="仿宋_GB2312"/>
          <w:color w:val="000000"/>
          <w:kern w:val="2"/>
          <w:sz w:val="32"/>
          <w:szCs w:val="32"/>
        </w:rPr>
        <w:t>1</w:t>
      </w:r>
      <w:r>
        <w:rPr>
          <w:rFonts w:hint="eastAsia" w:ascii="仿宋_GB2312" w:hAnsi="仿宋_GB2312" w:eastAsia="仿宋_GB2312" w:cs="仿宋_GB2312"/>
          <w:color w:val="000000"/>
          <w:kern w:val="2"/>
          <w:sz w:val="32"/>
          <w:szCs w:val="32"/>
        </w:rPr>
        <w:t>名。实有人数行政人员</w:t>
      </w:r>
      <w:r>
        <w:rPr>
          <w:rFonts w:ascii="仿宋_GB2312" w:hAnsi="仿宋_GB2312" w:eastAsia="仿宋_GB2312" w:cs="仿宋_GB2312"/>
          <w:color w:val="000000"/>
          <w:kern w:val="2"/>
          <w:sz w:val="32"/>
          <w:szCs w:val="32"/>
        </w:rPr>
        <w:t>16</w:t>
      </w:r>
      <w:r>
        <w:rPr>
          <w:rFonts w:hint="eastAsia" w:ascii="仿宋_GB2312" w:hAnsi="仿宋_GB2312" w:eastAsia="仿宋_GB2312" w:cs="仿宋_GB2312"/>
          <w:color w:val="000000"/>
          <w:kern w:val="2"/>
          <w:sz w:val="32"/>
          <w:szCs w:val="32"/>
        </w:rPr>
        <w:t>人，事业人员</w:t>
      </w:r>
      <w:r>
        <w:rPr>
          <w:rFonts w:ascii="仿宋_GB2312" w:hAnsi="仿宋_GB2312" w:eastAsia="仿宋_GB2312" w:cs="仿宋_GB2312"/>
          <w:color w:val="000000"/>
          <w:kern w:val="2"/>
          <w:sz w:val="32"/>
          <w:szCs w:val="32"/>
        </w:rPr>
        <w:t>2</w:t>
      </w:r>
      <w:r>
        <w:rPr>
          <w:rFonts w:hint="eastAsia" w:ascii="仿宋_GB2312" w:hAnsi="仿宋_GB2312" w:eastAsia="仿宋_GB2312" w:cs="仿宋_GB2312"/>
          <w:color w:val="000000"/>
          <w:kern w:val="2"/>
          <w:sz w:val="32"/>
          <w:szCs w:val="32"/>
        </w:rPr>
        <w:t>人，工勤人员</w:t>
      </w:r>
      <w:r>
        <w:rPr>
          <w:rFonts w:ascii="仿宋_GB2312" w:hAnsi="仿宋_GB2312" w:eastAsia="仿宋_GB2312" w:cs="仿宋_GB2312"/>
          <w:color w:val="000000"/>
          <w:kern w:val="2"/>
          <w:sz w:val="32"/>
          <w:szCs w:val="32"/>
        </w:rPr>
        <w:t>1</w:t>
      </w:r>
      <w:r>
        <w:rPr>
          <w:rFonts w:hint="eastAsia" w:ascii="仿宋_GB2312" w:hAnsi="仿宋_GB2312" w:eastAsia="仿宋_GB2312" w:cs="仿宋_GB2312"/>
          <w:color w:val="000000"/>
          <w:kern w:val="2"/>
          <w:sz w:val="32"/>
          <w:szCs w:val="32"/>
        </w:rPr>
        <w:t>人。</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维护公平竞争的市场经营秩序；组织开展企业信用体系建设，推进政府企业信用、行业信用建设，实施信用分类管理；依法监督管理经纪人、经纪机构及经纪活动；依法承担消费者权益保护责任，建立消费者权益保护体系，组织指导消费维权工作；负责做好涉及食品药品监督管理、工商行政管理、质量技术监督的申诉和举报工作。</w:t>
      </w:r>
      <w:bookmarkStart w:id="0" w:name="_GoBack"/>
      <w:bookmarkEnd w:id="0"/>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pStyle w:val="15"/>
        <w:widowControl/>
        <w:spacing w:beforeAutospacing="0" w:afterAutospacing="0" w:line="560" w:lineRule="exact"/>
        <w:ind w:firstLine="960" w:firstLineChars="300"/>
        <w:rPr>
          <w:rFonts w:ascii="仿宋_GB2312" w:hAnsi="仿宋_GB2312" w:eastAsia="仿宋_GB2312" w:cs="仿宋_GB2312"/>
          <w:b/>
          <w:bCs/>
          <w:color w:val="000000"/>
        </w:rPr>
      </w:pPr>
      <w:r>
        <w:rPr>
          <w:rFonts w:hint="eastAsia" w:ascii="仿宋_GB2312" w:hAnsi="仿宋_GB2312" w:eastAsia="仿宋_GB2312" w:cs="仿宋_GB2312"/>
          <w:color w:val="000000"/>
          <w:sz w:val="32"/>
          <w:szCs w:val="32"/>
        </w:rPr>
        <w:t>根据县财经领导小组会议研究决定，本项目资金3万元，其中财政资金3万元，其他资金0万元，资金到位3万元，到位率100%。</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936" w:firstLineChars="300"/>
        <w:rPr>
          <w:rFonts w:ascii="仿宋_GB2312" w:hAnsi="仿宋" w:eastAsia="仿宋_GB2312"/>
          <w:bCs/>
          <w:spacing w:val="-4"/>
          <w:sz w:val="32"/>
          <w:szCs w:val="32"/>
        </w:rPr>
      </w:pPr>
      <w:r>
        <w:rPr>
          <w:rFonts w:hint="eastAsia" w:ascii="仿宋_GB2312" w:hAnsi="仿宋" w:eastAsia="仿宋_GB2312"/>
          <w:bCs/>
          <w:spacing w:val="-4"/>
          <w:sz w:val="32"/>
          <w:szCs w:val="32"/>
        </w:rPr>
        <w:t>根据本年县财经领导小组会议研究决定关于下达叶城县发改委工作经费项目资金的文件，到位资金3万元，本项目实际支付资金3万元，预算执行率100%。项目资金主要用于支付工作经费费用3万元，结余0万元。</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pStyle w:val="15"/>
        <w:widowControl/>
        <w:spacing w:beforeAutospacing="0" w:afterAutospacing="0" w:line="560" w:lineRule="exact"/>
        <w:ind w:firstLine="640"/>
        <w:rPr>
          <w:rFonts w:ascii="仿宋_GB2312" w:hAnsi="Arial" w:eastAsia="仿宋_GB2312" w:cs="仿宋_GB2312"/>
          <w:color w:val="000000"/>
          <w:sz w:val="32"/>
          <w:szCs w:val="32"/>
        </w:rPr>
      </w:pPr>
      <w:r>
        <w:rPr>
          <w:rFonts w:hint="eastAsia" w:ascii="仿宋_GB2312" w:hAnsi="仿宋_GB2312" w:eastAsia="仿宋_GB2312" w:cs="仿宋_GB2312"/>
          <w:color w:val="000000"/>
          <w:sz w:val="32"/>
          <w:szCs w:val="32"/>
        </w:rPr>
        <w:t>叶城县发改委工作经费项目预算安排总额为３万元，其中财政资金３万元，</w:t>
      </w:r>
      <w:r>
        <w:rPr>
          <w:rFonts w:ascii="仿宋_GB2312" w:hAnsi="仿宋_GB2312" w:eastAsia="仿宋_GB2312" w:cs="仿宋_GB2312"/>
          <w:color w:val="000000"/>
          <w:sz w:val="32"/>
          <w:szCs w:val="32"/>
        </w:rPr>
        <w:t>2018</w:t>
      </w:r>
      <w:r>
        <w:rPr>
          <w:rFonts w:hint="eastAsia" w:ascii="仿宋_GB2312" w:hAnsi="仿宋_GB2312" w:eastAsia="仿宋_GB2312" w:cs="仿宋_GB2312"/>
          <w:color w:val="000000"/>
          <w:sz w:val="32"/>
          <w:szCs w:val="32"/>
        </w:rPr>
        <w:t>年实际收到预算资金３万元。</w:t>
      </w:r>
      <w:r>
        <w:rPr>
          <w:rFonts w:hint="eastAsia" w:ascii="仿宋_GB2312" w:hAnsi="Arial" w:eastAsia="仿宋_GB2312" w:cs="仿宋_GB2312"/>
          <w:color w:val="000000"/>
          <w:sz w:val="32"/>
          <w:szCs w:val="32"/>
        </w:rPr>
        <w:t>我委专项经费在使用过程中，严格按照《叶城县发展和改革委员会项目资金财务管理制度》，资金走国库集中支付报账制。</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pStyle w:val="15"/>
        <w:widowControl/>
        <w:spacing w:beforeAutospacing="0" w:afterAutospacing="0" w:line="560" w:lineRule="exact"/>
        <w:ind w:firstLine="640"/>
        <w:rPr>
          <w:rStyle w:val="19"/>
          <w:rFonts w:ascii="楷体" w:hAnsi="楷体" w:eastAsia="楷体"/>
          <w:spacing w:val="-4"/>
          <w:sz w:val="32"/>
          <w:szCs w:val="32"/>
        </w:rPr>
      </w:pPr>
      <w:r>
        <w:rPr>
          <w:rFonts w:hint="eastAsia" w:ascii="仿宋_GB2312" w:hAnsi="仿宋_GB2312" w:eastAsia="仿宋_GB2312" w:cs="仿宋_GB2312"/>
          <w:color w:val="000000"/>
          <w:sz w:val="32"/>
          <w:szCs w:val="32"/>
        </w:rPr>
        <w:t>该项目属于经常性零星项目</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没有达到招投标限额</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由本单位自行组织实施。实施过程均按照本单位制定的管理制度执行。</w:t>
      </w:r>
      <w:r>
        <w:rPr>
          <w:rFonts w:hint="eastAsia" w:ascii="仿宋_GB2312" w:hAnsi="Arial" w:eastAsia="仿宋_GB2312" w:cs="仿宋_GB2312"/>
          <w:color w:val="000000"/>
          <w:sz w:val="32"/>
          <w:szCs w:val="32"/>
        </w:rPr>
        <w:t>根据《叶城县发展和改革委员会项目管理制度》对项目组织实施，县财务人员根据工程进度严格执行报账制度进行支付。</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Fonts w:ascii="仿宋_GB2312" w:eastAsia="仿宋_GB2312"/>
        </w:rPr>
      </w:pPr>
      <w:r>
        <w:rPr>
          <w:rFonts w:hint="eastAsia" w:ascii="仿宋_GB2312" w:hAnsi="仿宋" w:eastAsia="仿宋_GB2312" w:cs="仿宋"/>
          <w:spacing w:val="-4"/>
          <w:sz w:val="32"/>
          <w:szCs w:val="32"/>
        </w:rPr>
        <w:t>本项目实际支付资金３万元，预算执行率</w:t>
      </w:r>
      <w:r>
        <w:rPr>
          <w:rFonts w:ascii="仿宋_GB2312" w:hAnsi="仿宋" w:eastAsia="仿宋_GB2312" w:cs="仿宋"/>
          <w:spacing w:val="-4"/>
          <w:sz w:val="32"/>
          <w:szCs w:val="32"/>
        </w:rPr>
        <w:t>100%</w:t>
      </w:r>
      <w:r>
        <w:rPr>
          <w:rFonts w:hint="eastAsia" w:ascii="仿宋_GB2312" w:hAnsi="仿宋" w:eastAsia="仿宋_GB2312" w:cs="仿宋"/>
          <w:spacing w:val="-4"/>
          <w:sz w:val="32"/>
          <w:szCs w:val="32"/>
        </w:rPr>
        <w:t>，项目资金主要用于支付工作费用３万元。</w:t>
      </w:r>
    </w:p>
    <w:p>
      <w:pPr>
        <w:spacing w:line="560" w:lineRule="exact"/>
        <w:rPr>
          <w:rStyle w:val="19"/>
          <w:rFonts w:ascii="黑体" w:hAnsi="黑体" w:eastAsia="黑体"/>
        </w:rPr>
      </w:pPr>
      <w:r>
        <w:rPr>
          <w:rStyle w:val="19"/>
          <w:rFonts w:hint="eastAsia" w:ascii="黑体" w:hAnsi="黑体" w:eastAsia="黑体"/>
          <w:b w:val="0"/>
          <w:spacing w:val="-4"/>
          <w:sz w:val="32"/>
          <w:szCs w:val="32"/>
        </w:rPr>
        <w:t>四、项目绩效情况</w:t>
      </w:r>
    </w:p>
    <w:p>
      <w:pPr>
        <w:spacing w:line="560" w:lineRule="exact"/>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_GB2312" w:hAnsi="仿宋" w:eastAsia="仿宋_GB2312"/>
          <w:spacing w:val="-4"/>
          <w:sz w:val="32"/>
          <w:szCs w:val="32"/>
        </w:rPr>
      </w:pPr>
      <w:r>
        <w:rPr>
          <w:rFonts w:hint="eastAsia" w:ascii="仿宋_GB2312" w:hAnsi="仿宋" w:eastAsia="仿宋_GB2312" w:cs="仿宋"/>
          <w:spacing w:val="-4"/>
          <w:sz w:val="32"/>
          <w:szCs w:val="32"/>
        </w:rPr>
        <w:t>本项目共设置一级指标</w:t>
      </w:r>
      <w:r>
        <w:rPr>
          <w:rFonts w:ascii="仿宋_GB2312" w:hAnsi="仿宋" w:eastAsia="仿宋_GB2312" w:cs="仿宋"/>
          <w:spacing w:val="-4"/>
          <w:sz w:val="32"/>
          <w:szCs w:val="32"/>
        </w:rPr>
        <w:t>3</w:t>
      </w:r>
      <w:r>
        <w:rPr>
          <w:rFonts w:hint="eastAsia" w:ascii="仿宋_GB2312" w:hAnsi="仿宋" w:eastAsia="仿宋_GB2312" w:cs="仿宋"/>
          <w:spacing w:val="-4"/>
          <w:sz w:val="32"/>
          <w:szCs w:val="32"/>
        </w:rPr>
        <w:t>个，二级指标8个，三级指标8个，其中已完成三级指标8个，指标完成率为</w:t>
      </w:r>
      <w:r>
        <w:rPr>
          <w:rFonts w:ascii="仿宋_GB2312" w:hAnsi="仿宋" w:eastAsia="仿宋_GB2312" w:cs="仿宋"/>
          <w:spacing w:val="-4"/>
          <w:sz w:val="32"/>
          <w:szCs w:val="32"/>
        </w:rPr>
        <w:t>100%</w:t>
      </w:r>
      <w:r>
        <w:rPr>
          <w:rFonts w:hint="eastAsia" w:ascii="仿宋_GB2312" w:hAnsi="仿宋" w:eastAsia="仿宋_GB2312" w:cs="仿宋"/>
          <w:spacing w:val="-4"/>
          <w:sz w:val="32"/>
          <w:szCs w:val="32"/>
        </w:rPr>
        <w:t>。</w:t>
      </w:r>
      <w:r>
        <w:rPr>
          <w:rFonts w:hint="eastAsia" w:ascii="仿宋_GB2312" w:hAnsi="仿宋" w:eastAsia="仿宋_GB2312" w:cs="仿宋"/>
          <w:color w:val="000000"/>
          <w:kern w:val="0"/>
          <w:sz w:val="32"/>
          <w:szCs w:val="32"/>
        </w:rPr>
        <w:t>根据年初设定的绩效目标，此项目自评得分为98分。</w:t>
      </w:r>
    </w:p>
    <w:p>
      <w:pPr>
        <w:spacing w:line="560" w:lineRule="exact"/>
        <w:ind w:firstLine="624" w:firstLineChars="200"/>
        <w:rPr>
          <w:rFonts w:ascii="仿宋_GB2312" w:hAnsi="仿宋" w:eastAsia="仿宋_GB2312" w:cs="仿宋"/>
          <w:color w:val="000000"/>
          <w:spacing w:val="-4"/>
          <w:sz w:val="32"/>
          <w:szCs w:val="32"/>
        </w:rPr>
      </w:pPr>
      <w:r>
        <w:rPr>
          <w:rFonts w:ascii="仿宋_GB2312" w:hAnsi="仿宋" w:eastAsia="仿宋_GB2312" w:cs="仿宋"/>
          <w:color w:val="000000"/>
          <w:spacing w:val="-4"/>
          <w:sz w:val="32"/>
          <w:szCs w:val="32"/>
        </w:rPr>
        <w:t>1.</w:t>
      </w:r>
      <w:r>
        <w:rPr>
          <w:rFonts w:hint="eastAsia" w:ascii="仿宋_GB2312" w:hAnsi="仿宋" w:eastAsia="仿宋_GB2312" w:cs="仿宋"/>
          <w:color w:val="000000"/>
          <w:spacing w:val="-4"/>
          <w:sz w:val="32"/>
          <w:szCs w:val="32"/>
        </w:rPr>
        <w:t>产出指标完成情况分析</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w:t>
      </w:r>
      <w:r>
        <w:rPr>
          <w:rFonts w:ascii="仿宋_GB2312" w:hAnsi="仿宋" w:eastAsia="仿宋_GB2312" w:cs="仿宋"/>
          <w:color w:val="000000"/>
          <w:spacing w:val="-4"/>
          <w:sz w:val="32"/>
          <w:szCs w:val="32"/>
        </w:rPr>
        <w:t>1</w:t>
      </w:r>
      <w:r>
        <w:rPr>
          <w:rFonts w:hint="eastAsia" w:ascii="仿宋_GB2312" w:hAnsi="仿宋" w:eastAsia="仿宋_GB2312" w:cs="仿宋"/>
          <w:color w:val="000000"/>
          <w:spacing w:val="-4"/>
          <w:sz w:val="32"/>
          <w:szCs w:val="32"/>
        </w:rPr>
        <w:t>）项目完成数量</w:t>
      </w:r>
    </w:p>
    <w:p>
      <w:pPr>
        <w:spacing w:line="560" w:lineRule="exact"/>
        <w:ind w:firstLine="1092" w:firstLineChars="35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数量指标：项目保障执法</w:t>
      </w:r>
      <w:r>
        <w:rPr>
          <w:rFonts w:ascii="仿宋_GB2312" w:hAnsi="仿宋" w:eastAsia="仿宋_GB2312" w:cs="仿宋"/>
          <w:color w:val="000000"/>
          <w:spacing w:val="-4"/>
          <w:sz w:val="32"/>
          <w:szCs w:val="32"/>
        </w:rPr>
        <w:t>10</w:t>
      </w:r>
      <w:r>
        <w:rPr>
          <w:rFonts w:hint="eastAsia" w:ascii="仿宋_GB2312" w:hAnsi="仿宋" w:eastAsia="仿宋_GB2312" w:cs="仿宋"/>
          <w:color w:val="000000"/>
          <w:spacing w:val="-4"/>
          <w:sz w:val="32"/>
          <w:szCs w:val="32"/>
        </w:rPr>
        <w:t>人，完成率</w:t>
      </w:r>
      <w:r>
        <w:rPr>
          <w:rFonts w:ascii="仿宋_GB2312" w:hAnsi="仿宋" w:eastAsia="仿宋_GB2312" w:cs="仿宋"/>
          <w:color w:val="000000"/>
          <w:spacing w:val="-4"/>
          <w:sz w:val="32"/>
          <w:szCs w:val="32"/>
        </w:rPr>
        <w:t>100%</w:t>
      </w:r>
      <w:r>
        <w:rPr>
          <w:rFonts w:hint="eastAsia" w:ascii="仿宋_GB2312" w:hAnsi="仿宋" w:eastAsia="仿宋_GB2312" w:cs="仿宋"/>
          <w:color w:val="000000"/>
          <w:spacing w:val="-4"/>
          <w:sz w:val="32"/>
          <w:szCs w:val="32"/>
        </w:rPr>
        <w:t>。</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w:t>
      </w:r>
      <w:r>
        <w:rPr>
          <w:rFonts w:ascii="仿宋_GB2312" w:hAnsi="仿宋" w:eastAsia="仿宋_GB2312" w:cs="仿宋"/>
          <w:color w:val="000000"/>
          <w:spacing w:val="-4"/>
          <w:sz w:val="32"/>
          <w:szCs w:val="32"/>
        </w:rPr>
        <w:t>2</w:t>
      </w:r>
      <w:r>
        <w:rPr>
          <w:rFonts w:hint="eastAsia" w:ascii="仿宋_GB2312" w:hAnsi="仿宋" w:eastAsia="仿宋_GB2312" w:cs="仿宋"/>
          <w:color w:val="000000"/>
          <w:spacing w:val="-4"/>
          <w:sz w:val="32"/>
          <w:szCs w:val="32"/>
        </w:rPr>
        <w:t>）项目完成质量</w:t>
      </w:r>
    </w:p>
    <w:p>
      <w:pPr>
        <w:spacing w:line="560" w:lineRule="exact"/>
        <w:ind w:firstLine="936" w:firstLineChars="3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执法经费项目经费及时拨付率</w:t>
      </w:r>
      <w:r>
        <w:rPr>
          <w:rFonts w:ascii="仿宋_GB2312" w:hAnsi="仿宋" w:eastAsia="仿宋_GB2312" w:cs="仿宋"/>
          <w:color w:val="000000"/>
          <w:spacing w:val="-4"/>
          <w:sz w:val="32"/>
          <w:szCs w:val="32"/>
        </w:rPr>
        <w:t>100%</w:t>
      </w:r>
      <w:r>
        <w:rPr>
          <w:rFonts w:hint="eastAsia" w:ascii="仿宋_GB2312" w:hAnsi="仿宋" w:eastAsia="仿宋_GB2312" w:cs="仿宋"/>
          <w:color w:val="000000"/>
          <w:spacing w:val="-4"/>
          <w:sz w:val="32"/>
          <w:szCs w:val="32"/>
        </w:rPr>
        <w:t>。</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w:t>
      </w:r>
      <w:r>
        <w:rPr>
          <w:rFonts w:ascii="仿宋_GB2312" w:hAnsi="仿宋" w:eastAsia="仿宋_GB2312" w:cs="仿宋"/>
          <w:color w:val="000000"/>
          <w:spacing w:val="-4"/>
          <w:sz w:val="32"/>
          <w:szCs w:val="32"/>
        </w:rPr>
        <w:t>3</w:t>
      </w:r>
      <w:r>
        <w:rPr>
          <w:rFonts w:hint="eastAsia" w:ascii="仿宋_GB2312" w:hAnsi="仿宋" w:eastAsia="仿宋_GB2312" w:cs="仿宋"/>
          <w:color w:val="000000"/>
          <w:spacing w:val="-4"/>
          <w:sz w:val="32"/>
          <w:szCs w:val="32"/>
        </w:rPr>
        <w:t>）项目实施进度</w:t>
      </w:r>
    </w:p>
    <w:p>
      <w:pPr>
        <w:spacing w:line="560" w:lineRule="exact"/>
        <w:ind w:firstLine="936" w:firstLineChars="3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时效指标：资金拨付及时率100%，完成率</w:t>
      </w:r>
      <w:r>
        <w:rPr>
          <w:rFonts w:ascii="仿宋_GB2312" w:hAnsi="仿宋" w:eastAsia="仿宋_GB2312" w:cs="仿宋"/>
          <w:color w:val="000000"/>
          <w:spacing w:val="-4"/>
          <w:sz w:val="32"/>
          <w:szCs w:val="32"/>
        </w:rPr>
        <w:t>100%</w:t>
      </w:r>
      <w:r>
        <w:rPr>
          <w:rFonts w:hint="eastAsia" w:ascii="仿宋_GB2312" w:hAnsi="仿宋" w:eastAsia="仿宋_GB2312" w:cs="仿宋"/>
          <w:color w:val="000000"/>
          <w:spacing w:val="-4"/>
          <w:sz w:val="32"/>
          <w:szCs w:val="32"/>
        </w:rPr>
        <w:t>。</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w:t>
      </w:r>
      <w:r>
        <w:rPr>
          <w:rFonts w:ascii="仿宋_GB2312" w:hAnsi="仿宋" w:eastAsia="仿宋_GB2312" w:cs="仿宋"/>
          <w:color w:val="000000"/>
          <w:spacing w:val="-4"/>
          <w:sz w:val="32"/>
          <w:szCs w:val="32"/>
        </w:rPr>
        <w:t>4</w:t>
      </w:r>
      <w:r>
        <w:rPr>
          <w:rFonts w:hint="eastAsia" w:ascii="仿宋_GB2312" w:hAnsi="仿宋" w:eastAsia="仿宋_GB2312" w:cs="仿宋"/>
          <w:color w:val="000000"/>
          <w:spacing w:val="-4"/>
          <w:sz w:val="32"/>
          <w:szCs w:val="32"/>
        </w:rPr>
        <w:t>）项目成本节约情况</w:t>
      </w:r>
    </w:p>
    <w:p>
      <w:pPr>
        <w:spacing w:line="560" w:lineRule="exact"/>
        <w:ind w:firstLine="936" w:firstLineChars="3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叶城县执法经费项目,人均经费保障金额</w:t>
      </w:r>
      <w:r>
        <w:rPr>
          <w:rFonts w:ascii="仿宋_GB2312" w:hAnsi="仿宋" w:eastAsia="仿宋_GB2312" w:cs="仿宋"/>
          <w:color w:val="000000"/>
          <w:spacing w:val="-4"/>
          <w:sz w:val="32"/>
          <w:szCs w:val="32"/>
        </w:rPr>
        <w:t>3000</w:t>
      </w:r>
      <w:r>
        <w:rPr>
          <w:rFonts w:hint="eastAsia" w:ascii="仿宋_GB2312" w:hAnsi="仿宋" w:eastAsia="仿宋_GB2312" w:cs="仿宋"/>
          <w:color w:val="000000"/>
          <w:spacing w:val="-4"/>
          <w:sz w:val="32"/>
          <w:szCs w:val="32"/>
        </w:rPr>
        <w:t>元。</w:t>
      </w:r>
    </w:p>
    <w:p>
      <w:pPr>
        <w:spacing w:line="560" w:lineRule="exact"/>
        <w:ind w:firstLine="624" w:firstLineChars="200"/>
        <w:rPr>
          <w:rFonts w:ascii="仿宋_GB2312" w:hAnsi="仿宋" w:eastAsia="仿宋_GB2312" w:cs="仿宋"/>
          <w:color w:val="000000"/>
          <w:spacing w:val="-4"/>
          <w:sz w:val="32"/>
          <w:szCs w:val="32"/>
        </w:rPr>
      </w:pPr>
      <w:r>
        <w:rPr>
          <w:rFonts w:ascii="仿宋_GB2312" w:hAnsi="仿宋" w:eastAsia="仿宋_GB2312" w:cs="仿宋"/>
          <w:color w:val="000000"/>
          <w:spacing w:val="-4"/>
          <w:sz w:val="32"/>
          <w:szCs w:val="32"/>
        </w:rPr>
        <w:t>2.</w:t>
      </w:r>
      <w:r>
        <w:rPr>
          <w:rFonts w:hint="eastAsia" w:ascii="仿宋_GB2312" w:hAnsi="仿宋" w:eastAsia="仿宋_GB2312" w:cs="仿宋"/>
          <w:color w:val="000000"/>
          <w:spacing w:val="-4"/>
          <w:sz w:val="32"/>
          <w:szCs w:val="32"/>
        </w:rPr>
        <w:t>效益指标完成情况分析</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w:t>
      </w:r>
      <w:r>
        <w:rPr>
          <w:rFonts w:ascii="仿宋_GB2312" w:hAnsi="仿宋" w:eastAsia="仿宋_GB2312" w:cs="仿宋"/>
          <w:color w:val="000000"/>
          <w:spacing w:val="-4"/>
          <w:sz w:val="32"/>
          <w:szCs w:val="32"/>
        </w:rPr>
        <w:t>1</w:t>
      </w:r>
      <w:r>
        <w:rPr>
          <w:rFonts w:hint="eastAsia" w:ascii="仿宋_GB2312" w:hAnsi="仿宋" w:eastAsia="仿宋_GB2312" w:cs="仿宋"/>
          <w:color w:val="000000"/>
          <w:spacing w:val="-4"/>
          <w:sz w:val="32"/>
          <w:szCs w:val="32"/>
        </w:rPr>
        <w:t>）项目实施的经济效益分析</w:t>
      </w:r>
    </w:p>
    <w:p>
      <w:pPr>
        <w:spacing w:line="560" w:lineRule="exact"/>
        <w:ind w:firstLine="780" w:firstLineChars="250"/>
        <w:rPr>
          <w:rFonts w:ascii="仿宋_GB2312" w:hAnsi="仿宋" w:eastAsia="仿宋_GB2312" w:cs="仿宋"/>
          <w:bCs/>
          <w:color w:val="000000"/>
          <w:spacing w:val="-4"/>
          <w:sz w:val="32"/>
          <w:szCs w:val="32"/>
        </w:rPr>
      </w:pPr>
      <w:r>
        <w:rPr>
          <w:rFonts w:hint="eastAsia" w:ascii="仿宋_GB2312" w:hAnsi="仿宋" w:eastAsia="仿宋_GB2312" w:cs="仿宋"/>
          <w:bCs/>
          <w:color w:val="000000"/>
          <w:spacing w:val="-4"/>
          <w:sz w:val="32"/>
          <w:szCs w:val="32"/>
        </w:rPr>
        <w:t>无</w:t>
      </w:r>
    </w:p>
    <w:p>
      <w:pPr>
        <w:spacing w:line="560" w:lineRule="exact"/>
        <w:ind w:firstLine="627" w:firstLineChars="200"/>
        <w:rPr>
          <w:rFonts w:ascii="仿宋_GB2312" w:hAnsi="仿宋" w:eastAsia="仿宋_GB2312" w:cs="仿宋"/>
          <w:color w:val="000000"/>
          <w:spacing w:val="-4"/>
          <w:sz w:val="32"/>
          <w:szCs w:val="32"/>
        </w:rPr>
      </w:pPr>
      <w:r>
        <w:rPr>
          <w:rFonts w:hint="eastAsia" w:ascii="仿宋_GB2312" w:hAnsi="仿宋" w:eastAsia="仿宋_GB2312" w:cs="仿宋"/>
          <w:b/>
          <w:bCs/>
          <w:color w:val="000000"/>
          <w:spacing w:val="-4"/>
          <w:sz w:val="32"/>
          <w:szCs w:val="32"/>
        </w:rPr>
        <w:t>（</w:t>
      </w:r>
      <w:r>
        <w:rPr>
          <w:rFonts w:ascii="仿宋_GB2312" w:hAnsi="仿宋" w:eastAsia="仿宋_GB2312" w:cs="仿宋"/>
          <w:color w:val="000000"/>
          <w:spacing w:val="-4"/>
          <w:sz w:val="32"/>
          <w:szCs w:val="32"/>
        </w:rPr>
        <w:t>2</w:t>
      </w:r>
      <w:r>
        <w:rPr>
          <w:rFonts w:hint="eastAsia" w:ascii="仿宋_GB2312" w:hAnsi="仿宋" w:eastAsia="仿宋_GB2312" w:cs="仿宋"/>
          <w:color w:val="000000"/>
          <w:spacing w:val="-4"/>
          <w:sz w:val="32"/>
          <w:szCs w:val="32"/>
        </w:rPr>
        <w:t>）项目实施的社会效益分析</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叶城县发改委工作经费项目消费者满意度提升率达90%。</w:t>
      </w:r>
    </w:p>
    <w:p>
      <w:pPr>
        <w:spacing w:line="560" w:lineRule="exact"/>
        <w:ind w:firstLine="624" w:firstLineChars="200"/>
        <w:rPr>
          <w:rFonts w:ascii="仿宋_GB2312" w:hAnsi="仿宋" w:eastAsia="仿宋_GB2312" w:cs="仿宋"/>
          <w:bCs/>
          <w:color w:val="000000"/>
          <w:spacing w:val="-4"/>
          <w:sz w:val="32"/>
          <w:szCs w:val="32"/>
        </w:rPr>
      </w:pPr>
      <w:r>
        <w:rPr>
          <w:rFonts w:hint="eastAsia" w:ascii="仿宋_GB2312" w:hAnsi="仿宋" w:eastAsia="仿宋_GB2312" w:cs="仿宋"/>
          <w:color w:val="000000"/>
          <w:spacing w:val="-4"/>
          <w:sz w:val="32"/>
          <w:szCs w:val="32"/>
        </w:rPr>
        <w:t>（</w:t>
      </w:r>
      <w:r>
        <w:rPr>
          <w:rFonts w:ascii="仿宋_GB2312" w:hAnsi="仿宋" w:eastAsia="仿宋_GB2312" w:cs="仿宋"/>
          <w:color w:val="000000"/>
          <w:spacing w:val="-4"/>
          <w:sz w:val="32"/>
          <w:szCs w:val="32"/>
        </w:rPr>
        <w:t>3</w:t>
      </w:r>
      <w:r>
        <w:rPr>
          <w:rFonts w:hint="eastAsia" w:ascii="仿宋_GB2312" w:hAnsi="仿宋" w:eastAsia="仿宋_GB2312" w:cs="仿宋"/>
          <w:color w:val="000000"/>
          <w:spacing w:val="-4"/>
          <w:sz w:val="32"/>
          <w:szCs w:val="32"/>
        </w:rPr>
        <w:t>）项目实施的生态效益分</w:t>
      </w:r>
      <w:r>
        <w:rPr>
          <w:rFonts w:hint="eastAsia" w:ascii="仿宋_GB2312" w:hAnsi="仿宋" w:eastAsia="仿宋_GB2312" w:cs="仿宋"/>
          <w:bCs/>
          <w:color w:val="000000"/>
          <w:spacing w:val="-4"/>
          <w:sz w:val="32"/>
          <w:szCs w:val="32"/>
        </w:rPr>
        <w:t>析</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叶城县发改委工作经费项目完善食品药品市场消费环境，加大做好食堂垃圾的监管工作率达92%。</w:t>
      </w:r>
    </w:p>
    <w:p>
      <w:pPr>
        <w:spacing w:line="560" w:lineRule="exact"/>
        <w:ind w:firstLine="624" w:firstLineChars="200"/>
        <w:rPr>
          <w:rFonts w:ascii="仿宋_GB2312" w:hAnsi="仿宋" w:eastAsia="仿宋_GB2312" w:cs="仿宋"/>
          <w:bCs/>
          <w:color w:val="000000"/>
          <w:spacing w:val="-4"/>
          <w:sz w:val="32"/>
          <w:szCs w:val="32"/>
        </w:rPr>
      </w:pPr>
      <w:r>
        <w:rPr>
          <w:rFonts w:hint="eastAsia" w:ascii="仿宋_GB2312" w:hAnsi="仿宋" w:eastAsia="仿宋_GB2312" w:cs="仿宋"/>
          <w:bCs/>
          <w:color w:val="000000"/>
          <w:spacing w:val="-4"/>
          <w:sz w:val="32"/>
          <w:szCs w:val="32"/>
        </w:rPr>
        <w:t>（</w:t>
      </w:r>
      <w:r>
        <w:rPr>
          <w:rFonts w:ascii="仿宋_GB2312" w:hAnsi="仿宋" w:eastAsia="仿宋_GB2312" w:cs="仿宋"/>
          <w:bCs/>
          <w:color w:val="000000"/>
          <w:spacing w:val="-4"/>
          <w:sz w:val="32"/>
          <w:szCs w:val="32"/>
        </w:rPr>
        <w:t>4</w:t>
      </w:r>
      <w:r>
        <w:rPr>
          <w:rFonts w:hint="eastAsia" w:ascii="仿宋_GB2312" w:hAnsi="仿宋" w:eastAsia="仿宋_GB2312" w:cs="仿宋"/>
          <w:bCs/>
          <w:color w:val="000000"/>
          <w:spacing w:val="-4"/>
          <w:sz w:val="32"/>
          <w:szCs w:val="32"/>
        </w:rPr>
        <w:t>）项目实施的可持续影响分析</w:t>
      </w:r>
    </w:p>
    <w:p>
      <w:pPr>
        <w:spacing w:line="560" w:lineRule="exact"/>
        <w:ind w:firstLine="780" w:firstLineChars="250"/>
        <w:rPr>
          <w:rFonts w:ascii="仿宋_GB2312" w:hAnsi="仿宋" w:eastAsia="仿宋_GB2312" w:cs="仿宋"/>
          <w:color w:val="000000"/>
          <w:spacing w:val="-4"/>
          <w:sz w:val="32"/>
          <w:szCs w:val="32"/>
        </w:rPr>
      </w:pPr>
      <w:r>
        <w:rPr>
          <w:rFonts w:hint="eastAsia" w:ascii="仿宋_GB2312" w:hAnsi="仿宋" w:eastAsia="仿宋_GB2312" w:cs="仿宋"/>
          <w:bCs/>
          <w:color w:val="000000"/>
          <w:spacing w:val="-4"/>
          <w:sz w:val="32"/>
          <w:szCs w:val="32"/>
        </w:rPr>
        <w:t>叶城县发改委工作经费项目</w:t>
      </w:r>
      <w:r>
        <w:rPr>
          <w:rFonts w:hint="eastAsia" w:ascii="仿宋_GB2312" w:hAnsi="仿宋" w:eastAsia="仿宋_GB2312" w:cs="仿宋"/>
          <w:color w:val="000000"/>
          <w:spacing w:val="-4"/>
          <w:sz w:val="32"/>
          <w:szCs w:val="32"/>
        </w:rPr>
        <w:t>尽快解决食品安全及消费调节工作</w:t>
      </w:r>
      <w:r>
        <w:rPr>
          <w:rFonts w:ascii="仿宋_GB2312" w:hAnsi="仿宋" w:eastAsia="仿宋_GB2312" w:cs="仿宋"/>
          <w:color w:val="000000"/>
          <w:spacing w:val="-4"/>
          <w:sz w:val="32"/>
          <w:szCs w:val="32"/>
        </w:rPr>
        <w:t>1</w:t>
      </w:r>
      <w:r>
        <w:rPr>
          <w:rFonts w:hint="eastAsia" w:ascii="仿宋_GB2312" w:hAnsi="仿宋" w:eastAsia="仿宋_GB2312" w:cs="仿宋"/>
          <w:color w:val="000000"/>
          <w:spacing w:val="-4"/>
          <w:sz w:val="32"/>
          <w:szCs w:val="32"/>
        </w:rPr>
        <w:t>年。</w:t>
      </w:r>
    </w:p>
    <w:p>
      <w:pPr>
        <w:spacing w:line="560" w:lineRule="exact"/>
        <w:ind w:firstLine="780" w:firstLineChars="250"/>
        <w:rPr>
          <w:rFonts w:ascii="仿宋_GB2312" w:hAnsi="仿宋" w:eastAsia="仿宋_GB2312" w:cs="仿宋"/>
          <w:color w:val="000000"/>
          <w:spacing w:val="-4"/>
          <w:sz w:val="32"/>
          <w:szCs w:val="32"/>
        </w:rPr>
      </w:pPr>
      <w:r>
        <w:rPr>
          <w:rFonts w:ascii="仿宋_GB2312" w:hAnsi="仿宋" w:eastAsia="仿宋_GB2312" w:cs="仿宋"/>
          <w:color w:val="000000"/>
          <w:spacing w:val="-4"/>
          <w:sz w:val="32"/>
          <w:szCs w:val="32"/>
        </w:rPr>
        <w:t>3.</w:t>
      </w:r>
      <w:r>
        <w:rPr>
          <w:rFonts w:hint="eastAsia" w:ascii="仿宋_GB2312" w:hAnsi="仿宋" w:eastAsia="仿宋_GB2312" w:cs="仿宋"/>
          <w:color w:val="000000"/>
          <w:spacing w:val="-4"/>
          <w:sz w:val="32"/>
          <w:szCs w:val="32"/>
        </w:rPr>
        <w:t>满意度指标完成情况分析</w:t>
      </w:r>
    </w:p>
    <w:p>
      <w:pPr>
        <w:spacing w:line="560" w:lineRule="exact"/>
        <w:ind w:firstLine="780" w:firstLineChars="250"/>
        <w:rPr>
          <w:rFonts w:ascii="仿宋_GB2312" w:eastAsia="仿宋_GB2312"/>
          <w:color w:val="000000"/>
          <w:sz w:val="32"/>
          <w:szCs w:val="32"/>
        </w:rPr>
      </w:pPr>
      <w:r>
        <w:rPr>
          <w:rFonts w:hint="eastAsia" w:ascii="仿宋_GB2312" w:hAnsi="仿宋" w:eastAsia="仿宋_GB2312" w:cs="仿宋"/>
          <w:color w:val="000000"/>
          <w:spacing w:val="-4"/>
          <w:sz w:val="32"/>
          <w:szCs w:val="32"/>
        </w:rPr>
        <w:t>满意度指标：按计划完成项目实施，已做满意度调查问卷，执法工作人员满意度达</w:t>
      </w:r>
      <w:r>
        <w:rPr>
          <w:rFonts w:ascii="仿宋_GB2312" w:hAnsi="仿宋" w:eastAsia="仿宋_GB2312" w:cs="仿宋"/>
          <w:color w:val="000000"/>
          <w:spacing w:val="-4"/>
          <w:sz w:val="32"/>
          <w:szCs w:val="32"/>
        </w:rPr>
        <w:t>100%</w:t>
      </w:r>
      <w:r>
        <w:rPr>
          <w:rFonts w:hint="eastAsia" w:ascii="仿宋_GB2312" w:hAnsi="仿宋" w:eastAsia="仿宋_GB2312" w:cs="仿宋"/>
          <w:color w:val="000000"/>
          <w:spacing w:val="-4"/>
          <w:sz w:val="32"/>
          <w:szCs w:val="32"/>
        </w:rPr>
        <w:t>。</w:t>
      </w:r>
    </w:p>
    <w:p>
      <w:pPr>
        <w:spacing w:line="560" w:lineRule="exact"/>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ascii="仿宋_GB2312" w:hAnsi="仿宋" w:eastAsia="仿宋_GB2312"/>
          <w:color w:val="000000"/>
          <w:spacing w:val="-4"/>
          <w:sz w:val="32"/>
          <w:szCs w:val="32"/>
        </w:rPr>
        <w:t>2018</w:t>
      </w:r>
      <w:r>
        <w:rPr>
          <w:rFonts w:hint="eastAsia" w:ascii="仿宋_GB2312" w:hAnsi="仿宋" w:eastAsia="仿宋_GB2312"/>
          <w:color w:val="000000"/>
          <w:spacing w:val="-4"/>
          <w:sz w:val="32"/>
          <w:szCs w:val="32"/>
        </w:rPr>
        <w:t>年本项目绩效目标全部达成，不存在未完成原因分析。</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rPr>
          <w:rFonts w:ascii="楷体" w:hAnsi="楷体" w:eastAsia="楷体"/>
          <w:b/>
          <w:spacing w:val="-4"/>
          <w:sz w:val="32"/>
          <w:szCs w:val="32"/>
        </w:rPr>
      </w:pPr>
      <w:r>
        <w:rPr>
          <w:rFonts w:hint="eastAsia" w:ascii="楷体" w:hAnsi="楷体" w:eastAsia="楷体"/>
          <w:b/>
          <w:spacing w:val="-4"/>
          <w:sz w:val="32"/>
          <w:szCs w:val="32"/>
        </w:rPr>
        <w:t>（一）后续工作计划</w:t>
      </w:r>
    </w:p>
    <w:p>
      <w:pPr>
        <w:pStyle w:val="15"/>
        <w:widowControl/>
        <w:spacing w:beforeAutospacing="0" w:afterAutospacing="0" w:line="560" w:lineRule="exact"/>
        <w:ind w:firstLine="640"/>
        <w:rPr>
          <w:rFonts w:ascii="楷体" w:hAnsi="楷体" w:eastAsia="楷体"/>
          <w:b/>
          <w:spacing w:val="-4"/>
          <w:sz w:val="32"/>
          <w:szCs w:val="32"/>
        </w:rPr>
      </w:pPr>
      <w:r>
        <w:rPr>
          <w:rFonts w:hint="eastAsia" w:ascii="仿宋_GB2312" w:hAnsi="仿宋_GB2312" w:eastAsia="仿宋_GB2312" w:cs="仿宋_GB2312"/>
          <w:color w:val="000000"/>
          <w:sz w:val="32"/>
          <w:szCs w:val="32"/>
        </w:rPr>
        <w:t>扎实开展维护、凝心聚力、全力推进。结合实际，制定切实可行的推进方案，强化宣传，营造氛围。全力做好脱贫攻坚工作，在县委、县人民政府的工作安排，打好脱贫攻坚战。做好单位业务工作，为我县经济发展贡献一份力量。</w:t>
      </w:r>
    </w:p>
    <w:p>
      <w:pPr>
        <w:spacing w:line="560" w:lineRule="exact"/>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15"/>
        <w:widowControl/>
        <w:numPr>
          <w:ilvl w:val="0"/>
          <w:numId w:val="1"/>
        </w:numPr>
        <w:spacing w:beforeAutospacing="0" w:afterAutospacing="0" w:line="560" w:lineRule="exact"/>
        <w:ind w:left="640"/>
        <w:rPr>
          <w:rFonts w:ascii="仿宋" w:hAnsi="仿宋" w:eastAsia="仿宋" w:cs="仿宋"/>
          <w:sz w:val="32"/>
          <w:szCs w:val="32"/>
        </w:rPr>
      </w:pPr>
      <w:r>
        <w:rPr>
          <w:rFonts w:hint="eastAsia" w:ascii="仿宋" w:hAnsi="仿宋" w:eastAsia="仿宋" w:cs="仿宋"/>
          <w:sz w:val="32"/>
          <w:szCs w:val="32"/>
        </w:rPr>
        <w:t>主要经验及做法</w:t>
      </w:r>
    </w:p>
    <w:p>
      <w:pPr>
        <w:pStyle w:val="15"/>
        <w:widowControl/>
        <w:spacing w:beforeAutospacing="0" w:afterAutospacing="0" w:line="560" w:lineRule="exact"/>
        <w:ind w:firstLine="640" w:firstLineChars="200"/>
        <w:rPr>
          <w:rFonts w:ascii="仿宋_GB2312" w:hAnsi="仿宋_GB2312" w:eastAsia="仿宋_GB2312"/>
          <w:color w:val="000000"/>
          <w:sz w:val="32"/>
          <w:szCs w:val="32"/>
        </w:rPr>
      </w:pPr>
      <w:r>
        <w:rPr>
          <w:rFonts w:ascii="仿宋_GB2312" w:hAnsi="仿宋_GB2312" w:eastAsia="仿宋_GB2312" w:cs="仿宋_GB2312"/>
          <w:color w:val="000000"/>
          <w:sz w:val="32"/>
          <w:szCs w:val="32"/>
        </w:rPr>
        <w:t>2018</w:t>
      </w:r>
      <w:r>
        <w:rPr>
          <w:rFonts w:hint="eastAsia" w:ascii="仿宋_GB2312" w:hAnsi="仿宋_GB2312" w:eastAsia="仿宋_GB2312" w:cs="仿宋_GB2312"/>
          <w:color w:val="000000"/>
          <w:sz w:val="32"/>
          <w:szCs w:val="32"/>
        </w:rPr>
        <w:t>年度叶城发展和改革委员会工作经费项目资金的使用按照政策标准，专款专用，张榜公示，做到政务公开，项目资金工作置于民众的监督之下，执行“阳光操作、阳光惠民”，保证各项工作公开透明。</w:t>
      </w:r>
    </w:p>
    <w:p>
      <w:pPr>
        <w:pStyle w:val="15"/>
        <w:widowControl/>
        <w:numPr>
          <w:ilvl w:val="0"/>
          <w:numId w:val="1"/>
        </w:numPr>
        <w:spacing w:beforeAutospacing="0" w:afterAutospacing="0" w:line="560" w:lineRule="exact"/>
        <w:ind w:left="640"/>
        <w:rPr>
          <w:rFonts w:ascii="仿宋" w:hAnsi="仿宋" w:eastAsia="仿宋" w:cs="仿宋"/>
          <w:sz w:val="32"/>
          <w:szCs w:val="32"/>
        </w:rPr>
      </w:pPr>
      <w:r>
        <w:rPr>
          <w:rFonts w:hint="eastAsia" w:ascii="仿宋" w:hAnsi="仿宋" w:eastAsia="仿宋" w:cs="仿宋"/>
          <w:sz w:val="32"/>
          <w:szCs w:val="32"/>
        </w:rPr>
        <w:t>存在的问题</w:t>
      </w:r>
    </w:p>
    <w:p>
      <w:pPr>
        <w:pStyle w:val="15"/>
        <w:widowControl/>
        <w:spacing w:beforeAutospacing="0" w:afterAutospacing="0" w:line="560" w:lineRule="exact"/>
        <w:ind w:firstLine="640" w:firstLineChars="200"/>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项目实施进度缓慢，管理有待加强。使部分项目缺乏有效管理，造成施工项目前期工作滞后、工程期限延长。</w:t>
      </w:r>
    </w:p>
    <w:p>
      <w:pPr>
        <w:pStyle w:val="15"/>
        <w:widowControl/>
        <w:numPr>
          <w:ilvl w:val="0"/>
          <w:numId w:val="1"/>
        </w:numPr>
        <w:spacing w:beforeAutospacing="0" w:afterAutospacing="0" w:line="560" w:lineRule="exact"/>
        <w:ind w:left="640"/>
        <w:rPr>
          <w:rFonts w:ascii="仿宋" w:hAnsi="仿宋" w:eastAsia="仿宋" w:cs="仿宋"/>
          <w:sz w:val="32"/>
          <w:szCs w:val="32"/>
        </w:rPr>
      </w:pPr>
      <w:r>
        <w:rPr>
          <w:rFonts w:hint="eastAsia" w:ascii="仿宋" w:hAnsi="仿宋" w:eastAsia="仿宋" w:cs="仿宋"/>
          <w:sz w:val="32"/>
          <w:szCs w:val="32"/>
        </w:rPr>
        <w:t>建议</w:t>
      </w:r>
    </w:p>
    <w:p>
      <w:pPr>
        <w:pStyle w:val="15"/>
        <w:widowControl/>
        <w:spacing w:beforeAutospacing="0" w:afterAutospacing="0" w:line="560" w:lineRule="exact"/>
        <w:ind w:firstLine="640" w:firstLineChars="200"/>
      </w:pPr>
      <w:r>
        <w:rPr>
          <w:rFonts w:hint="eastAsia" w:ascii="仿宋_GB2312" w:hAnsi="仿宋_GB2312" w:eastAsia="仿宋_GB2312" w:cs="仿宋_GB2312"/>
          <w:color w:val="000000"/>
          <w:sz w:val="32"/>
          <w:szCs w:val="32"/>
        </w:rPr>
        <w:t>在工作细节上加大协调力度，督促项目实施单位加强管理，落实各项责任，以保证各项目能够按时顺利实施，目前，施工单位已进场施工。</w:t>
      </w:r>
    </w:p>
    <w:p>
      <w:pPr>
        <w:spacing w:line="560" w:lineRule="exact"/>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40" w:firstLineChars="200"/>
        <w:rPr>
          <w:rFonts w:ascii="仿宋_GB2312" w:hAnsi="楷体" w:eastAsia="仿宋_GB2312"/>
          <w:b/>
          <w:spacing w:val="-4"/>
          <w:sz w:val="32"/>
          <w:szCs w:val="32"/>
        </w:rPr>
      </w:pPr>
      <w:r>
        <w:rPr>
          <w:rFonts w:hint="eastAsia" w:ascii="仿宋_GB2312" w:hAnsi="仿宋" w:eastAsia="仿宋_GB2312" w:cs="方正仿宋简体"/>
          <w:kern w:val="0"/>
          <w:sz w:val="32"/>
          <w:szCs w:val="32"/>
        </w:rPr>
        <w:t>无其他说明内容。</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567"/>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《项目支出绩效目标自评表》</w:t>
      </w:r>
    </w:p>
    <w:p>
      <w:pPr>
        <w:spacing w:line="560" w:lineRule="exact"/>
        <w:ind w:firstLine="567"/>
        <w:rPr>
          <w:rStyle w:val="19"/>
          <w:rFonts w:ascii="仿宋_GB2312" w:hAnsi="仿宋" w:eastAsia="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78D73"/>
    <w:multiLevelType w:val="singleLevel"/>
    <w:tmpl w:val="6D978D73"/>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C0805"/>
    <w:rsid w:val="000E5445"/>
    <w:rsid w:val="001110C7"/>
    <w:rsid w:val="00120598"/>
    <w:rsid w:val="00121AE4"/>
    <w:rsid w:val="00146AAD"/>
    <w:rsid w:val="00166A48"/>
    <w:rsid w:val="0017133C"/>
    <w:rsid w:val="001B3A40"/>
    <w:rsid w:val="001B3A5D"/>
    <w:rsid w:val="001D5663"/>
    <w:rsid w:val="001E5A27"/>
    <w:rsid w:val="002379DB"/>
    <w:rsid w:val="00244983"/>
    <w:rsid w:val="00257415"/>
    <w:rsid w:val="00275123"/>
    <w:rsid w:val="002A46FE"/>
    <w:rsid w:val="002B7346"/>
    <w:rsid w:val="002C1C6E"/>
    <w:rsid w:val="00317DD6"/>
    <w:rsid w:val="00317F3D"/>
    <w:rsid w:val="003226A1"/>
    <w:rsid w:val="003350B1"/>
    <w:rsid w:val="00361A4A"/>
    <w:rsid w:val="00365918"/>
    <w:rsid w:val="003A4BDB"/>
    <w:rsid w:val="003D6944"/>
    <w:rsid w:val="003F03E8"/>
    <w:rsid w:val="004366A8"/>
    <w:rsid w:val="00444D78"/>
    <w:rsid w:val="004938C3"/>
    <w:rsid w:val="00495FB7"/>
    <w:rsid w:val="004D7FBF"/>
    <w:rsid w:val="00502BA7"/>
    <w:rsid w:val="00510344"/>
    <w:rsid w:val="005162F1"/>
    <w:rsid w:val="00535153"/>
    <w:rsid w:val="00535766"/>
    <w:rsid w:val="0054666A"/>
    <w:rsid w:val="00554F82"/>
    <w:rsid w:val="0056390D"/>
    <w:rsid w:val="005719B0"/>
    <w:rsid w:val="00585B74"/>
    <w:rsid w:val="005D10D6"/>
    <w:rsid w:val="005D13B6"/>
    <w:rsid w:val="005D63A3"/>
    <w:rsid w:val="005F1C5E"/>
    <w:rsid w:val="006606A2"/>
    <w:rsid w:val="006B56C3"/>
    <w:rsid w:val="007148BC"/>
    <w:rsid w:val="00721FC3"/>
    <w:rsid w:val="00722861"/>
    <w:rsid w:val="00724C67"/>
    <w:rsid w:val="00733170"/>
    <w:rsid w:val="007A0088"/>
    <w:rsid w:val="007D783A"/>
    <w:rsid w:val="007E0A04"/>
    <w:rsid w:val="00855E3A"/>
    <w:rsid w:val="00866DCA"/>
    <w:rsid w:val="00896231"/>
    <w:rsid w:val="008A3781"/>
    <w:rsid w:val="008E226D"/>
    <w:rsid w:val="00902B18"/>
    <w:rsid w:val="00922CB9"/>
    <w:rsid w:val="009425C2"/>
    <w:rsid w:val="00946676"/>
    <w:rsid w:val="00980F1B"/>
    <w:rsid w:val="009E5CD9"/>
    <w:rsid w:val="009F225A"/>
    <w:rsid w:val="00A04A9F"/>
    <w:rsid w:val="00A26421"/>
    <w:rsid w:val="00A4293B"/>
    <w:rsid w:val="00A43702"/>
    <w:rsid w:val="00A557B5"/>
    <w:rsid w:val="00A67D50"/>
    <w:rsid w:val="00A70CC3"/>
    <w:rsid w:val="00A8691A"/>
    <w:rsid w:val="00AC1946"/>
    <w:rsid w:val="00B40063"/>
    <w:rsid w:val="00B412B9"/>
    <w:rsid w:val="00B41F61"/>
    <w:rsid w:val="00B52DD9"/>
    <w:rsid w:val="00B552D2"/>
    <w:rsid w:val="00B55707"/>
    <w:rsid w:val="00BA46E6"/>
    <w:rsid w:val="00C4305D"/>
    <w:rsid w:val="00C56C72"/>
    <w:rsid w:val="00C7547F"/>
    <w:rsid w:val="00CA48DA"/>
    <w:rsid w:val="00CA5673"/>
    <w:rsid w:val="00CA6457"/>
    <w:rsid w:val="00D17F2E"/>
    <w:rsid w:val="00D30354"/>
    <w:rsid w:val="00DD1198"/>
    <w:rsid w:val="00DF42A0"/>
    <w:rsid w:val="00E247BB"/>
    <w:rsid w:val="00E63FD1"/>
    <w:rsid w:val="00E769FE"/>
    <w:rsid w:val="00EA2CBE"/>
    <w:rsid w:val="00EA4C24"/>
    <w:rsid w:val="00EC0126"/>
    <w:rsid w:val="00ED5DB5"/>
    <w:rsid w:val="00F11A2C"/>
    <w:rsid w:val="00F320F3"/>
    <w:rsid w:val="00F32FEE"/>
    <w:rsid w:val="00F52FD9"/>
    <w:rsid w:val="00F96ECE"/>
    <w:rsid w:val="00FA7FEF"/>
    <w:rsid w:val="00FB10BB"/>
    <w:rsid w:val="00FE4971"/>
    <w:rsid w:val="13C06C74"/>
    <w:rsid w:val="260143C1"/>
    <w:rsid w:val="494A3D65"/>
    <w:rsid w:val="4E3C5FEF"/>
    <w:rsid w:val="4E9B5051"/>
    <w:rsid w:val="598357D8"/>
    <w:rsid w:val="5BCB157A"/>
    <w:rsid w:val="63977BA1"/>
    <w:rsid w:val="66B47B44"/>
    <w:rsid w:val="6BAE5401"/>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pPr>
      <w:spacing w:before="100" w:beforeAutospacing="1" w:after="100" w:afterAutospacing="1"/>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3"/>
    <w:qFormat/>
    <w:locked/>
    <w:uiPriority w:val="99"/>
    <w:rPr>
      <w:rFonts w:ascii="Cambria" w:hAnsi="Cambria" w:eastAsia="宋体" w:cs="Times New Roman"/>
      <w:b/>
      <w:bCs/>
      <w:kern w:val="32"/>
      <w:sz w:val="32"/>
      <w:szCs w:val="32"/>
    </w:rPr>
  </w:style>
  <w:style w:type="character" w:customStyle="1" w:styleId="22">
    <w:name w:val="标题 2 Char"/>
    <w:basedOn w:val="18"/>
    <w:link w:val="4"/>
    <w:semiHidden/>
    <w:qFormat/>
    <w:locked/>
    <w:uiPriority w:val="99"/>
    <w:rPr>
      <w:rFonts w:ascii="Cambria" w:hAnsi="Cambria" w:eastAsia="宋体" w:cs="Times New Roman"/>
      <w:b/>
      <w:bCs/>
      <w:i/>
      <w:iCs/>
      <w:sz w:val="28"/>
      <w:szCs w:val="28"/>
    </w:rPr>
  </w:style>
  <w:style w:type="character" w:customStyle="1" w:styleId="23">
    <w:name w:val="标题 3 Char"/>
    <w:basedOn w:val="18"/>
    <w:link w:val="2"/>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qFormat/>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qFormat/>
    <w:locked/>
    <w:uiPriority w:val="99"/>
    <w:rPr>
      <w:rFonts w:cs="Times New Roman"/>
      <w:i/>
      <w:iCs/>
      <w:sz w:val="24"/>
      <w:szCs w:val="24"/>
    </w:rPr>
  </w:style>
  <w:style w:type="character" w:customStyle="1" w:styleId="29">
    <w:name w:val="标题 9 Char"/>
    <w:basedOn w:val="18"/>
    <w:link w:val="10"/>
    <w:semiHidden/>
    <w:qFormat/>
    <w:locked/>
    <w:uiPriority w:val="99"/>
    <w:rPr>
      <w:rFonts w:ascii="Cambria" w:hAnsi="Cambria" w:eastAsia="宋体" w:cs="Times New Roman"/>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qFormat/>
    <w:locked/>
    <w:uiPriority w:val="99"/>
    <w:rPr>
      <w:rFonts w:ascii="Calibri" w:hAnsi="Calibri" w:eastAsia="宋体" w:cs="Times New Roman"/>
      <w:kern w:val="2"/>
      <w:sz w:val="18"/>
      <w:szCs w:val="18"/>
    </w:rPr>
  </w:style>
  <w:style w:type="character" w:customStyle="1" w:styleId="32">
    <w:name w:val="页眉 Char"/>
    <w:basedOn w:val="18"/>
    <w:link w:val="13"/>
    <w:qFormat/>
    <w:locked/>
    <w:uiPriority w:val="99"/>
    <w:rPr>
      <w:rFonts w:ascii="Calibri" w:hAnsi="Calibri" w:eastAsia="宋体" w:cs="Times New Roman"/>
      <w:kern w:val="2"/>
      <w:sz w:val="18"/>
      <w:szCs w:val="18"/>
    </w:rPr>
  </w:style>
  <w:style w:type="character" w:customStyle="1" w:styleId="33">
    <w:name w:val="副标题 Char"/>
    <w:basedOn w:val="18"/>
    <w:link w:val="14"/>
    <w:qFormat/>
    <w:locked/>
    <w:uiPriority w:val="99"/>
    <w:rPr>
      <w:rFonts w:ascii="Cambria" w:hAnsi="Cambria" w:eastAsia="宋体" w:cs="Times New Roman"/>
      <w:sz w:val="24"/>
      <w:szCs w:val="24"/>
    </w:rPr>
  </w:style>
  <w:style w:type="character" w:customStyle="1" w:styleId="34">
    <w:name w:val="标题 Char"/>
    <w:basedOn w:val="18"/>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basedOn w:val="18"/>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basedOn w:val="18"/>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3"/>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505</Words>
  <Characters>2885</Characters>
  <Lines>24</Lines>
  <Paragraphs>6</Paragraphs>
  <TotalTime>1</TotalTime>
  <ScaleCrop>false</ScaleCrop>
  <LinksUpToDate>false</LinksUpToDate>
  <CharactersWithSpaces>3384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2025-02-12T04:35:30Z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