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700" w:lineRule="exact"/>
        <w:jc w:val="center"/>
        <w:rPr>
          <w:rFonts w:ascii="黑体" w:hAnsi="黑体" w:eastAsia="黑体" w:cs="宋体"/>
          <w:b/>
          <w:kern w:val="0"/>
          <w:sz w:val="36"/>
          <w:szCs w:val="36"/>
        </w:rPr>
      </w:pPr>
      <w:r>
        <w:rPr>
          <w:rFonts w:hint="eastAsia" w:ascii="黑体" w:hAnsi="黑体" w:eastAsia="黑体" w:cs="宋体"/>
          <w:b/>
          <w:kern w:val="0"/>
          <w:sz w:val="36"/>
          <w:szCs w:val="36"/>
        </w:rPr>
        <w:t>新疆财政支出绩效自评报告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Ansi="宋体" w:eastAsia="仿宋_GB2312" w:cs="宋体"/>
          <w:kern w:val="0"/>
          <w:sz w:val="36"/>
          <w:szCs w:val="36"/>
        </w:rPr>
        <w:t xml:space="preserve">  2018</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Ansi="宋体" w:eastAsia="仿宋_GB2312" w:cs="宋体"/>
          <w:kern w:val="0"/>
          <w:sz w:val="36"/>
          <w:szCs w:val="36"/>
        </w:rPr>
        <w:t xml:space="preserve">     </w:t>
      </w:r>
      <w:r>
        <w:rPr>
          <w:rFonts w:hint="eastAsia" w:hAnsi="宋体" w:eastAsia="仿宋_GB2312" w:cs="宋体"/>
          <w:kern w:val="0"/>
          <w:sz w:val="36"/>
          <w:szCs w:val="36"/>
        </w:rPr>
        <w:t>项目名称：</w:t>
      </w:r>
      <w:r>
        <w:rPr>
          <w:rFonts w:hint="eastAsia" w:ascii="仿宋_GB2312" w:hAnsi="Arial" w:eastAsia="仿宋_GB2312" w:cs="仿宋_GB2312"/>
          <w:color w:val="000000"/>
          <w:sz w:val="36"/>
          <w:szCs w:val="36"/>
        </w:rPr>
        <w:t>叶城通用机场建设和运维自动气象站</w:t>
      </w:r>
      <w:r>
        <w:rPr>
          <w:rFonts w:hint="eastAsia" w:hAnsi="宋体" w:eastAsia="仿宋_GB2312" w:cs="宋体"/>
          <w:kern w:val="0"/>
          <w:sz w:val="36"/>
          <w:szCs w:val="36"/>
        </w:rPr>
        <w:t>项目</w:t>
      </w:r>
    </w:p>
    <w:p>
      <w:pPr>
        <w:spacing w:line="700" w:lineRule="exact"/>
        <w:jc w:val="left"/>
        <w:rPr>
          <w:rFonts w:hAnsi="宋体" w:eastAsia="仿宋_GB2312" w:cs="宋体"/>
          <w:kern w:val="0"/>
          <w:sz w:val="36"/>
          <w:szCs w:val="36"/>
        </w:rPr>
      </w:pPr>
      <w:r>
        <w:rPr>
          <w:rFonts w:hAnsi="宋体" w:eastAsia="仿宋_GB2312" w:cs="宋体"/>
          <w:kern w:val="0"/>
          <w:sz w:val="36"/>
          <w:szCs w:val="36"/>
        </w:rPr>
        <w:t xml:space="preserve">     </w:t>
      </w:r>
      <w:r>
        <w:rPr>
          <w:rFonts w:hint="eastAsia" w:hAnsi="宋体" w:eastAsia="仿宋_GB2312" w:cs="宋体"/>
          <w:kern w:val="0"/>
          <w:sz w:val="36"/>
          <w:szCs w:val="36"/>
        </w:rPr>
        <w:t>实施单位（公章）：叶城县发展和改革委员会</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主管部门（公章）：叶城县人民政府</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项目负责人（签章）：王海东</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w:t>
      </w:r>
      <w:r>
        <w:rPr>
          <w:rFonts w:hAnsi="宋体" w:eastAsia="仿宋_GB2312" w:cs="宋体"/>
          <w:kern w:val="0"/>
          <w:sz w:val="36"/>
          <w:szCs w:val="36"/>
        </w:rPr>
        <w:t xml:space="preserve"> 2018 </w:t>
      </w:r>
      <w:r>
        <w:rPr>
          <w:rFonts w:hint="eastAsia" w:hAnsi="宋体" w:eastAsia="仿宋_GB2312" w:cs="宋体"/>
          <w:kern w:val="0"/>
          <w:sz w:val="36"/>
          <w:szCs w:val="36"/>
        </w:rPr>
        <w:t>年</w:t>
      </w:r>
      <w:r>
        <w:rPr>
          <w:rFonts w:hAnsi="宋体" w:eastAsia="仿宋_GB2312" w:cs="宋体"/>
          <w:kern w:val="0"/>
          <w:sz w:val="36"/>
          <w:szCs w:val="36"/>
        </w:rPr>
        <w:t>12</w:t>
      </w:r>
      <w:r>
        <w:rPr>
          <w:rFonts w:hint="eastAsia" w:hAnsi="宋体" w:eastAsia="仿宋_GB2312" w:cs="宋体"/>
          <w:kern w:val="0"/>
          <w:sz w:val="36"/>
          <w:szCs w:val="36"/>
        </w:rPr>
        <w:t>月</w:t>
      </w:r>
      <w:r>
        <w:rPr>
          <w:rFonts w:hAnsi="宋体" w:eastAsia="仿宋_GB2312" w:cs="宋体"/>
          <w:kern w:val="0"/>
          <w:sz w:val="36"/>
          <w:szCs w:val="36"/>
        </w:rPr>
        <w:t>25</w:t>
      </w:r>
      <w:r>
        <w:rPr>
          <w:rFonts w:hint="eastAsia" w:hAnsi="宋体" w:eastAsia="仿宋_GB2312" w:cs="宋体"/>
          <w:kern w:val="0"/>
          <w:sz w:val="36"/>
          <w:szCs w:val="36"/>
        </w:rPr>
        <w:t>日</w:t>
      </w:r>
    </w:p>
    <w:p>
      <w:pPr>
        <w:spacing w:line="540" w:lineRule="exact"/>
        <w:rPr>
          <w:rStyle w:val="19"/>
          <w:rFonts w:ascii="黑体" w:hAnsi="黑体" w:eastAsia="黑体"/>
          <w:b w:val="0"/>
          <w:spacing w:val="-4"/>
          <w:sz w:val="32"/>
          <w:szCs w:val="32"/>
        </w:rPr>
      </w:pPr>
    </w:p>
    <w:p>
      <w:pPr>
        <w:spacing w:line="360" w:lineRule="auto"/>
        <w:rPr>
          <w:rStyle w:val="19"/>
          <w:rFonts w:ascii="黑体" w:hAnsi="黑体" w:eastAsia="黑体"/>
          <w:b w:val="0"/>
          <w:spacing w:val="-4"/>
          <w:sz w:val="32"/>
          <w:szCs w:val="32"/>
        </w:rPr>
      </w:pPr>
    </w:p>
    <w:p>
      <w:pPr>
        <w:spacing w:line="360" w:lineRule="auto"/>
        <w:rPr>
          <w:rStyle w:val="19"/>
          <w:rFonts w:ascii="黑体" w:hAnsi="黑体" w:eastAsia="黑体"/>
          <w:b w:val="0"/>
          <w:spacing w:val="-4"/>
          <w:sz w:val="32"/>
          <w:szCs w:val="32"/>
        </w:rPr>
      </w:pPr>
    </w:p>
    <w:p>
      <w:pPr>
        <w:spacing w:line="360" w:lineRule="auto"/>
        <w:rPr>
          <w:rStyle w:val="19"/>
          <w:rFonts w:ascii="黑体" w:hAnsi="黑体" w:eastAsia="黑体"/>
          <w:b w:val="0"/>
          <w:spacing w:val="-4"/>
          <w:sz w:val="32"/>
          <w:szCs w:val="32"/>
        </w:rPr>
      </w:pPr>
      <w:r>
        <w:rPr>
          <w:rStyle w:val="19"/>
          <w:rFonts w:hint="eastAsia" w:ascii="黑体" w:hAnsi="黑体" w:eastAsia="黑体"/>
          <w:b w:val="0"/>
          <w:spacing w:val="-4"/>
          <w:sz w:val="32"/>
          <w:szCs w:val="32"/>
        </w:rPr>
        <w:t>一、项目概况</w:t>
      </w:r>
    </w:p>
    <w:p>
      <w:pPr>
        <w:spacing w:line="560" w:lineRule="exact"/>
        <w:rPr>
          <w:rStyle w:val="19"/>
          <w:rFonts w:ascii="仿宋_GB2312" w:hAnsi="楷体" w:eastAsia="仿宋_GB2312"/>
          <w:spacing w:val="-4"/>
          <w:sz w:val="32"/>
          <w:szCs w:val="32"/>
        </w:rPr>
      </w:pPr>
      <w:r>
        <w:rPr>
          <w:rStyle w:val="19"/>
          <w:rFonts w:hint="eastAsia" w:ascii="仿宋_GB2312" w:hAnsi="楷体" w:eastAsia="仿宋_GB2312"/>
          <w:spacing w:val="-4"/>
          <w:sz w:val="32"/>
          <w:szCs w:val="32"/>
        </w:rPr>
        <w:t>（一）项目单位基本情况</w:t>
      </w:r>
    </w:p>
    <w:p>
      <w:pPr>
        <w:widowControl/>
        <w:spacing w:line="560" w:lineRule="exact"/>
        <w:ind w:firstLine="640"/>
        <w:jc w:val="left"/>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单位职能：1、研究提出县国民经济和社会发展战略、中长期规划，贯彻执行国家、自治区、地区国民经济和社会发展方针、政策；统筹协调县经济社会发展，研究分析经济形势，提出国民经济发展、价格总水平调控和优化重大经济结构的目标，提出综合运用各种经济手段和政策的建议；组织研究、协调实施重点专项规划，衔接、平衡主要行业的规划；受县人民政府委托向县人大提交国民经济和社会发展计划报告。</w:t>
      </w:r>
    </w:p>
    <w:p>
      <w:pPr>
        <w:widowControl/>
        <w:spacing w:line="560" w:lineRule="exact"/>
        <w:ind w:firstLine="64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2、负责监测宏观经济和社会发展态势，承担预测预和信息引导的责任；提出促进县经济高质量发展的政策建议；研究涉及经济安全及总体产业安全等重要问题并提出政策措施和建议。</w:t>
      </w:r>
    </w:p>
    <w:p>
      <w:pPr>
        <w:widowControl/>
        <w:spacing w:line="560" w:lineRule="exact"/>
        <w:ind w:firstLine="640"/>
        <w:jc w:val="left"/>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3、负责汇总分析县财政、金融、产业、价格政策等方面的情况和执行效果，提出政策建议；发布重大价格信息，规范市场价格行为等。</w:t>
      </w:r>
    </w:p>
    <w:p>
      <w:pPr>
        <w:widowControl/>
        <w:spacing w:line="560" w:lineRule="exact"/>
        <w:ind w:firstLine="640"/>
        <w:jc w:val="left"/>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4、承担经济体制改革的责任，研究县经济体制改革和对外开放的重大问题，组织拟订县综合性经济体制改革方案，协调有关专项经济体制改革方案，指导经济体制改革试点工作；组织制定区域经济协调发展规划和政策；负责自治区、地区推进实施“一带一路”建设的日常组织协调工作；推进西部大开发战略和重大政策的实施；推进县城镇化建设。</w:t>
      </w:r>
    </w:p>
    <w:p>
      <w:pPr>
        <w:widowControl/>
        <w:spacing w:line="560" w:lineRule="exact"/>
        <w:ind w:firstLine="64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5、承担规划重大建设项目的职责，研究提出县全社会固定资产投资总规模和投资结构的目标政策及措施，规划重大项目；衔接平衡需要中央财政、自治区财政投资和涉及重大建设项目的专项规划；编制、下达县固定资产投资计划、重点项目建设计划和前期项目计划；负责县重大项目的管理和组织协调；争取自治区财政预算内建设资金，引导社会投资方向；按照管理权限，负责审核上报、审批、核准、备案固定资产投资项目，审查、审批项目初步设计；组织实施自治区固定资产投资项目节能评估审查工作；指导和协调县招投标工作；配合地区涉外(建设)项目国家安全事项审查工作。</w:t>
      </w:r>
    </w:p>
    <w:p>
      <w:pPr>
        <w:widowControl/>
        <w:spacing w:line="560" w:lineRule="exact"/>
        <w:ind w:firstLine="64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6、推进产业结构战略性调整和升级。组织落实综合性产业政策，负责协调第一、二、三产业发展的重大问题，做好与国民经济和社会发展规划、计划的衔接平衡；提出国民经济重要产业的发展战略和规划，组织审核上报、审批专项规划；研究农业和农村经济社会发展的有关重大问题，衔接农村专项规划和政策；拟订并实施以工代赈规划和计划；组织拟订高技术产业发展、产业技术进步的战略、规划和政策，推动高技术产业化发展；规划、指导服务业的建设与发展。</w:t>
      </w:r>
    </w:p>
    <w:p>
      <w:pPr>
        <w:widowControl/>
        <w:spacing w:line="560" w:lineRule="exact"/>
        <w:ind w:firstLine="640"/>
        <w:jc w:val="left"/>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7、研究提出利用外资和境外投资的战略、总量平衡和结构优化的目标和政策；监测县外债结构优化状况；按照管理权限，负责审核上报、审批核准、备案国外贷款项目、外商直接投资项目和国际合作项目；会和有关部门协调和审查利用重大内外资项目；会和有关部门做好招商引资工作。</w:t>
      </w:r>
    </w:p>
    <w:p>
      <w:pPr>
        <w:widowControl/>
        <w:spacing w:line="560" w:lineRule="exact"/>
        <w:ind w:firstLine="640"/>
        <w:jc w:val="left"/>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8、承担重要商品总量平衡和宏观调控的责任，研究分析国内外市场供求状况。</w:t>
      </w:r>
    </w:p>
    <w:p>
      <w:pPr>
        <w:widowControl/>
        <w:spacing w:line="560" w:lineRule="exact"/>
        <w:ind w:firstLine="640"/>
        <w:jc w:val="left"/>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9、负责县社会发展与国民经济发展的政策衔接，组织拟订社会发展战略、总体规划，科学技术、教育、文化、卫生、民政等发展政策，协调县社会事业发展的重大问题；研究提出促进就业、消费、调整收入分配、完善社会保障与经济协调发展的政策。</w:t>
      </w:r>
    </w:p>
    <w:p>
      <w:pPr>
        <w:widowControl/>
        <w:spacing w:line="560" w:lineRule="exact"/>
        <w:ind w:firstLine="640"/>
        <w:jc w:val="left"/>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10、推进可持续发展战略，负责全县社会节能综合协调工作，组织拟订发展循环经济、社会能源资源节约和综合利用规划及政策措施并协调实施。会和有关部门研究提出县生态建设、规划、资源节约综合利用规划和政策；协调生态建设、产业和资源节约综合利用等重大问题，综合协调产业和清洁生产促进有关工作。</w:t>
      </w:r>
    </w:p>
    <w:p>
      <w:pPr>
        <w:widowControl/>
        <w:spacing w:line="560" w:lineRule="exact"/>
        <w:ind w:firstLine="640" w:firstLineChars="200"/>
        <w:jc w:val="left"/>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11、贯彻执行国家对粮食的宏观调控、粮食流通、粮油储备的方针、政策；研究制定县粮油流通、储备计划，组织实施粮食流通体制改革，指导粮食企业的各项工作运行；负责粮油总量平衡调控，管理国家和地方粮油储备，指导粮油收购和市场销售。</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12、完成县委、</w:t>
      </w:r>
      <w:r>
        <w:rPr>
          <w:rFonts w:hint="eastAsia" w:ascii="仿宋_GB2312" w:hAnsi="仿宋_GB2312" w:eastAsia="仿宋_GB2312" w:cs="仿宋_GB2312"/>
          <w:color w:val="000000"/>
          <w:sz w:val="32"/>
          <w:szCs w:val="32"/>
          <w:lang w:eastAsia="zh-CN"/>
        </w:rPr>
        <w:t>县</w:t>
      </w:r>
      <w:r>
        <w:rPr>
          <w:rFonts w:hint="eastAsia" w:ascii="仿宋_GB2312" w:hAnsi="仿宋_GB2312" w:eastAsia="仿宋_GB2312" w:cs="仿宋_GB2312"/>
          <w:color w:val="000000"/>
          <w:sz w:val="32"/>
          <w:szCs w:val="32"/>
        </w:rPr>
        <w:t>政府交办的其他任务。</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人员情况：县发展和改革委员会机关行政编制15名，其中：科级领导职数3名。机关工勤事业编制1名。实有人数行政人员16人，事业人员2人，工勤人员1人。</w:t>
      </w:r>
    </w:p>
    <w:p>
      <w:pPr>
        <w:spacing w:line="560" w:lineRule="exact"/>
        <w:rPr>
          <w:rStyle w:val="19"/>
          <w:rFonts w:ascii="仿宋_GB2312" w:hAnsi="楷体" w:eastAsia="仿宋_GB2312"/>
          <w:spacing w:val="-4"/>
          <w:sz w:val="32"/>
          <w:szCs w:val="32"/>
        </w:rPr>
      </w:pPr>
      <w:r>
        <w:rPr>
          <w:rStyle w:val="19"/>
          <w:rFonts w:hint="eastAsia" w:ascii="仿宋_GB2312" w:hAnsi="楷体" w:eastAsia="仿宋_GB2312"/>
          <w:spacing w:val="-4"/>
          <w:sz w:val="32"/>
          <w:szCs w:val="32"/>
        </w:rPr>
        <w:t>（二）项目预算绩效目标设定情况</w:t>
      </w:r>
    </w:p>
    <w:p>
      <w:pPr>
        <w:spacing w:line="560" w:lineRule="exact"/>
        <w:ind w:firstLine="627" w:firstLineChars="196"/>
        <w:rPr>
          <w:rFonts w:ascii="仿宋_GB2312" w:hAnsi="楷体" w:eastAsia="仿宋_GB2312"/>
          <w:b/>
          <w:bCs/>
          <w:spacing w:val="-4"/>
          <w:sz w:val="32"/>
          <w:szCs w:val="32"/>
        </w:rPr>
      </w:pPr>
      <w:r>
        <w:rPr>
          <w:rFonts w:hint="eastAsia" w:ascii="仿宋_GB2312" w:hAnsi="仿宋_GB2312" w:eastAsia="仿宋_GB2312" w:cs="仿宋_GB2312"/>
          <w:color w:val="000000"/>
          <w:sz w:val="32"/>
          <w:szCs w:val="32"/>
        </w:rPr>
        <w:t>1、叶城通用机场运维自动气象站项目可以满足县农业飞行、、空中作业、游览、抢险救援和保障处突等业务需要； 2、也可以为我县提供航空运输服务； 3、有效促进当地经济社会发展具有重要意义。运维自动气象站1套，运维自动气象站标准为36万元/套。</w:t>
      </w:r>
    </w:p>
    <w:p>
      <w:pPr>
        <w:spacing w:line="560" w:lineRule="exact"/>
        <w:rPr>
          <w:rStyle w:val="19"/>
          <w:rFonts w:ascii="黑体" w:hAnsi="黑体" w:eastAsia="黑体"/>
          <w:b w:val="0"/>
          <w:spacing w:val="-4"/>
          <w:sz w:val="32"/>
          <w:szCs w:val="32"/>
        </w:rPr>
      </w:pPr>
      <w:r>
        <w:rPr>
          <w:rStyle w:val="19"/>
          <w:rFonts w:hint="eastAsia" w:ascii="黑体" w:hAnsi="黑体" w:eastAsia="黑体"/>
          <w:b w:val="0"/>
          <w:spacing w:val="-4"/>
          <w:sz w:val="32"/>
          <w:szCs w:val="32"/>
        </w:rPr>
        <w:t>二、项目资金使用及管理情况</w:t>
      </w:r>
    </w:p>
    <w:p>
      <w:pPr>
        <w:spacing w:line="560" w:lineRule="exact"/>
        <w:rPr>
          <w:rStyle w:val="19"/>
          <w:rFonts w:ascii="仿宋_GB2312" w:hAnsi="楷体" w:eastAsia="仿宋_GB2312"/>
          <w:spacing w:val="-4"/>
          <w:sz w:val="32"/>
          <w:szCs w:val="32"/>
        </w:rPr>
      </w:pPr>
      <w:r>
        <w:rPr>
          <w:rStyle w:val="19"/>
          <w:rFonts w:hint="eastAsia" w:ascii="仿宋_GB2312" w:hAnsi="楷体" w:eastAsia="仿宋_GB2312"/>
          <w:spacing w:val="-4"/>
          <w:sz w:val="32"/>
          <w:szCs w:val="32"/>
        </w:rPr>
        <w:t>（一）项目资金安排落实、总投入等情况分析</w:t>
      </w:r>
    </w:p>
    <w:p>
      <w:pPr>
        <w:spacing w:line="560" w:lineRule="exact"/>
        <w:ind w:firstLine="64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根据县财经领导小组会议研究决定，本项目资金36万元，其中财政资金36万元，其他资金0万元，资金到位36万元，到位率100%。</w:t>
      </w:r>
    </w:p>
    <w:p>
      <w:pPr>
        <w:spacing w:line="560" w:lineRule="exact"/>
        <w:rPr>
          <w:rStyle w:val="19"/>
          <w:rFonts w:ascii="仿宋_GB2312" w:hAnsi="楷体" w:eastAsia="仿宋_GB2312"/>
          <w:spacing w:val="-4"/>
          <w:sz w:val="32"/>
          <w:szCs w:val="32"/>
        </w:rPr>
      </w:pPr>
      <w:r>
        <w:rPr>
          <w:rStyle w:val="19"/>
          <w:rFonts w:hint="eastAsia" w:ascii="仿宋_GB2312" w:hAnsi="楷体" w:eastAsia="仿宋_GB2312"/>
          <w:spacing w:val="-4"/>
          <w:sz w:val="32"/>
          <w:szCs w:val="32"/>
        </w:rPr>
        <w:t>（二）项目资金实际使用情况分析</w:t>
      </w:r>
    </w:p>
    <w:p>
      <w:pPr>
        <w:adjustRightInd w:val="0"/>
        <w:snapToGrid w:val="0"/>
        <w:spacing w:line="560" w:lineRule="exact"/>
        <w:ind w:firstLine="624" w:firstLineChars="200"/>
        <w:rPr>
          <w:rFonts w:ascii="仿宋_GB2312" w:hAnsi="仿宋" w:eastAsia="仿宋_GB2312" w:cs="仿宋"/>
          <w:spacing w:val="-4"/>
          <w:sz w:val="32"/>
          <w:szCs w:val="32"/>
        </w:rPr>
      </w:pPr>
      <w:r>
        <w:rPr>
          <w:rFonts w:hint="eastAsia" w:ascii="仿宋_GB2312" w:hAnsi="仿宋" w:eastAsia="仿宋_GB2312" w:cs="仿宋"/>
          <w:spacing w:val="-4"/>
          <w:sz w:val="32"/>
          <w:szCs w:val="32"/>
        </w:rPr>
        <w:t>本单位基本支出实际支付资金36万元，基本支出预算执行率100%。叶城通用机场运维自动气象站项目可以满足县农业飞行、、空中作业、游览、抢险救援和保障处突等业务需要；也可以为我县提供航空运输服务；                                     有效促进当地经济社会发展具有重要意义。已发放36万元，资金已发放完毕。</w:t>
      </w:r>
    </w:p>
    <w:p>
      <w:pPr>
        <w:spacing w:line="560" w:lineRule="exact"/>
        <w:rPr>
          <w:rStyle w:val="19"/>
          <w:rFonts w:ascii="仿宋_GB2312" w:hAnsi="楷体" w:eastAsia="仿宋_GB2312"/>
          <w:spacing w:val="-4"/>
          <w:sz w:val="32"/>
          <w:szCs w:val="32"/>
        </w:rPr>
      </w:pPr>
      <w:r>
        <w:rPr>
          <w:rStyle w:val="19"/>
          <w:rFonts w:hint="eastAsia" w:ascii="仿宋_GB2312" w:hAnsi="楷体" w:eastAsia="仿宋_GB2312"/>
          <w:spacing w:val="-4"/>
          <w:sz w:val="32"/>
          <w:szCs w:val="32"/>
        </w:rPr>
        <w:t>（三）项目资金管理情况分析</w:t>
      </w:r>
    </w:p>
    <w:p>
      <w:pPr>
        <w:pStyle w:val="15"/>
        <w:widowControl/>
        <w:spacing w:beforeAutospacing="0" w:afterAutospacing="0" w:line="560" w:lineRule="exact"/>
        <w:ind w:firstLine="640"/>
        <w:rPr>
          <w:rFonts w:ascii="仿宋_GB2312" w:hAnsi="Arial" w:eastAsia="仿宋_GB2312" w:cs="仿宋_GB2312"/>
          <w:color w:val="000000"/>
          <w:sz w:val="32"/>
          <w:szCs w:val="32"/>
        </w:rPr>
      </w:pPr>
      <w:r>
        <w:rPr>
          <w:rFonts w:hint="eastAsia" w:ascii="仿宋_GB2312" w:hAnsi="Arial" w:eastAsia="仿宋_GB2312" w:cs="仿宋_GB2312"/>
          <w:color w:val="000000"/>
          <w:sz w:val="32"/>
          <w:szCs w:val="32"/>
        </w:rPr>
        <w:t>我委专项经费在使用过程中，严格按照《叶城县发展和改革委员会项目资金财务管理制度》，资金走国库集中支付报账制。</w:t>
      </w:r>
    </w:p>
    <w:p>
      <w:pPr>
        <w:spacing w:line="560" w:lineRule="exact"/>
        <w:rPr>
          <w:rStyle w:val="19"/>
          <w:rFonts w:ascii="黑体" w:hAnsi="黑体" w:eastAsia="黑体"/>
          <w:b w:val="0"/>
          <w:spacing w:val="-4"/>
          <w:sz w:val="32"/>
          <w:szCs w:val="32"/>
        </w:rPr>
      </w:pPr>
      <w:r>
        <w:rPr>
          <w:rStyle w:val="19"/>
          <w:rFonts w:hint="eastAsia" w:ascii="黑体" w:hAnsi="黑体" w:eastAsia="黑体"/>
          <w:b w:val="0"/>
          <w:spacing w:val="-4"/>
          <w:sz w:val="32"/>
          <w:szCs w:val="32"/>
        </w:rPr>
        <w:t>三、项目组织实施情况</w:t>
      </w:r>
    </w:p>
    <w:p>
      <w:pPr>
        <w:spacing w:line="560" w:lineRule="exact"/>
        <w:rPr>
          <w:rStyle w:val="19"/>
          <w:rFonts w:ascii="仿宋_GB2312" w:hAnsi="楷体" w:eastAsia="仿宋_GB2312"/>
          <w:spacing w:val="-4"/>
          <w:sz w:val="32"/>
          <w:szCs w:val="32"/>
        </w:rPr>
      </w:pPr>
      <w:r>
        <w:rPr>
          <w:rStyle w:val="19"/>
          <w:rFonts w:hint="eastAsia" w:ascii="仿宋_GB2312" w:hAnsi="楷体" w:eastAsia="仿宋_GB2312"/>
          <w:spacing w:val="-4"/>
          <w:sz w:val="32"/>
          <w:szCs w:val="32"/>
        </w:rPr>
        <w:t>（一）项目组织情况分析</w:t>
      </w:r>
    </w:p>
    <w:p>
      <w:pPr>
        <w:pStyle w:val="15"/>
        <w:widowControl/>
        <w:spacing w:beforeAutospacing="0" w:afterAutospacing="0" w:line="560" w:lineRule="exact"/>
        <w:ind w:firstLine="640"/>
        <w:rPr>
          <w:rStyle w:val="19"/>
          <w:rFonts w:ascii="仿宋_GB2312" w:hAnsi="楷体" w:eastAsia="仿宋_GB2312"/>
          <w:spacing w:val="-4"/>
          <w:sz w:val="32"/>
          <w:szCs w:val="32"/>
        </w:rPr>
      </w:pPr>
      <w:r>
        <w:rPr>
          <w:rStyle w:val="19"/>
          <w:rFonts w:hint="eastAsia" w:ascii="仿宋_GB2312" w:hAnsi="仿宋" w:eastAsia="仿宋_GB2312" w:cs="仿宋"/>
          <w:b w:val="0"/>
          <w:bCs w:val="0"/>
          <w:spacing w:val="-4"/>
          <w:sz w:val="32"/>
          <w:szCs w:val="32"/>
        </w:rPr>
        <w:t>为保证质量和成本控制，采购完成后，由相关人员于2017年完成检查验收，检查验收合格后按合和规定支付款项。</w:t>
      </w:r>
      <w:r>
        <w:rPr>
          <w:rFonts w:hint="eastAsia" w:ascii="仿宋_GB2312" w:hAnsi="Arial" w:eastAsia="仿宋_GB2312" w:cs="仿宋_GB2312"/>
          <w:color w:val="000000"/>
          <w:sz w:val="32"/>
          <w:szCs w:val="32"/>
        </w:rPr>
        <w:t>根据《叶城县发展和改革委员会项目管理制度》对项目组织实施，县财务人员根据工程进度严格执行报账制度进行支付。</w:t>
      </w:r>
    </w:p>
    <w:p>
      <w:pPr>
        <w:spacing w:line="560" w:lineRule="exact"/>
        <w:rPr>
          <w:rStyle w:val="19"/>
          <w:rFonts w:ascii="仿宋_GB2312" w:hAnsi="楷体" w:eastAsia="仿宋_GB2312"/>
          <w:spacing w:val="-4"/>
          <w:sz w:val="32"/>
          <w:szCs w:val="32"/>
        </w:rPr>
      </w:pPr>
      <w:r>
        <w:rPr>
          <w:rStyle w:val="19"/>
          <w:rFonts w:hint="eastAsia" w:ascii="仿宋_GB2312" w:hAnsi="楷体" w:eastAsia="仿宋_GB2312"/>
          <w:spacing w:val="-4"/>
          <w:sz w:val="32"/>
          <w:szCs w:val="32"/>
        </w:rPr>
        <w:t>（二）项目管理情况分析</w:t>
      </w:r>
    </w:p>
    <w:p>
      <w:pPr>
        <w:pStyle w:val="15"/>
        <w:widowControl/>
        <w:spacing w:beforeAutospacing="0" w:afterAutospacing="0" w:line="560" w:lineRule="exact"/>
        <w:ind w:firstLine="640"/>
        <w:rPr>
          <w:rStyle w:val="19"/>
          <w:rFonts w:ascii="仿宋_GB2312" w:hAnsi="楷体" w:eastAsia="仿宋_GB2312"/>
          <w:spacing w:val="-4"/>
          <w:sz w:val="32"/>
          <w:szCs w:val="32"/>
        </w:rPr>
      </w:pPr>
      <w:r>
        <w:rPr>
          <w:rFonts w:hint="eastAsia" w:ascii="仿宋_GB2312" w:hAnsi="Arial" w:eastAsia="仿宋_GB2312" w:cs="仿宋_GB2312"/>
          <w:color w:val="000000"/>
          <w:sz w:val="32"/>
          <w:szCs w:val="32"/>
        </w:rPr>
        <w:t>项目由县政府管理建设，监督项目进度及资金支出进度；发展和改革委员会负责项目实施，保证项目手续齐全；县财务人员根据工程进度严格执行报账制度进行支付。</w:t>
      </w:r>
    </w:p>
    <w:p>
      <w:pPr>
        <w:spacing w:line="560" w:lineRule="exact"/>
        <w:rPr>
          <w:rStyle w:val="19"/>
          <w:rFonts w:ascii="黑体" w:hAnsi="黑体" w:eastAsia="黑体"/>
          <w:b w:val="0"/>
          <w:spacing w:val="-4"/>
          <w:sz w:val="32"/>
          <w:szCs w:val="32"/>
        </w:rPr>
      </w:pPr>
      <w:r>
        <w:rPr>
          <w:rStyle w:val="19"/>
          <w:rFonts w:hint="eastAsia" w:ascii="黑体" w:hAnsi="黑体" w:eastAsia="黑体"/>
          <w:b w:val="0"/>
          <w:spacing w:val="-4"/>
          <w:sz w:val="32"/>
          <w:szCs w:val="32"/>
        </w:rPr>
        <w:t>四、项目绩效情况</w:t>
      </w:r>
    </w:p>
    <w:p>
      <w:pPr>
        <w:spacing w:line="560" w:lineRule="exact"/>
        <w:rPr>
          <w:rFonts w:ascii="仿宋_GB2312" w:hAnsi="楷体" w:eastAsia="仿宋_GB2312"/>
          <w:b/>
          <w:spacing w:val="-4"/>
          <w:sz w:val="32"/>
          <w:szCs w:val="32"/>
        </w:rPr>
      </w:pPr>
      <w:r>
        <w:rPr>
          <w:rFonts w:hint="eastAsia" w:ascii="仿宋_GB2312" w:hAnsi="楷体" w:eastAsia="仿宋_GB2312"/>
          <w:b/>
          <w:spacing w:val="-4"/>
          <w:sz w:val="32"/>
          <w:szCs w:val="32"/>
        </w:rPr>
        <w:t>（一）项目绩效目标完成情况分析</w:t>
      </w:r>
    </w:p>
    <w:p>
      <w:pPr>
        <w:adjustRightInd w:val="0"/>
        <w:snapToGrid w:val="0"/>
        <w:spacing w:line="560" w:lineRule="exact"/>
        <w:ind w:firstLine="640" w:firstLineChars="200"/>
        <w:rPr>
          <w:rFonts w:ascii="仿宋_GB2312" w:eastAsia="仿宋_GB2312"/>
          <w:sz w:val="32"/>
          <w:szCs w:val="32"/>
          <w:lang w:val="zh-TW"/>
        </w:rPr>
      </w:pPr>
      <w:r>
        <w:rPr>
          <w:rFonts w:hint="eastAsia" w:ascii="仿宋_GB2312" w:eastAsia="仿宋_GB2312"/>
          <w:sz w:val="32"/>
          <w:szCs w:val="32"/>
          <w:lang w:val="zh-TW" w:eastAsia="zh-TW"/>
        </w:rPr>
        <w:t>本项目共设置一级指标</w:t>
      </w:r>
      <w:r>
        <w:rPr>
          <w:rFonts w:hint="eastAsia" w:ascii="仿宋_GB2312" w:eastAsia="仿宋_GB2312"/>
          <w:sz w:val="32"/>
          <w:szCs w:val="32"/>
        </w:rPr>
        <w:t>3</w:t>
      </w:r>
      <w:r>
        <w:rPr>
          <w:rFonts w:hint="eastAsia" w:ascii="仿宋_GB2312" w:eastAsia="仿宋_GB2312"/>
          <w:sz w:val="32"/>
          <w:szCs w:val="32"/>
          <w:lang w:val="zh-TW" w:eastAsia="zh-TW"/>
        </w:rPr>
        <w:t>个，二级指标</w:t>
      </w:r>
      <w:r>
        <w:rPr>
          <w:rFonts w:hint="eastAsia" w:ascii="仿宋_GB2312" w:eastAsia="仿宋_GB2312"/>
          <w:sz w:val="32"/>
          <w:szCs w:val="32"/>
        </w:rPr>
        <w:t>7</w:t>
      </w:r>
      <w:r>
        <w:rPr>
          <w:rFonts w:hint="eastAsia" w:ascii="仿宋_GB2312" w:eastAsia="仿宋_GB2312"/>
          <w:sz w:val="32"/>
          <w:szCs w:val="32"/>
          <w:lang w:val="zh-TW" w:eastAsia="zh-TW"/>
        </w:rPr>
        <w:t>个，三级指标</w:t>
      </w:r>
      <w:r>
        <w:rPr>
          <w:rFonts w:hint="eastAsia" w:ascii="仿宋_GB2312" w:eastAsia="仿宋_GB2312"/>
          <w:sz w:val="32"/>
          <w:szCs w:val="32"/>
        </w:rPr>
        <w:t>7</w:t>
      </w:r>
      <w:r>
        <w:rPr>
          <w:rFonts w:hint="eastAsia" w:ascii="仿宋_GB2312" w:eastAsia="仿宋_GB2312"/>
          <w:sz w:val="32"/>
          <w:szCs w:val="32"/>
          <w:lang w:val="zh-TW" w:eastAsia="zh-TW"/>
        </w:rPr>
        <w:t>个，其中已完成三级指标</w:t>
      </w:r>
      <w:r>
        <w:rPr>
          <w:rFonts w:hint="eastAsia" w:ascii="仿宋_GB2312" w:eastAsia="仿宋_GB2312"/>
          <w:sz w:val="32"/>
          <w:szCs w:val="32"/>
        </w:rPr>
        <w:t>7</w:t>
      </w:r>
      <w:r>
        <w:rPr>
          <w:rFonts w:hint="eastAsia" w:ascii="仿宋_GB2312" w:eastAsia="仿宋_GB2312"/>
          <w:sz w:val="32"/>
          <w:szCs w:val="32"/>
          <w:lang w:val="zh-TW" w:eastAsia="zh-TW"/>
        </w:rPr>
        <w:t>个，指标完成率为</w:t>
      </w:r>
      <w:r>
        <w:rPr>
          <w:rFonts w:hint="eastAsia" w:ascii="仿宋_GB2312" w:eastAsia="仿宋_GB2312"/>
          <w:sz w:val="32"/>
          <w:szCs w:val="32"/>
        </w:rPr>
        <w:t>100</w:t>
      </w:r>
      <w:r>
        <w:rPr>
          <w:rFonts w:hint="eastAsia" w:ascii="仿宋_GB2312" w:eastAsia="仿宋_GB2312"/>
          <w:sz w:val="32"/>
          <w:szCs w:val="32"/>
          <w:lang w:val="zh-TW" w:eastAsia="zh-TW"/>
        </w:rPr>
        <w:t>%。</w:t>
      </w:r>
      <w:r>
        <w:rPr>
          <w:rFonts w:hint="eastAsia" w:ascii="仿宋_GB2312" w:hAnsi="仿宋" w:eastAsia="仿宋_GB2312" w:cs="仿宋"/>
          <w:color w:val="000000"/>
          <w:kern w:val="0"/>
          <w:sz w:val="32"/>
          <w:szCs w:val="32"/>
        </w:rPr>
        <w:t>根据年初设定的绩效目标，此项目自评得分为94分。</w:t>
      </w:r>
    </w:p>
    <w:p>
      <w:pPr>
        <w:spacing w:line="560" w:lineRule="exact"/>
        <w:ind w:firstLine="624" w:firstLineChars="200"/>
        <w:rPr>
          <w:rFonts w:ascii="仿宋_GB2312" w:hAnsi="仿宋" w:eastAsia="仿宋_GB2312" w:cs="仿宋"/>
          <w:color w:val="000000"/>
          <w:spacing w:val="-4"/>
          <w:sz w:val="32"/>
          <w:szCs w:val="32"/>
        </w:rPr>
      </w:pPr>
      <w:r>
        <w:rPr>
          <w:rFonts w:hint="eastAsia" w:ascii="仿宋_GB2312" w:hAnsi="仿宋" w:eastAsia="仿宋_GB2312" w:cs="仿宋"/>
          <w:color w:val="000000"/>
          <w:spacing w:val="-4"/>
          <w:sz w:val="32"/>
          <w:szCs w:val="32"/>
        </w:rPr>
        <w:t>1.产出指标完成情况分析</w:t>
      </w:r>
    </w:p>
    <w:p>
      <w:pPr>
        <w:spacing w:line="560" w:lineRule="exact"/>
        <w:ind w:firstLine="624" w:firstLineChars="200"/>
        <w:rPr>
          <w:rFonts w:ascii="仿宋_GB2312" w:hAnsi="仿宋" w:eastAsia="仿宋_GB2312" w:cs="仿宋"/>
          <w:color w:val="000000"/>
          <w:spacing w:val="-4"/>
          <w:sz w:val="32"/>
          <w:szCs w:val="32"/>
        </w:rPr>
      </w:pPr>
      <w:r>
        <w:rPr>
          <w:rFonts w:hint="eastAsia" w:ascii="仿宋_GB2312" w:hAnsi="仿宋" w:eastAsia="仿宋_GB2312" w:cs="仿宋"/>
          <w:color w:val="000000"/>
          <w:spacing w:val="-4"/>
          <w:sz w:val="32"/>
          <w:szCs w:val="32"/>
        </w:rPr>
        <w:t>（1）项目完成数量</w:t>
      </w:r>
    </w:p>
    <w:p>
      <w:pPr>
        <w:spacing w:line="560" w:lineRule="exact"/>
        <w:ind w:firstLine="1092" w:firstLineChars="350"/>
        <w:rPr>
          <w:rFonts w:ascii="仿宋_GB2312" w:hAnsi="仿宋" w:eastAsia="仿宋_GB2312" w:cs="仿宋"/>
          <w:spacing w:val="-4"/>
          <w:sz w:val="32"/>
          <w:szCs w:val="32"/>
        </w:rPr>
      </w:pPr>
      <w:r>
        <w:rPr>
          <w:rFonts w:hint="eastAsia" w:ascii="仿宋_GB2312" w:hAnsi="仿宋" w:eastAsia="仿宋_GB2312" w:cs="仿宋"/>
          <w:spacing w:val="-4"/>
          <w:sz w:val="32"/>
          <w:szCs w:val="32"/>
        </w:rPr>
        <w:t>数量指标: 运维自动气象站1套，截止项目完成时限，完成运维自动气象站1套,完成率为100%。</w:t>
      </w:r>
    </w:p>
    <w:p>
      <w:pPr>
        <w:spacing w:line="560" w:lineRule="exact"/>
        <w:ind w:firstLine="624" w:firstLineChars="200"/>
        <w:rPr>
          <w:rFonts w:ascii="仿宋_GB2312" w:hAnsi="仿宋" w:eastAsia="仿宋_GB2312" w:cs="仿宋"/>
          <w:color w:val="000000"/>
          <w:spacing w:val="-4"/>
          <w:sz w:val="32"/>
          <w:szCs w:val="32"/>
        </w:rPr>
      </w:pPr>
      <w:r>
        <w:rPr>
          <w:rFonts w:hint="eastAsia" w:ascii="仿宋_GB2312" w:hAnsi="仿宋" w:eastAsia="仿宋_GB2312" w:cs="仿宋"/>
          <w:color w:val="000000"/>
          <w:spacing w:val="-4"/>
          <w:sz w:val="32"/>
          <w:szCs w:val="32"/>
        </w:rPr>
        <w:t>（2）项目完成质量</w:t>
      </w:r>
    </w:p>
    <w:p>
      <w:pPr>
        <w:spacing w:line="560" w:lineRule="exact"/>
        <w:ind w:firstLine="624" w:firstLineChars="200"/>
        <w:rPr>
          <w:rFonts w:ascii="仿宋_GB2312" w:hAnsi="仿宋" w:eastAsia="仿宋_GB2312" w:cs="仿宋"/>
          <w:color w:val="000000"/>
          <w:spacing w:val="-4"/>
          <w:sz w:val="32"/>
          <w:szCs w:val="32"/>
        </w:rPr>
      </w:pPr>
      <w:r>
        <w:rPr>
          <w:rFonts w:hint="eastAsia" w:ascii="仿宋_GB2312" w:hAnsi="仿宋" w:eastAsia="仿宋_GB2312" w:cs="仿宋"/>
          <w:color w:val="000000"/>
          <w:spacing w:val="-4"/>
          <w:sz w:val="32"/>
          <w:szCs w:val="32"/>
        </w:rPr>
        <w:t>叶城通用机场建设和运维自动气象站项目</w:t>
      </w:r>
      <w:r>
        <w:rPr>
          <w:rFonts w:hint="eastAsia" w:ascii="仿宋_GB2312" w:hAnsi="仿宋" w:eastAsia="仿宋_GB2312" w:cs="仿宋"/>
          <w:spacing w:val="-4"/>
          <w:sz w:val="32"/>
          <w:szCs w:val="32"/>
        </w:rPr>
        <w:t>确保工程质量合格率达</w:t>
      </w:r>
      <w:r>
        <w:rPr>
          <w:rFonts w:hint="eastAsia" w:ascii="仿宋_GB2312" w:hAnsi="仿宋" w:eastAsia="仿宋_GB2312" w:cs="仿宋"/>
          <w:color w:val="000000"/>
          <w:spacing w:val="-4"/>
          <w:sz w:val="32"/>
          <w:szCs w:val="32"/>
        </w:rPr>
        <w:t>100%</w:t>
      </w:r>
    </w:p>
    <w:p>
      <w:pPr>
        <w:spacing w:line="560" w:lineRule="exact"/>
        <w:ind w:firstLine="624" w:firstLineChars="200"/>
        <w:rPr>
          <w:rFonts w:ascii="仿宋_GB2312" w:hAnsi="仿宋" w:eastAsia="仿宋_GB2312" w:cs="仿宋"/>
          <w:color w:val="000000"/>
          <w:spacing w:val="-4"/>
          <w:sz w:val="32"/>
          <w:szCs w:val="32"/>
        </w:rPr>
      </w:pPr>
      <w:r>
        <w:rPr>
          <w:rFonts w:hint="eastAsia" w:ascii="仿宋_GB2312" w:hAnsi="仿宋" w:eastAsia="仿宋_GB2312" w:cs="仿宋"/>
          <w:color w:val="000000"/>
          <w:spacing w:val="-4"/>
          <w:sz w:val="32"/>
          <w:szCs w:val="32"/>
        </w:rPr>
        <w:t>（3）项目实施进度</w:t>
      </w:r>
    </w:p>
    <w:p>
      <w:pPr>
        <w:spacing w:line="560" w:lineRule="exact"/>
        <w:ind w:firstLine="936" w:firstLineChars="300"/>
        <w:rPr>
          <w:rFonts w:ascii="仿宋_GB2312" w:hAnsi="仿宋" w:eastAsia="仿宋_GB2312" w:cs="仿宋"/>
          <w:color w:val="000000"/>
          <w:spacing w:val="-4"/>
          <w:sz w:val="32"/>
          <w:szCs w:val="32"/>
        </w:rPr>
      </w:pPr>
      <w:r>
        <w:rPr>
          <w:rFonts w:hint="eastAsia" w:ascii="仿宋_GB2312" w:hAnsi="仿宋" w:eastAsia="仿宋_GB2312" w:cs="仿宋"/>
          <w:color w:val="000000"/>
          <w:spacing w:val="-4"/>
          <w:sz w:val="32"/>
          <w:szCs w:val="32"/>
        </w:rPr>
        <w:t>时效指标：该项目资金发放及时率100%，</w:t>
      </w:r>
      <w:r>
        <w:rPr>
          <w:rFonts w:hint="eastAsia" w:ascii="仿宋_GB2312" w:hAnsi="仿宋" w:eastAsia="仿宋_GB2312" w:cs="仿宋"/>
          <w:spacing w:val="-4"/>
          <w:sz w:val="32"/>
          <w:szCs w:val="32"/>
        </w:rPr>
        <w:t>完成率为100%。</w:t>
      </w:r>
    </w:p>
    <w:p>
      <w:pPr>
        <w:spacing w:line="560" w:lineRule="exact"/>
        <w:ind w:firstLine="624" w:firstLineChars="200"/>
        <w:rPr>
          <w:rFonts w:ascii="仿宋_GB2312" w:hAnsi="仿宋" w:eastAsia="仿宋_GB2312" w:cs="仿宋"/>
          <w:color w:val="000000"/>
          <w:spacing w:val="-4"/>
          <w:sz w:val="32"/>
          <w:szCs w:val="32"/>
        </w:rPr>
      </w:pPr>
      <w:r>
        <w:rPr>
          <w:rFonts w:hint="eastAsia" w:ascii="仿宋_GB2312" w:hAnsi="仿宋" w:eastAsia="仿宋_GB2312" w:cs="仿宋"/>
          <w:color w:val="000000"/>
          <w:spacing w:val="-4"/>
          <w:sz w:val="32"/>
          <w:szCs w:val="32"/>
        </w:rPr>
        <w:t>（4）项目成本节约情况</w:t>
      </w:r>
    </w:p>
    <w:p>
      <w:pPr>
        <w:spacing w:line="560" w:lineRule="exact"/>
        <w:ind w:firstLine="936" w:firstLineChars="300"/>
        <w:rPr>
          <w:rFonts w:ascii="仿宋_GB2312" w:hAnsi="仿宋" w:eastAsia="仿宋_GB2312" w:cs="仿宋"/>
          <w:color w:val="000000"/>
          <w:spacing w:val="-4"/>
          <w:sz w:val="32"/>
          <w:szCs w:val="32"/>
        </w:rPr>
      </w:pPr>
      <w:r>
        <w:rPr>
          <w:rFonts w:hint="eastAsia" w:ascii="仿宋_GB2312" w:hAnsi="仿宋" w:eastAsia="仿宋_GB2312" w:cs="仿宋"/>
          <w:color w:val="000000"/>
          <w:spacing w:val="-4"/>
          <w:sz w:val="32"/>
          <w:szCs w:val="32"/>
        </w:rPr>
        <w:t>成本指标：运维自动气象站36万元，</w:t>
      </w:r>
      <w:r>
        <w:rPr>
          <w:rFonts w:hint="eastAsia" w:ascii="仿宋_GB2312" w:hAnsi="仿宋" w:eastAsia="仿宋_GB2312" w:cs="仿宋"/>
          <w:spacing w:val="-4"/>
          <w:sz w:val="32"/>
          <w:szCs w:val="32"/>
        </w:rPr>
        <w:t>完成率为100%。</w:t>
      </w:r>
    </w:p>
    <w:p>
      <w:pPr>
        <w:spacing w:line="560" w:lineRule="exact"/>
        <w:ind w:firstLine="624" w:firstLineChars="200"/>
        <w:rPr>
          <w:rFonts w:ascii="仿宋_GB2312" w:hAnsi="仿宋" w:eastAsia="仿宋_GB2312" w:cs="仿宋"/>
          <w:color w:val="000000"/>
          <w:spacing w:val="-4"/>
          <w:sz w:val="32"/>
          <w:szCs w:val="32"/>
        </w:rPr>
      </w:pPr>
      <w:r>
        <w:rPr>
          <w:rFonts w:hint="eastAsia" w:ascii="仿宋_GB2312" w:hAnsi="仿宋" w:eastAsia="仿宋_GB2312" w:cs="仿宋"/>
          <w:color w:val="000000"/>
          <w:spacing w:val="-4"/>
          <w:sz w:val="32"/>
          <w:szCs w:val="32"/>
        </w:rPr>
        <w:t>2.效益指标完成情况分析</w:t>
      </w:r>
    </w:p>
    <w:p>
      <w:pPr>
        <w:spacing w:line="560" w:lineRule="exact"/>
        <w:ind w:firstLine="624" w:firstLineChars="200"/>
        <w:rPr>
          <w:rFonts w:ascii="仿宋_GB2312" w:hAnsi="仿宋" w:eastAsia="仿宋_GB2312" w:cs="仿宋"/>
          <w:color w:val="000000"/>
          <w:spacing w:val="-4"/>
          <w:sz w:val="32"/>
          <w:szCs w:val="32"/>
        </w:rPr>
      </w:pPr>
      <w:r>
        <w:rPr>
          <w:rFonts w:hint="eastAsia" w:ascii="仿宋_GB2312" w:hAnsi="仿宋" w:eastAsia="仿宋_GB2312" w:cs="仿宋"/>
          <w:color w:val="000000"/>
          <w:spacing w:val="-4"/>
          <w:sz w:val="32"/>
          <w:szCs w:val="32"/>
        </w:rPr>
        <w:t>（1）项目实施的经济效益分析</w:t>
      </w:r>
    </w:p>
    <w:p>
      <w:pPr>
        <w:spacing w:line="560" w:lineRule="exact"/>
        <w:ind w:firstLine="780" w:firstLineChars="250"/>
        <w:rPr>
          <w:rFonts w:ascii="仿宋_GB2312" w:hAnsi="仿宋" w:eastAsia="仿宋_GB2312" w:cs="仿宋"/>
          <w:color w:val="000000"/>
          <w:spacing w:val="-4"/>
          <w:sz w:val="32"/>
          <w:szCs w:val="32"/>
        </w:rPr>
      </w:pPr>
      <w:r>
        <w:rPr>
          <w:rFonts w:hint="eastAsia" w:ascii="仿宋_GB2312" w:hAnsi="仿宋" w:eastAsia="仿宋_GB2312" w:cs="仿宋"/>
          <w:color w:val="000000"/>
          <w:spacing w:val="-4"/>
          <w:sz w:val="32"/>
          <w:szCs w:val="32"/>
        </w:rPr>
        <w:t>无</w:t>
      </w:r>
    </w:p>
    <w:p>
      <w:pPr>
        <w:spacing w:line="560" w:lineRule="exact"/>
        <w:ind w:firstLine="627" w:firstLineChars="200"/>
        <w:rPr>
          <w:rFonts w:ascii="仿宋_GB2312" w:hAnsi="仿宋" w:eastAsia="仿宋_GB2312" w:cs="仿宋"/>
          <w:color w:val="FF0000"/>
          <w:spacing w:val="-4"/>
          <w:sz w:val="32"/>
          <w:szCs w:val="32"/>
        </w:rPr>
      </w:pPr>
      <w:r>
        <w:rPr>
          <w:rFonts w:hint="eastAsia" w:ascii="仿宋_GB2312" w:hAnsi="仿宋" w:eastAsia="仿宋_GB2312" w:cs="仿宋"/>
          <w:b/>
          <w:bCs/>
          <w:color w:val="000000"/>
          <w:spacing w:val="-4"/>
          <w:sz w:val="32"/>
          <w:szCs w:val="32"/>
        </w:rPr>
        <w:t>（</w:t>
      </w:r>
      <w:r>
        <w:rPr>
          <w:rFonts w:hint="eastAsia" w:ascii="仿宋_GB2312" w:hAnsi="仿宋" w:eastAsia="仿宋_GB2312" w:cs="仿宋"/>
          <w:color w:val="000000"/>
          <w:spacing w:val="-4"/>
          <w:sz w:val="32"/>
          <w:szCs w:val="32"/>
        </w:rPr>
        <w:t>2）项目实施的社会效益分析</w:t>
      </w:r>
    </w:p>
    <w:p>
      <w:pPr>
        <w:spacing w:line="560" w:lineRule="exact"/>
        <w:ind w:firstLine="780" w:firstLineChars="250"/>
        <w:jc w:val="left"/>
        <w:rPr>
          <w:rFonts w:ascii="仿宋_GB2312" w:hAnsi="仿宋" w:eastAsia="仿宋_GB2312" w:cs="仿宋"/>
          <w:color w:val="000000"/>
          <w:spacing w:val="-4"/>
          <w:sz w:val="32"/>
          <w:szCs w:val="32"/>
        </w:rPr>
      </w:pPr>
      <w:r>
        <w:rPr>
          <w:rFonts w:hint="eastAsia" w:ascii="仿宋_GB2312" w:hAnsi="仿宋" w:eastAsia="仿宋_GB2312" w:cs="仿宋"/>
          <w:color w:val="000000"/>
          <w:spacing w:val="-4"/>
          <w:sz w:val="32"/>
          <w:szCs w:val="32"/>
        </w:rPr>
        <w:t>社会效益：经费开展保障持续率100%，完成率100%。叶城通用机场运维自动气象站项目可以满足县农业飞行、、空中作业、游览、抢险救援和保障处突等业务需要；                          也可以为我县提供航空运输服务；有效促进当地经济社会发展具有重要意义。</w:t>
      </w:r>
    </w:p>
    <w:p>
      <w:pPr>
        <w:spacing w:line="560" w:lineRule="exact"/>
        <w:ind w:firstLine="624" w:firstLineChars="200"/>
        <w:rPr>
          <w:rFonts w:ascii="仿宋_GB2312" w:hAnsi="仿宋" w:eastAsia="仿宋_GB2312" w:cs="仿宋"/>
          <w:bCs/>
          <w:color w:val="000000"/>
          <w:spacing w:val="-4"/>
          <w:sz w:val="32"/>
          <w:szCs w:val="32"/>
        </w:rPr>
      </w:pPr>
      <w:r>
        <w:rPr>
          <w:rFonts w:hint="eastAsia" w:ascii="仿宋_GB2312" w:hAnsi="仿宋" w:eastAsia="仿宋_GB2312" w:cs="仿宋"/>
          <w:color w:val="000000"/>
          <w:spacing w:val="-4"/>
          <w:sz w:val="32"/>
          <w:szCs w:val="32"/>
        </w:rPr>
        <w:t>（3）项目实施的生态效益分</w:t>
      </w:r>
      <w:r>
        <w:rPr>
          <w:rFonts w:hint="eastAsia" w:ascii="仿宋_GB2312" w:hAnsi="仿宋" w:eastAsia="仿宋_GB2312" w:cs="仿宋"/>
          <w:bCs/>
          <w:color w:val="000000"/>
          <w:spacing w:val="-4"/>
          <w:sz w:val="32"/>
          <w:szCs w:val="32"/>
        </w:rPr>
        <w:t>析</w:t>
      </w:r>
    </w:p>
    <w:p>
      <w:pPr>
        <w:spacing w:line="560" w:lineRule="exact"/>
        <w:ind w:firstLine="936" w:firstLineChars="300"/>
        <w:rPr>
          <w:rFonts w:ascii="仿宋_GB2312" w:hAnsi="仿宋" w:eastAsia="仿宋_GB2312" w:cs="仿宋"/>
          <w:color w:val="000000"/>
          <w:spacing w:val="-4"/>
          <w:sz w:val="32"/>
          <w:szCs w:val="32"/>
        </w:rPr>
      </w:pPr>
      <w:r>
        <w:rPr>
          <w:rFonts w:hint="eastAsia" w:ascii="仿宋_GB2312" w:hAnsi="仿宋" w:eastAsia="仿宋_GB2312" w:cs="仿宋"/>
          <w:color w:val="000000"/>
          <w:spacing w:val="-4"/>
          <w:sz w:val="32"/>
          <w:szCs w:val="32"/>
        </w:rPr>
        <w:t>无</w:t>
      </w:r>
    </w:p>
    <w:p>
      <w:pPr>
        <w:spacing w:line="560" w:lineRule="exact"/>
        <w:ind w:firstLine="624" w:firstLineChars="200"/>
        <w:rPr>
          <w:rFonts w:ascii="仿宋_GB2312" w:hAnsi="仿宋" w:eastAsia="仿宋_GB2312" w:cs="仿宋"/>
          <w:bCs/>
          <w:color w:val="000000"/>
          <w:spacing w:val="-4"/>
          <w:sz w:val="32"/>
          <w:szCs w:val="32"/>
        </w:rPr>
      </w:pPr>
      <w:r>
        <w:rPr>
          <w:rFonts w:hint="eastAsia" w:ascii="仿宋_GB2312" w:hAnsi="仿宋" w:eastAsia="仿宋_GB2312" w:cs="仿宋"/>
          <w:bCs/>
          <w:color w:val="000000"/>
          <w:spacing w:val="-4"/>
          <w:sz w:val="32"/>
          <w:szCs w:val="32"/>
        </w:rPr>
        <w:t>（4）项目实施的可持续影响分析</w:t>
      </w:r>
    </w:p>
    <w:p>
      <w:pPr>
        <w:spacing w:line="560" w:lineRule="exact"/>
        <w:ind w:firstLine="780" w:firstLineChars="250"/>
        <w:rPr>
          <w:rFonts w:ascii="仿宋_GB2312" w:hAnsi="仿宋" w:eastAsia="仿宋_GB2312" w:cs="仿宋"/>
          <w:color w:val="000000"/>
          <w:spacing w:val="-4"/>
          <w:sz w:val="32"/>
          <w:szCs w:val="32"/>
        </w:rPr>
      </w:pPr>
      <w:r>
        <w:rPr>
          <w:rFonts w:hint="eastAsia" w:ascii="仿宋_GB2312" w:hAnsi="仿宋" w:eastAsia="仿宋_GB2312" w:cs="仿宋"/>
          <w:bCs/>
          <w:color w:val="000000"/>
          <w:spacing w:val="-4"/>
          <w:sz w:val="32"/>
          <w:szCs w:val="32"/>
        </w:rPr>
        <w:t>可持续影响指标：</w:t>
      </w:r>
      <w:r>
        <w:rPr>
          <w:rFonts w:hint="eastAsia" w:ascii="仿宋_GB2312" w:hAnsi="仿宋" w:eastAsia="仿宋_GB2312" w:cs="仿宋"/>
          <w:color w:val="000000"/>
          <w:spacing w:val="-4"/>
          <w:sz w:val="32"/>
          <w:szCs w:val="32"/>
        </w:rPr>
        <w:t>保障工作正常运行时间1年，完成率100%。</w:t>
      </w:r>
    </w:p>
    <w:p>
      <w:pPr>
        <w:spacing w:line="560" w:lineRule="exact"/>
        <w:ind w:firstLine="780" w:firstLineChars="250"/>
        <w:rPr>
          <w:rFonts w:ascii="仿宋_GB2312" w:hAnsi="仿宋" w:eastAsia="仿宋_GB2312" w:cs="仿宋"/>
          <w:color w:val="000000"/>
          <w:spacing w:val="-4"/>
          <w:sz w:val="32"/>
          <w:szCs w:val="32"/>
        </w:rPr>
      </w:pPr>
      <w:r>
        <w:rPr>
          <w:rFonts w:hint="eastAsia" w:ascii="仿宋_GB2312" w:hAnsi="仿宋" w:eastAsia="仿宋_GB2312" w:cs="仿宋"/>
          <w:color w:val="000000"/>
          <w:spacing w:val="-4"/>
          <w:sz w:val="32"/>
          <w:szCs w:val="32"/>
        </w:rPr>
        <w:t>3.满意度指标完成情况分析</w:t>
      </w:r>
    </w:p>
    <w:p>
      <w:pPr>
        <w:spacing w:line="560" w:lineRule="exact"/>
        <w:ind w:firstLine="780" w:firstLineChars="250"/>
        <w:rPr>
          <w:rFonts w:ascii="仿宋_GB2312" w:eastAsia="仿宋_GB2312"/>
          <w:color w:val="000000"/>
          <w:sz w:val="32"/>
          <w:szCs w:val="32"/>
        </w:rPr>
      </w:pPr>
      <w:r>
        <w:rPr>
          <w:rFonts w:hint="eastAsia" w:ascii="仿宋_GB2312" w:hAnsi="仿宋" w:eastAsia="仿宋_GB2312" w:cs="仿宋"/>
          <w:color w:val="000000"/>
          <w:spacing w:val="-4"/>
          <w:sz w:val="32"/>
          <w:szCs w:val="32"/>
        </w:rPr>
        <w:t>满意度指标：按计划完成项目实施，已做满意度调查问卷，边防工作人员满意度100%。</w:t>
      </w:r>
    </w:p>
    <w:p>
      <w:pPr>
        <w:spacing w:line="560" w:lineRule="exact"/>
        <w:rPr>
          <w:rFonts w:ascii="仿宋_GB2312" w:hAnsi="楷体" w:eastAsia="仿宋_GB2312"/>
          <w:b/>
          <w:spacing w:val="-4"/>
          <w:sz w:val="32"/>
          <w:szCs w:val="32"/>
        </w:rPr>
      </w:pPr>
      <w:r>
        <w:rPr>
          <w:rFonts w:hint="eastAsia" w:ascii="仿宋_GB2312" w:hAnsi="楷体" w:eastAsia="仿宋_GB2312"/>
          <w:b/>
          <w:spacing w:val="-4"/>
          <w:sz w:val="32"/>
          <w:szCs w:val="32"/>
        </w:rPr>
        <w:t>（二）项目绩效目标未完成原因分析</w:t>
      </w:r>
    </w:p>
    <w:p>
      <w:pPr>
        <w:adjustRightInd w:val="0"/>
        <w:snapToGrid w:val="0"/>
        <w:spacing w:line="560" w:lineRule="exact"/>
        <w:ind w:firstLine="624" w:firstLineChars="200"/>
        <w:rPr>
          <w:rFonts w:ascii="仿宋_GB2312" w:hAnsi="仿宋" w:eastAsia="仿宋_GB2312"/>
          <w:color w:val="000000"/>
          <w:spacing w:val="-4"/>
          <w:sz w:val="32"/>
          <w:szCs w:val="32"/>
        </w:rPr>
      </w:pPr>
      <w:r>
        <w:rPr>
          <w:rFonts w:hint="eastAsia" w:ascii="仿宋_GB2312" w:hAnsi="仿宋" w:eastAsia="仿宋_GB2312"/>
          <w:color w:val="000000"/>
          <w:spacing w:val="-4"/>
          <w:sz w:val="32"/>
          <w:szCs w:val="32"/>
        </w:rPr>
        <w:t>2018年本项目绩效目标全部达成，不存在未完成原因分析。</w:t>
      </w:r>
    </w:p>
    <w:p>
      <w:pPr>
        <w:spacing w:line="560" w:lineRule="exact"/>
        <w:rPr>
          <w:rStyle w:val="19"/>
          <w:rFonts w:ascii="黑体" w:hAnsi="黑体" w:eastAsia="黑体"/>
          <w:b w:val="0"/>
          <w:spacing w:val="-4"/>
          <w:sz w:val="32"/>
          <w:szCs w:val="32"/>
        </w:rPr>
      </w:pPr>
      <w:r>
        <w:rPr>
          <w:rStyle w:val="19"/>
          <w:rFonts w:hint="eastAsia" w:ascii="黑体" w:hAnsi="黑体" w:eastAsia="黑体"/>
          <w:b w:val="0"/>
          <w:spacing w:val="-4"/>
          <w:sz w:val="32"/>
          <w:szCs w:val="32"/>
        </w:rPr>
        <w:t>五、其他需要说明的问题</w:t>
      </w:r>
    </w:p>
    <w:p>
      <w:pPr>
        <w:spacing w:line="560" w:lineRule="exact"/>
        <w:rPr>
          <w:rFonts w:ascii="仿宋_GB2312" w:hAnsi="楷体" w:eastAsia="仿宋_GB2312"/>
          <w:b/>
          <w:spacing w:val="-4"/>
          <w:sz w:val="32"/>
          <w:szCs w:val="32"/>
        </w:rPr>
      </w:pPr>
      <w:r>
        <w:rPr>
          <w:rFonts w:hint="eastAsia" w:ascii="仿宋_GB2312" w:hAnsi="楷体" w:eastAsia="仿宋_GB2312"/>
          <w:b/>
          <w:spacing w:val="-4"/>
          <w:sz w:val="32"/>
          <w:szCs w:val="32"/>
        </w:rPr>
        <w:t>（一）后续工作计划</w:t>
      </w:r>
    </w:p>
    <w:p>
      <w:pPr>
        <w:pStyle w:val="15"/>
        <w:widowControl/>
        <w:spacing w:beforeAutospacing="0" w:afterAutospacing="0" w:line="560" w:lineRule="exact"/>
        <w:ind w:firstLine="640"/>
        <w:rPr>
          <w:rFonts w:ascii="仿宋_GB2312" w:hAnsi="仿宋" w:eastAsia="仿宋_GB2312"/>
          <w:b/>
          <w:color w:val="FF0000"/>
          <w:spacing w:val="-4"/>
          <w:sz w:val="32"/>
          <w:szCs w:val="32"/>
        </w:rPr>
      </w:pPr>
      <w:r>
        <w:rPr>
          <w:rFonts w:hint="eastAsia" w:ascii="仿宋_GB2312" w:hAnsi="仿宋" w:eastAsia="仿宋_GB2312" w:cs="仿宋_GB2312"/>
          <w:color w:val="000000"/>
          <w:sz w:val="32"/>
          <w:szCs w:val="32"/>
        </w:rPr>
        <w:t>扎实开展维护、凝心聚力、全力推进。结合实际，制定切实可行的推进方案，强化宣传，营造氛围。全力做好脱贫攻坚工作，在</w:t>
      </w:r>
      <w:bookmarkStart w:id="1" w:name="_GoBack"/>
      <w:bookmarkEnd w:id="1"/>
      <w:r>
        <w:rPr>
          <w:rFonts w:hint="eastAsia" w:ascii="仿宋_GB2312" w:hAnsi="仿宋" w:eastAsia="仿宋_GB2312" w:cs="仿宋_GB2312"/>
          <w:color w:val="000000"/>
          <w:sz w:val="32"/>
          <w:szCs w:val="32"/>
        </w:rPr>
        <w:t>县委、县人民政府的工作安排，打好脱贫攻坚战。做好单位业务工作，为我县经济发展贡献一份力量。</w:t>
      </w:r>
    </w:p>
    <w:p>
      <w:pPr>
        <w:spacing w:line="560" w:lineRule="exact"/>
        <w:rPr>
          <w:rFonts w:ascii="仿宋_GB2312" w:hAnsi="楷体" w:eastAsia="仿宋_GB2312"/>
          <w:b/>
          <w:spacing w:val="-4"/>
          <w:sz w:val="32"/>
          <w:szCs w:val="32"/>
        </w:rPr>
      </w:pPr>
      <w:r>
        <w:rPr>
          <w:rFonts w:hint="eastAsia" w:ascii="仿宋_GB2312" w:hAnsi="楷体" w:eastAsia="仿宋_GB2312"/>
          <w:b/>
          <w:spacing w:val="-4"/>
          <w:sz w:val="32"/>
          <w:szCs w:val="32"/>
        </w:rPr>
        <w:t>（二）主要经验及做法、存在问题和建议</w:t>
      </w:r>
    </w:p>
    <w:p>
      <w:pPr>
        <w:adjustRightInd w:val="0"/>
        <w:snapToGrid w:val="0"/>
        <w:spacing w:line="560" w:lineRule="exact"/>
        <w:ind w:firstLine="640" w:firstLineChars="200"/>
        <w:rPr>
          <w:rFonts w:ascii="仿宋_GB2312" w:hAnsi="仿宋" w:eastAsia="仿宋_GB2312" w:cs="方正仿宋简体"/>
          <w:kern w:val="0"/>
          <w:sz w:val="32"/>
          <w:szCs w:val="32"/>
        </w:rPr>
      </w:pPr>
      <w:r>
        <w:rPr>
          <w:rFonts w:hint="eastAsia" w:ascii="仿宋_GB2312" w:hAnsi="仿宋" w:eastAsia="仿宋_GB2312" w:cs="方正仿宋简体"/>
          <w:kern w:val="0"/>
          <w:sz w:val="32"/>
          <w:szCs w:val="32"/>
        </w:rPr>
        <w:t>1、主要经验及做法</w:t>
      </w:r>
    </w:p>
    <w:p>
      <w:pPr>
        <w:adjustRightInd w:val="0"/>
        <w:snapToGrid w:val="0"/>
        <w:spacing w:line="560" w:lineRule="exact"/>
        <w:ind w:firstLine="640" w:firstLineChars="200"/>
        <w:rPr>
          <w:rFonts w:ascii="仿宋_GB2312" w:hAnsi="仿宋" w:eastAsia="仿宋_GB2312" w:cs="方正仿宋简体"/>
          <w:kern w:val="0"/>
          <w:sz w:val="32"/>
          <w:szCs w:val="32"/>
        </w:rPr>
      </w:pPr>
      <w:r>
        <w:rPr>
          <w:rFonts w:hint="eastAsia" w:ascii="仿宋_GB2312" w:hAnsi="仿宋" w:eastAsia="仿宋_GB2312" w:cs="方正仿宋简体"/>
          <w:kern w:val="0"/>
          <w:sz w:val="32"/>
          <w:szCs w:val="32"/>
        </w:rPr>
        <w:t>工作经验及做法：2018年度叶城通用机场建设及运维自动气象站项目资金的使用按照政策标准，专款专用，张榜公示，做到政务公开，项目资金工作置于民众的监督之下，执行“阳光操作、阳光惠民”，保证各项工作公开透明。</w:t>
      </w:r>
    </w:p>
    <w:p>
      <w:pPr>
        <w:adjustRightInd w:val="0"/>
        <w:snapToGrid w:val="0"/>
        <w:spacing w:line="560" w:lineRule="exact"/>
        <w:ind w:firstLine="640" w:firstLineChars="200"/>
        <w:rPr>
          <w:rFonts w:ascii="仿宋_GB2312" w:hAnsi="仿宋" w:eastAsia="仿宋_GB2312" w:cs="方正仿宋简体"/>
          <w:kern w:val="0"/>
          <w:sz w:val="32"/>
          <w:szCs w:val="32"/>
        </w:rPr>
      </w:pPr>
      <w:r>
        <w:rPr>
          <w:rFonts w:hint="eastAsia" w:ascii="仿宋_GB2312" w:hAnsi="仿宋" w:eastAsia="仿宋_GB2312" w:cs="方正仿宋简体"/>
          <w:kern w:val="0"/>
          <w:sz w:val="32"/>
          <w:szCs w:val="32"/>
        </w:rPr>
        <w:t>2、存在问题:</w:t>
      </w:r>
      <w:bookmarkStart w:id="0" w:name="OLE_LINK2"/>
      <w:r>
        <w:rPr>
          <w:rFonts w:hint="eastAsia" w:ascii="仿宋_GB2312" w:hAnsi="仿宋" w:eastAsia="仿宋_GB2312" w:cs="方正仿宋简体"/>
          <w:kern w:val="0"/>
          <w:sz w:val="32"/>
          <w:szCs w:val="32"/>
        </w:rPr>
        <w:t>2018年度叶城通用机场建设及运维自动气象站项目</w:t>
      </w:r>
      <w:bookmarkEnd w:id="0"/>
      <w:r>
        <w:rPr>
          <w:rFonts w:hint="eastAsia" w:ascii="仿宋_GB2312" w:hAnsi="仿宋" w:eastAsia="仿宋_GB2312" w:cs="方正仿宋简体"/>
          <w:kern w:val="0"/>
          <w:sz w:val="32"/>
          <w:szCs w:val="32"/>
        </w:rPr>
        <w:t>，资金使用不规范；项目档案资料缺乏完善；</w:t>
      </w:r>
    </w:p>
    <w:p>
      <w:pPr>
        <w:adjustRightInd w:val="0"/>
        <w:snapToGrid w:val="0"/>
        <w:spacing w:line="560" w:lineRule="exact"/>
        <w:ind w:firstLine="480" w:firstLineChars="150"/>
        <w:rPr>
          <w:rFonts w:ascii="仿宋_GB2312" w:hAnsi="仿宋" w:eastAsia="仿宋_GB2312" w:cs="方正仿宋简体"/>
          <w:kern w:val="0"/>
          <w:sz w:val="32"/>
          <w:szCs w:val="32"/>
        </w:rPr>
      </w:pPr>
      <w:r>
        <w:rPr>
          <w:rFonts w:hint="eastAsia" w:ascii="仿宋_GB2312" w:hAnsi="仿宋" w:eastAsia="仿宋_GB2312" w:cs="方正仿宋简体"/>
          <w:kern w:val="0"/>
          <w:sz w:val="32"/>
          <w:szCs w:val="32"/>
        </w:rPr>
        <w:t xml:space="preserve"> 3、建议：资金使用还需要进一步规范；项目档案资料需进一步完善；项目实施成效还需加强。</w:t>
      </w:r>
    </w:p>
    <w:p>
      <w:pPr>
        <w:spacing w:line="560" w:lineRule="exact"/>
        <w:rPr>
          <w:rFonts w:ascii="仿宋_GB2312" w:hAnsi="楷体" w:eastAsia="仿宋_GB2312"/>
          <w:b/>
          <w:spacing w:val="-4"/>
          <w:sz w:val="32"/>
          <w:szCs w:val="32"/>
        </w:rPr>
      </w:pPr>
      <w:r>
        <w:rPr>
          <w:rFonts w:hint="eastAsia" w:ascii="仿宋_GB2312" w:hAnsi="楷体" w:eastAsia="仿宋_GB2312"/>
          <w:b/>
          <w:spacing w:val="-4"/>
          <w:sz w:val="32"/>
          <w:szCs w:val="32"/>
        </w:rPr>
        <w:t>（三）其他</w:t>
      </w:r>
    </w:p>
    <w:p>
      <w:pPr>
        <w:adjustRightInd w:val="0"/>
        <w:snapToGrid w:val="0"/>
        <w:spacing w:line="560" w:lineRule="exact"/>
        <w:ind w:firstLine="640" w:firstLineChars="200"/>
        <w:rPr>
          <w:rFonts w:ascii="仿宋_GB2312" w:hAnsi="仿宋" w:eastAsia="仿宋_GB2312" w:cs="方正仿宋简体"/>
          <w:kern w:val="0"/>
          <w:sz w:val="32"/>
          <w:szCs w:val="32"/>
        </w:rPr>
      </w:pPr>
      <w:r>
        <w:rPr>
          <w:rFonts w:hint="eastAsia" w:ascii="仿宋_GB2312" w:hAnsi="仿宋" w:eastAsia="仿宋_GB2312" w:cs="方正仿宋简体"/>
          <w:kern w:val="0"/>
          <w:sz w:val="32"/>
          <w:szCs w:val="32"/>
        </w:rPr>
        <w:t>无其他说明内容。</w:t>
      </w:r>
    </w:p>
    <w:p>
      <w:pPr>
        <w:spacing w:line="560" w:lineRule="exact"/>
        <w:rPr>
          <w:rStyle w:val="19"/>
          <w:rFonts w:ascii="黑体" w:hAnsi="黑体" w:eastAsia="黑体"/>
          <w:b w:val="0"/>
          <w:spacing w:val="-4"/>
          <w:sz w:val="32"/>
          <w:szCs w:val="32"/>
        </w:rPr>
      </w:pPr>
      <w:r>
        <w:rPr>
          <w:rStyle w:val="19"/>
          <w:rFonts w:hint="eastAsia" w:ascii="黑体" w:hAnsi="黑体" w:eastAsia="黑体"/>
          <w:b w:val="0"/>
          <w:spacing w:val="-4"/>
          <w:sz w:val="32"/>
          <w:szCs w:val="32"/>
        </w:rPr>
        <w:t>六、项目评价工作情况</w:t>
      </w:r>
    </w:p>
    <w:p>
      <w:pPr>
        <w:spacing w:line="560" w:lineRule="exact"/>
        <w:ind w:firstLine="624" w:firstLineChars="200"/>
        <w:rPr>
          <w:rFonts w:ascii="仿宋_GB2312" w:eastAsia="仿宋_GB2312"/>
          <w:spacing w:val="-4"/>
          <w:sz w:val="32"/>
          <w:szCs w:val="32"/>
        </w:rPr>
      </w:pPr>
      <w:r>
        <w:rPr>
          <w:rFonts w:hint="eastAsia" w:ascii="仿宋_GB2312" w:eastAsia="仿宋_GB2312"/>
          <w:spacing w:val="-4"/>
          <w:sz w:val="32"/>
          <w:szCs w:val="32"/>
        </w:rPr>
        <w:t>包括评价基础数据收集、资料来源和依据等佐证材料情况，项目现场勘验检查核实等情况</w:t>
      </w:r>
    </w:p>
    <w:p>
      <w:pPr>
        <w:spacing w:line="560" w:lineRule="exact"/>
        <w:rPr>
          <w:rStyle w:val="19"/>
          <w:rFonts w:ascii="黑体" w:hAnsi="黑体" w:eastAsia="黑体"/>
          <w:b w:val="0"/>
          <w:spacing w:val="-4"/>
          <w:sz w:val="32"/>
          <w:szCs w:val="32"/>
        </w:rPr>
      </w:pPr>
      <w:r>
        <w:rPr>
          <w:rStyle w:val="19"/>
          <w:rFonts w:hint="eastAsia" w:ascii="黑体" w:hAnsi="黑体" w:eastAsia="黑体"/>
          <w:b w:val="0"/>
          <w:spacing w:val="-4"/>
          <w:sz w:val="32"/>
          <w:szCs w:val="32"/>
        </w:rPr>
        <w:t>七、附表</w:t>
      </w:r>
    </w:p>
    <w:p>
      <w:pPr>
        <w:spacing w:line="560" w:lineRule="exact"/>
        <w:ind w:firstLine="567"/>
        <w:rPr>
          <w:rStyle w:val="19"/>
          <w:rFonts w:ascii="仿宋_GB2312" w:hAnsi="仿宋" w:eastAsia="仿宋_GB2312"/>
          <w:b w:val="0"/>
          <w:spacing w:val="-4"/>
          <w:sz w:val="32"/>
          <w:szCs w:val="32"/>
        </w:rPr>
      </w:pPr>
      <w:r>
        <w:rPr>
          <w:rStyle w:val="19"/>
          <w:rFonts w:hint="eastAsia" w:ascii="仿宋_GB2312" w:hAnsi="仿宋" w:eastAsia="仿宋_GB2312"/>
          <w:b w:val="0"/>
          <w:spacing w:val="-4"/>
          <w:sz w:val="32"/>
          <w:szCs w:val="32"/>
        </w:rPr>
        <w:t>《项目支出绩效目标自评表》</w:t>
      </w:r>
    </w:p>
    <w:p>
      <w:pPr>
        <w:spacing w:line="560" w:lineRule="exact"/>
        <w:ind w:firstLine="567"/>
        <w:rPr>
          <w:rStyle w:val="19"/>
          <w:rFonts w:ascii="仿宋_GB2312" w:hAnsi="仿宋" w:eastAsia="仿宋_GB2312"/>
          <w:b w:val="0"/>
          <w:spacing w:val="-4"/>
          <w:sz w:val="32"/>
          <w:szCs w:val="32"/>
        </w:rPr>
      </w:pPr>
    </w:p>
    <w:sectPr>
      <w:footerReference r:id="rId3" w:type="default"/>
      <w:pgSz w:w="11906" w:h="16838"/>
      <w:pgMar w:top="141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AFF" w:usb1="C0007843" w:usb2="00000009" w:usb3="00000000" w:csb0="400001FF" w:csb1="FFFF0000"/>
  </w:font>
  <w:font w:name="楷体">
    <w:panose1 w:val="02010609060101010101"/>
    <w:charset w:val="86"/>
    <w:family w:val="modern"/>
    <w:pitch w:val="default"/>
    <w:sig w:usb0="800002BF" w:usb1="38CF7CFA" w:usb2="00000016" w:usb3="00000000" w:csb0="00040001" w:csb1="00000000"/>
  </w:font>
  <w:font w:name="方正仿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fldChar w:fldCharType="begin"/>
    </w:r>
    <w:r>
      <w:instrText xml:space="preserve">PAGE   \* MERGEFORMAT</w:instrText>
    </w:r>
    <w:r>
      <w:fldChar w:fldCharType="separate"/>
    </w:r>
    <w:r>
      <w:rPr>
        <w:lang w:val="zh-CN"/>
      </w:rPr>
      <w:t>7</w:t>
    </w:r>
    <w:r>
      <w:rPr>
        <w:lang w:val="zh-CN"/>
      </w:rPr>
      <w:fldChar w:fldCharType="end"/>
    </w:r>
  </w:p>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6457"/>
    <w:rsid w:val="00003925"/>
    <w:rsid w:val="00012B79"/>
    <w:rsid w:val="000319AC"/>
    <w:rsid w:val="000414F9"/>
    <w:rsid w:val="0005133C"/>
    <w:rsid w:val="00056465"/>
    <w:rsid w:val="00067D19"/>
    <w:rsid w:val="0008076C"/>
    <w:rsid w:val="000C017D"/>
    <w:rsid w:val="00121AE4"/>
    <w:rsid w:val="001466C5"/>
    <w:rsid w:val="00146AAD"/>
    <w:rsid w:val="00153D57"/>
    <w:rsid w:val="0017292C"/>
    <w:rsid w:val="00177083"/>
    <w:rsid w:val="001B3A40"/>
    <w:rsid w:val="001F0336"/>
    <w:rsid w:val="001F095C"/>
    <w:rsid w:val="001F1FE3"/>
    <w:rsid w:val="002230B7"/>
    <w:rsid w:val="00266CBA"/>
    <w:rsid w:val="00296C3F"/>
    <w:rsid w:val="002A46FE"/>
    <w:rsid w:val="002D0DA6"/>
    <w:rsid w:val="002D14EB"/>
    <w:rsid w:val="002F64A8"/>
    <w:rsid w:val="00301954"/>
    <w:rsid w:val="00305933"/>
    <w:rsid w:val="00307AFD"/>
    <w:rsid w:val="003A1E0D"/>
    <w:rsid w:val="003A4BDB"/>
    <w:rsid w:val="003A615A"/>
    <w:rsid w:val="003A7479"/>
    <w:rsid w:val="003D4092"/>
    <w:rsid w:val="004366A8"/>
    <w:rsid w:val="00471904"/>
    <w:rsid w:val="0049315C"/>
    <w:rsid w:val="004A603E"/>
    <w:rsid w:val="004C192E"/>
    <w:rsid w:val="004C230B"/>
    <w:rsid w:val="004C4921"/>
    <w:rsid w:val="004D1BD0"/>
    <w:rsid w:val="004D7F72"/>
    <w:rsid w:val="00502BA7"/>
    <w:rsid w:val="00512C70"/>
    <w:rsid w:val="005162F1"/>
    <w:rsid w:val="00535153"/>
    <w:rsid w:val="00554F82"/>
    <w:rsid w:val="00563028"/>
    <w:rsid w:val="0056390D"/>
    <w:rsid w:val="005719B0"/>
    <w:rsid w:val="005A5645"/>
    <w:rsid w:val="005D10D6"/>
    <w:rsid w:val="006160CD"/>
    <w:rsid w:val="00651C52"/>
    <w:rsid w:val="006A7298"/>
    <w:rsid w:val="006F1B35"/>
    <w:rsid w:val="007148BC"/>
    <w:rsid w:val="00717655"/>
    <w:rsid w:val="00763DCB"/>
    <w:rsid w:val="007C3123"/>
    <w:rsid w:val="007F55ED"/>
    <w:rsid w:val="00801CFF"/>
    <w:rsid w:val="008133BC"/>
    <w:rsid w:val="00817A45"/>
    <w:rsid w:val="00855E3A"/>
    <w:rsid w:val="00856FB3"/>
    <w:rsid w:val="008A3781"/>
    <w:rsid w:val="008B6BE3"/>
    <w:rsid w:val="008D1E7C"/>
    <w:rsid w:val="00922CB9"/>
    <w:rsid w:val="00950202"/>
    <w:rsid w:val="00964DC0"/>
    <w:rsid w:val="009842F0"/>
    <w:rsid w:val="009B6FC7"/>
    <w:rsid w:val="009E5269"/>
    <w:rsid w:val="009E5CD9"/>
    <w:rsid w:val="00A26421"/>
    <w:rsid w:val="00A4293B"/>
    <w:rsid w:val="00A61C0F"/>
    <w:rsid w:val="00A65952"/>
    <w:rsid w:val="00A67D50"/>
    <w:rsid w:val="00A814DF"/>
    <w:rsid w:val="00A8691A"/>
    <w:rsid w:val="00AC1946"/>
    <w:rsid w:val="00AE062B"/>
    <w:rsid w:val="00B27967"/>
    <w:rsid w:val="00B40063"/>
    <w:rsid w:val="00B41F61"/>
    <w:rsid w:val="00B52AC7"/>
    <w:rsid w:val="00B61CB1"/>
    <w:rsid w:val="00B718FD"/>
    <w:rsid w:val="00B95234"/>
    <w:rsid w:val="00BA46E6"/>
    <w:rsid w:val="00BB1D93"/>
    <w:rsid w:val="00BD0E91"/>
    <w:rsid w:val="00BE57C9"/>
    <w:rsid w:val="00C0101E"/>
    <w:rsid w:val="00C2451E"/>
    <w:rsid w:val="00C37B02"/>
    <w:rsid w:val="00C56C72"/>
    <w:rsid w:val="00C67C10"/>
    <w:rsid w:val="00C777BE"/>
    <w:rsid w:val="00C83E7E"/>
    <w:rsid w:val="00CA6457"/>
    <w:rsid w:val="00CD7A23"/>
    <w:rsid w:val="00CE03ED"/>
    <w:rsid w:val="00CF3FCA"/>
    <w:rsid w:val="00D142F0"/>
    <w:rsid w:val="00D17F2E"/>
    <w:rsid w:val="00D30354"/>
    <w:rsid w:val="00DF42A0"/>
    <w:rsid w:val="00E769FE"/>
    <w:rsid w:val="00E927CA"/>
    <w:rsid w:val="00E93FFC"/>
    <w:rsid w:val="00E9508F"/>
    <w:rsid w:val="00E95B35"/>
    <w:rsid w:val="00EA2CBE"/>
    <w:rsid w:val="00EF413C"/>
    <w:rsid w:val="00F01569"/>
    <w:rsid w:val="00F32FEE"/>
    <w:rsid w:val="00F3772F"/>
    <w:rsid w:val="00FA4C47"/>
    <w:rsid w:val="00FB10BB"/>
    <w:rsid w:val="00FD231E"/>
    <w:rsid w:val="0173242C"/>
    <w:rsid w:val="13C06C74"/>
    <w:rsid w:val="146C6B09"/>
    <w:rsid w:val="279619A1"/>
    <w:rsid w:val="2F905189"/>
    <w:rsid w:val="446F4FEA"/>
    <w:rsid w:val="56BF3085"/>
    <w:rsid w:val="598357D8"/>
    <w:rsid w:val="6F4B25D8"/>
    <w:rsid w:val="7E1D57C9"/>
  </w:rsids>
  <m:mathPr>
    <m:mathFont m:val="Cambria Math"/>
    <m:brkBin m:val="before"/>
    <m:brkBinSub m:val="--"/>
    <m:smallFrac m:val="1"/>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99"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99" w:semiHidden="0" w:name="Strong"/>
    <w:lsdException w:qFormat="1" w:unhideWhenUsed="0" w:uiPriority="99" w:semiHidden="0" w:name="Emphasis"/>
    <w:lsdException w:uiPriority="99" w:name="Document Map" w:locked="1"/>
    <w:lsdException w:uiPriority="99" w:name="Plain Text" w:locked="1"/>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unhideWhenUsed="0" w:uiPriority="59" w:semiHidden="0" w:name="Table Grid" w:locked="1"/>
    <w:lsdException w:uiPriority="99" w:name="Table Theme" w:locked="1"/>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99" w:semiHidden="0" w:name="Quote"/>
    <w:lsdException w:qFormat="1" w:unhideWhenUsed="0" w:uiPriority="99"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1"/>
    <w:qFormat/>
    <w:uiPriority w:val="99"/>
    <w:pPr>
      <w:keepNext/>
      <w:widowControl/>
      <w:spacing w:before="240" w:after="60"/>
      <w:jc w:val="left"/>
      <w:outlineLvl w:val="0"/>
    </w:pPr>
    <w:rPr>
      <w:rFonts w:ascii="Cambria" w:hAnsi="Cambria"/>
      <w:b/>
      <w:bCs/>
      <w:kern w:val="32"/>
      <w:sz w:val="32"/>
      <w:szCs w:val="32"/>
    </w:rPr>
  </w:style>
  <w:style w:type="paragraph" w:styleId="4">
    <w:name w:val="heading 2"/>
    <w:basedOn w:val="1"/>
    <w:next w:val="1"/>
    <w:link w:val="22"/>
    <w:qFormat/>
    <w:uiPriority w:val="99"/>
    <w:pPr>
      <w:keepNext/>
      <w:widowControl/>
      <w:spacing w:before="240" w:after="60"/>
      <w:jc w:val="left"/>
      <w:outlineLvl w:val="1"/>
    </w:pPr>
    <w:rPr>
      <w:rFonts w:ascii="Cambria" w:hAnsi="Cambria"/>
      <w:b/>
      <w:bCs/>
      <w:i/>
      <w:iCs/>
      <w:kern w:val="0"/>
      <w:sz w:val="28"/>
      <w:szCs w:val="28"/>
    </w:rPr>
  </w:style>
  <w:style w:type="paragraph" w:styleId="2">
    <w:name w:val="heading 3"/>
    <w:basedOn w:val="1"/>
    <w:next w:val="1"/>
    <w:link w:val="23"/>
    <w:qFormat/>
    <w:uiPriority w:val="99"/>
    <w:pPr>
      <w:keepNext/>
      <w:widowControl/>
      <w:spacing w:before="240" w:after="60"/>
      <w:jc w:val="left"/>
      <w:outlineLvl w:val="2"/>
    </w:pPr>
    <w:rPr>
      <w:rFonts w:ascii="Cambria" w:hAnsi="Cambria"/>
      <w:b/>
      <w:bCs/>
      <w:kern w:val="0"/>
      <w:sz w:val="26"/>
      <w:szCs w:val="26"/>
    </w:rPr>
  </w:style>
  <w:style w:type="paragraph" w:styleId="5">
    <w:name w:val="heading 4"/>
    <w:basedOn w:val="1"/>
    <w:next w:val="1"/>
    <w:link w:val="24"/>
    <w:qFormat/>
    <w:uiPriority w:val="99"/>
    <w:pPr>
      <w:keepNext/>
      <w:widowControl/>
      <w:spacing w:before="240" w:after="60"/>
      <w:jc w:val="left"/>
      <w:outlineLvl w:val="3"/>
    </w:pPr>
    <w:rPr>
      <w:rFonts w:ascii="Calibri" w:hAnsi="Calibri"/>
      <w:b/>
      <w:bCs/>
      <w:kern w:val="0"/>
      <w:sz w:val="28"/>
      <w:szCs w:val="28"/>
    </w:rPr>
  </w:style>
  <w:style w:type="paragraph" w:styleId="6">
    <w:name w:val="heading 5"/>
    <w:basedOn w:val="1"/>
    <w:next w:val="1"/>
    <w:link w:val="25"/>
    <w:qFormat/>
    <w:uiPriority w:val="99"/>
    <w:pPr>
      <w:widowControl/>
      <w:spacing w:before="240" w:after="60"/>
      <w:jc w:val="left"/>
      <w:outlineLvl w:val="4"/>
    </w:pPr>
    <w:rPr>
      <w:rFonts w:ascii="Calibri" w:hAnsi="Calibri"/>
      <w:b/>
      <w:bCs/>
      <w:i/>
      <w:iCs/>
      <w:kern w:val="0"/>
      <w:sz w:val="26"/>
      <w:szCs w:val="26"/>
    </w:rPr>
  </w:style>
  <w:style w:type="paragraph" w:styleId="7">
    <w:name w:val="heading 6"/>
    <w:basedOn w:val="1"/>
    <w:next w:val="1"/>
    <w:link w:val="26"/>
    <w:qFormat/>
    <w:uiPriority w:val="99"/>
    <w:pPr>
      <w:widowControl/>
      <w:spacing w:before="240" w:after="60"/>
      <w:jc w:val="left"/>
      <w:outlineLvl w:val="5"/>
    </w:pPr>
    <w:rPr>
      <w:rFonts w:ascii="Calibri" w:hAnsi="Calibri"/>
      <w:b/>
      <w:bCs/>
      <w:kern w:val="0"/>
      <w:sz w:val="22"/>
      <w:szCs w:val="22"/>
    </w:rPr>
  </w:style>
  <w:style w:type="paragraph" w:styleId="8">
    <w:name w:val="heading 7"/>
    <w:basedOn w:val="1"/>
    <w:next w:val="1"/>
    <w:link w:val="27"/>
    <w:qFormat/>
    <w:uiPriority w:val="99"/>
    <w:pPr>
      <w:widowControl/>
      <w:spacing w:before="240" w:after="60"/>
      <w:jc w:val="left"/>
      <w:outlineLvl w:val="6"/>
    </w:pPr>
    <w:rPr>
      <w:rFonts w:ascii="Calibri" w:hAnsi="Calibri"/>
      <w:kern w:val="0"/>
      <w:sz w:val="24"/>
    </w:rPr>
  </w:style>
  <w:style w:type="paragraph" w:styleId="9">
    <w:name w:val="heading 8"/>
    <w:basedOn w:val="1"/>
    <w:next w:val="1"/>
    <w:link w:val="28"/>
    <w:qFormat/>
    <w:uiPriority w:val="99"/>
    <w:pPr>
      <w:widowControl/>
      <w:spacing w:before="240" w:after="60"/>
      <w:jc w:val="left"/>
      <w:outlineLvl w:val="7"/>
    </w:pPr>
    <w:rPr>
      <w:rFonts w:ascii="Calibri" w:hAnsi="Calibri"/>
      <w:i/>
      <w:iCs/>
      <w:kern w:val="0"/>
      <w:sz w:val="24"/>
    </w:rPr>
  </w:style>
  <w:style w:type="paragraph" w:styleId="10">
    <w:name w:val="heading 9"/>
    <w:basedOn w:val="1"/>
    <w:next w:val="1"/>
    <w:link w:val="29"/>
    <w:qFormat/>
    <w:uiPriority w:val="99"/>
    <w:pPr>
      <w:widowControl/>
      <w:spacing w:before="240" w:after="60"/>
      <w:jc w:val="left"/>
      <w:outlineLvl w:val="8"/>
    </w:pPr>
    <w:rPr>
      <w:rFonts w:ascii="Cambria" w:hAnsi="Cambria"/>
      <w:kern w:val="0"/>
      <w:sz w:val="22"/>
      <w:szCs w:val="22"/>
    </w:rPr>
  </w:style>
  <w:style w:type="character" w:default="1" w:styleId="18">
    <w:name w:val="Default Paragraph Font"/>
    <w:semiHidden/>
    <w:unhideWhenUsed/>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30"/>
    <w:semiHidden/>
    <w:qFormat/>
    <w:uiPriority w:val="99"/>
    <w:rPr>
      <w:sz w:val="18"/>
      <w:szCs w:val="18"/>
    </w:rPr>
  </w:style>
  <w:style w:type="paragraph" w:styleId="12">
    <w:name w:val="footer"/>
    <w:basedOn w:val="1"/>
    <w:link w:val="31"/>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32"/>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3"/>
    <w:qFormat/>
    <w:uiPriority w:val="99"/>
    <w:pPr>
      <w:widowControl/>
      <w:spacing w:after="60"/>
      <w:jc w:val="center"/>
      <w:outlineLvl w:val="1"/>
    </w:pPr>
    <w:rPr>
      <w:rFonts w:ascii="Cambria" w:hAnsi="Cambria"/>
      <w:kern w:val="0"/>
      <w:sz w:val="24"/>
    </w:rPr>
  </w:style>
  <w:style w:type="paragraph" w:styleId="15">
    <w:name w:val="Normal (Web)"/>
    <w:basedOn w:val="1"/>
    <w:qFormat/>
    <w:uiPriority w:val="99"/>
    <w:pPr>
      <w:spacing w:before="100" w:beforeAutospacing="1" w:after="100" w:afterAutospacing="1"/>
      <w:jc w:val="left"/>
    </w:pPr>
    <w:rPr>
      <w:kern w:val="0"/>
      <w:sz w:val="24"/>
    </w:rPr>
  </w:style>
  <w:style w:type="paragraph" w:styleId="16">
    <w:name w:val="Title"/>
    <w:basedOn w:val="1"/>
    <w:next w:val="1"/>
    <w:link w:val="34"/>
    <w:qFormat/>
    <w:uiPriority w:val="99"/>
    <w:pPr>
      <w:widowControl/>
      <w:spacing w:before="240" w:after="60"/>
      <w:jc w:val="center"/>
      <w:outlineLvl w:val="0"/>
    </w:pPr>
    <w:rPr>
      <w:rFonts w:ascii="Cambria" w:hAnsi="Cambria"/>
      <w:b/>
      <w:bCs/>
      <w:kern w:val="28"/>
      <w:sz w:val="32"/>
      <w:szCs w:val="32"/>
    </w:rPr>
  </w:style>
  <w:style w:type="character" w:styleId="19">
    <w:name w:val="Strong"/>
    <w:basedOn w:val="18"/>
    <w:qFormat/>
    <w:uiPriority w:val="99"/>
    <w:rPr>
      <w:rFonts w:cs="Times New Roman"/>
      <w:b/>
      <w:bCs/>
    </w:rPr>
  </w:style>
  <w:style w:type="character" w:styleId="20">
    <w:name w:val="Emphasis"/>
    <w:basedOn w:val="18"/>
    <w:qFormat/>
    <w:uiPriority w:val="99"/>
    <w:rPr>
      <w:rFonts w:ascii="Calibri" w:hAnsi="Calibri" w:cs="Times New Roman"/>
      <w:b/>
      <w:i/>
      <w:iCs/>
    </w:rPr>
  </w:style>
  <w:style w:type="character" w:customStyle="1" w:styleId="21">
    <w:name w:val="标题 1 Char"/>
    <w:basedOn w:val="18"/>
    <w:link w:val="3"/>
    <w:qFormat/>
    <w:locked/>
    <w:uiPriority w:val="99"/>
    <w:rPr>
      <w:rFonts w:ascii="Cambria" w:hAnsi="Cambria" w:eastAsia="宋体" w:cs="Times New Roman"/>
      <w:b/>
      <w:bCs/>
      <w:kern w:val="32"/>
      <w:sz w:val="32"/>
      <w:szCs w:val="32"/>
    </w:rPr>
  </w:style>
  <w:style w:type="character" w:customStyle="1" w:styleId="22">
    <w:name w:val="标题 2 Char"/>
    <w:basedOn w:val="18"/>
    <w:link w:val="4"/>
    <w:semiHidden/>
    <w:qFormat/>
    <w:locked/>
    <w:uiPriority w:val="99"/>
    <w:rPr>
      <w:rFonts w:ascii="Cambria" w:hAnsi="Cambria" w:eastAsia="宋体" w:cs="Times New Roman"/>
      <w:b/>
      <w:bCs/>
      <w:i/>
      <w:iCs/>
      <w:sz w:val="28"/>
      <w:szCs w:val="28"/>
    </w:rPr>
  </w:style>
  <w:style w:type="character" w:customStyle="1" w:styleId="23">
    <w:name w:val="标题 3 Char"/>
    <w:basedOn w:val="18"/>
    <w:link w:val="2"/>
    <w:semiHidden/>
    <w:qFormat/>
    <w:locked/>
    <w:uiPriority w:val="99"/>
    <w:rPr>
      <w:rFonts w:ascii="Cambria" w:hAnsi="Cambria" w:eastAsia="宋体" w:cs="Times New Roman"/>
      <w:b/>
      <w:bCs/>
      <w:sz w:val="26"/>
      <w:szCs w:val="26"/>
    </w:rPr>
  </w:style>
  <w:style w:type="character" w:customStyle="1" w:styleId="24">
    <w:name w:val="标题 4 Char"/>
    <w:basedOn w:val="18"/>
    <w:link w:val="5"/>
    <w:semiHidden/>
    <w:qFormat/>
    <w:locked/>
    <w:uiPriority w:val="99"/>
    <w:rPr>
      <w:rFonts w:cs="Times New Roman"/>
      <w:b/>
      <w:bCs/>
      <w:sz w:val="28"/>
      <w:szCs w:val="28"/>
    </w:rPr>
  </w:style>
  <w:style w:type="character" w:customStyle="1" w:styleId="25">
    <w:name w:val="标题 5 Char"/>
    <w:basedOn w:val="18"/>
    <w:link w:val="6"/>
    <w:semiHidden/>
    <w:qFormat/>
    <w:locked/>
    <w:uiPriority w:val="99"/>
    <w:rPr>
      <w:rFonts w:cs="Times New Roman"/>
      <w:b/>
      <w:bCs/>
      <w:i/>
      <w:iCs/>
      <w:sz w:val="26"/>
      <w:szCs w:val="26"/>
    </w:rPr>
  </w:style>
  <w:style w:type="character" w:customStyle="1" w:styleId="26">
    <w:name w:val="标题 6 Char"/>
    <w:basedOn w:val="18"/>
    <w:link w:val="7"/>
    <w:semiHidden/>
    <w:qFormat/>
    <w:locked/>
    <w:uiPriority w:val="99"/>
    <w:rPr>
      <w:rFonts w:cs="Times New Roman"/>
      <w:b/>
      <w:bCs/>
    </w:rPr>
  </w:style>
  <w:style w:type="character" w:customStyle="1" w:styleId="27">
    <w:name w:val="标题 7 Char"/>
    <w:basedOn w:val="18"/>
    <w:link w:val="8"/>
    <w:semiHidden/>
    <w:qFormat/>
    <w:locked/>
    <w:uiPriority w:val="99"/>
    <w:rPr>
      <w:rFonts w:cs="Times New Roman"/>
      <w:sz w:val="24"/>
      <w:szCs w:val="24"/>
    </w:rPr>
  </w:style>
  <w:style w:type="character" w:customStyle="1" w:styleId="28">
    <w:name w:val="标题 8 Char"/>
    <w:basedOn w:val="18"/>
    <w:link w:val="9"/>
    <w:semiHidden/>
    <w:qFormat/>
    <w:locked/>
    <w:uiPriority w:val="99"/>
    <w:rPr>
      <w:rFonts w:cs="Times New Roman"/>
      <w:i/>
      <w:iCs/>
      <w:sz w:val="24"/>
      <w:szCs w:val="24"/>
    </w:rPr>
  </w:style>
  <w:style w:type="character" w:customStyle="1" w:styleId="29">
    <w:name w:val="标题 9 Char"/>
    <w:basedOn w:val="18"/>
    <w:link w:val="10"/>
    <w:semiHidden/>
    <w:locked/>
    <w:uiPriority w:val="99"/>
    <w:rPr>
      <w:rFonts w:ascii="Cambria" w:hAnsi="Cambria" w:eastAsia="宋体" w:cs="Times New Roman"/>
    </w:rPr>
  </w:style>
  <w:style w:type="character" w:customStyle="1" w:styleId="30">
    <w:name w:val="批注框文本 Char"/>
    <w:basedOn w:val="18"/>
    <w:link w:val="11"/>
    <w:semiHidden/>
    <w:qFormat/>
    <w:locked/>
    <w:uiPriority w:val="99"/>
    <w:rPr>
      <w:rFonts w:ascii="Times New Roman" w:hAnsi="Times New Roman" w:eastAsia="宋体" w:cs="Times New Roman"/>
      <w:kern w:val="2"/>
      <w:sz w:val="18"/>
      <w:szCs w:val="18"/>
    </w:rPr>
  </w:style>
  <w:style w:type="character" w:customStyle="1" w:styleId="31">
    <w:name w:val="页脚 Char"/>
    <w:basedOn w:val="18"/>
    <w:link w:val="12"/>
    <w:qFormat/>
    <w:locked/>
    <w:uiPriority w:val="99"/>
    <w:rPr>
      <w:rFonts w:ascii="Calibri" w:hAnsi="Calibri" w:eastAsia="宋体" w:cs="Times New Roman"/>
      <w:kern w:val="2"/>
      <w:sz w:val="18"/>
      <w:szCs w:val="18"/>
    </w:rPr>
  </w:style>
  <w:style w:type="character" w:customStyle="1" w:styleId="32">
    <w:name w:val="页眉 Char"/>
    <w:basedOn w:val="18"/>
    <w:link w:val="13"/>
    <w:qFormat/>
    <w:locked/>
    <w:uiPriority w:val="99"/>
    <w:rPr>
      <w:rFonts w:ascii="Calibri" w:hAnsi="Calibri" w:eastAsia="宋体" w:cs="Times New Roman"/>
      <w:kern w:val="2"/>
      <w:sz w:val="18"/>
      <w:szCs w:val="18"/>
    </w:rPr>
  </w:style>
  <w:style w:type="character" w:customStyle="1" w:styleId="33">
    <w:name w:val="副标题 Char"/>
    <w:basedOn w:val="18"/>
    <w:link w:val="14"/>
    <w:qFormat/>
    <w:locked/>
    <w:uiPriority w:val="99"/>
    <w:rPr>
      <w:rFonts w:ascii="Cambria" w:hAnsi="Cambria" w:eastAsia="宋体" w:cs="Times New Roman"/>
      <w:sz w:val="24"/>
      <w:szCs w:val="24"/>
    </w:rPr>
  </w:style>
  <w:style w:type="character" w:customStyle="1" w:styleId="34">
    <w:name w:val="标题 Char"/>
    <w:basedOn w:val="18"/>
    <w:link w:val="16"/>
    <w:qFormat/>
    <w:locked/>
    <w:uiPriority w:val="99"/>
    <w:rPr>
      <w:rFonts w:ascii="Cambria" w:hAnsi="Cambria" w:eastAsia="宋体" w:cs="Times New Roman"/>
      <w:b/>
      <w:bCs/>
      <w:kern w:val="28"/>
      <w:sz w:val="32"/>
      <w:szCs w:val="32"/>
    </w:rPr>
  </w:style>
  <w:style w:type="paragraph" w:styleId="35">
    <w:name w:val="No Spacing"/>
    <w:basedOn w:val="1"/>
    <w:qFormat/>
    <w:uiPriority w:val="99"/>
    <w:pPr>
      <w:widowControl/>
      <w:jc w:val="left"/>
    </w:pPr>
    <w:rPr>
      <w:rFonts w:ascii="Calibri" w:hAnsi="Calibri"/>
      <w:kern w:val="0"/>
      <w:sz w:val="24"/>
      <w:szCs w:val="32"/>
      <w:lang w:eastAsia="en-US"/>
    </w:rPr>
  </w:style>
  <w:style w:type="paragraph" w:styleId="36">
    <w:name w:val="List Paragraph"/>
    <w:basedOn w:val="1"/>
    <w:qFormat/>
    <w:uiPriority w:val="99"/>
    <w:pPr>
      <w:widowControl/>
      <w:ind w:left="720"/>
      <w:contextualSpacing/>
      <w:jc w:val="left"/>
    </w:pPr>
    <w:rPr>
      <w:rFonts w:ascii="Calibri" w:hAnsi="Calibri"/>
      <w:kern w:val="0"/>
      <w:sz w:val="24"/>
      <w:lang w:eastAsia="en-US"/>
    </w:rPr>
  </w:style>
  <w:style w:type="paragraph" w:styleId="37">
    <w:name w:val="Quote"/>
    <w:basedOn w:val="1"/>
    <w:next w:val="1"/>
    <w:link w:val="38"/>
    <w:qFormat/>
    <w:uiPriority w:val="99"/>
    <w:pPr>
      <w:widowControl/>
      <w:jc w:val="left"/>
    </w:pPr>
    <w:rPr>
      <w:rFonts w:ascii="Calibri" w:hAnsi="Calibri"/>
      <w:i/>
      <w:kern w:val="0"/>
      <w:sz w:val="24"/>
    </w:rPr>
  </w:style>
  <w:style w:type="character" w:customStyle="1" w:styleId="38">
    <w:name w:val="引用 Char"/>
    <w:basedOn w:val="18"/>
    <w:link w:val="37"/>
    <w:qFormat/>
    <w:locked/>
    <w:uiPriority w:val="99"/>
    <w:rPr>
      <w:rFonts w:cs="Times New Roman"/>
      <w:i/>
      <w:sz w:val="24"/>
      <w:szCs w:val="24"/>
    </w:rPr>
  </w:style>
  <w:style w:type="paragraph" w:styleId="39">
    <w:name w:val="Intense Quote"/>
    <w:basedOn w:val="1"/>
    <w:next w:val="1"/>
    <w:link w:val="40"/>
    <w:qFormat/>
    <w:uiPriority w:val="99"/>
    <w:pPr>
      <w:widowControl/>
      <w:ind w:left="720" w:right="720"/>
      <w:jc w:val="left"/>
    </w:pPr>
    <w:rPr>
      <w:rFonts w:ascii="Calibri" w:hAnsi="Calibri"/>
      <w:b/>
      <w:i/>
      <w:kern w:val="0"/>
      <w:sz w:val="24"/>
      <w:szCs w:val="22"/>
    </w:rPr>
  </w:style>
  <w:style w:type="character" w:customStyle="1" w:styleId="40">
    <w:name w:val="明显引用 Char"/>
    <w:basedOn w:val="18"/>
    <w:link w:val="39"/>
    <w:qFormat/>
    <w:locked/>
    <w:uiPriority w:val="99"/>
    <w:rPr>
      <w:rFonts w:cs="Times New Roman"/>
      <w:b/>
      <w:i/>
      <w:sz w:val="24"/>
    </w:rPr>
  </w:style>
  <w:style w:type="character" w:customStyle="1" w:styleId="41">
    <w:name w:val="不明显强调1"/>
    <w:qFormat/>
    <w:uiPriority w:val="99"/>
    <w:rPr>
      <w:i/>
      <w:color w:val="595959"/>
    </w:rPr>
  </w:style>
  <w:style w:type="character" w:customStyle="1" w:styleId="42">
    <w:name w:val="明显强调1"/>
    <w:basedOn w:val="18"/>
    <w:qFormat/>
    <w:uiPriority w:val="99"/>
    <w:rPr>
      <w:rFonts w:cs="Times New Roman"/>
      <w:b/>
      <w:i/>
      <w:sz w:val="24"/>
      <w:szCs w:val="24"/>
      <w:u w:val="single"/>
    </w:rPr>
  </w:style>
  <w:style w:type="character" w:customStyle="1" w:styleId="43">
    <w:name w:val="不明显参考1"/>
    <w:basedOn w:val="18"/>
    <w:qFormat/>
    <w:uiPriority w:val="99"/>
    <w:rPr>
      <w:rFonts w:cs="Times New Roman"/>
      <w:sz w:val="24"/>
      <w:szCs w:val="24"/>
      <w:u w:val="single"/>
    </w:rPr>
  </w:style>
  <w:style w:type="character" w:customStyle="1" w:styleId="44">
    <w:name w:val="明显参考1"/>
    <w:basedOn w:val="18"/>
    <w:qFormat/>
    <w:uiPriority w:val="99"/>
    <w:rPr>
      <w:rFonts w:cs="Times New Roman"/>
      <w:b/>
      <w:sz w:val="24"/>
      <w:u w:val="single"/>
    </w:rPr>
  </w:style>
  <w:style w:type="character" w:customStyle="1" w:styleId="45">
    <w:name w:val="书籍标题1"/>
    <w:basedOn w:val="18"/>
    <w:qFormat/>
    <w:uiPriority w:val="99"/>
    <w:rPr>
      <w:rFonts w:ascii="Cambria" w:hAnsi="Cambria" w:eastAsia="宋体" w:cs="Times New Roman"/>
      <w:b/>
      <w:i/>
      <w:sz w:val="24"/>
      <w:szCs w:val="24"/>
    </w:rPr>
  </w:style>
  <w:style w:type="paragraph" w:customStyle="1" w:styleId="46">
    <w:name w:val="TOC 标题1"/>
    <w:basedOn w:val="3"/>
    <w:next w:val="1"/>
    <w:semiHidden/>
    <w:qFormat/>
    <w:uiPriority w:val="99"/>
    <w:pPr>
      <w:outlineLvl w:val="9"/>
    </w:pPr>
    <w:rPr>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8</Pages>
  <Words>524</Words>
  <Characters>2993</Characters>
  <Lines>24</Lines>
  <Paragraphs>7</Paragraphs>
  <TotalTime>0</TotalTime>
  <ScaleCrop>false</ScaleCrop>
  <LinksUpToDate>false</LinksUpToDate>
  <CharactersWithSpaces>3510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2025-02-12T04:35:12Z</dcterms:modified>
  <cp:revision>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