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年度新疆喀什地区叶城县司法局部门决算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5"/>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、人民调解工作</w:t>
      </w:r>
      <w:r>
        <w:rPr>
          <w:rFonts w:ascii="仿宋_GB2312" w:eastAsia="仿宋_GB2312" w:cs="仿宋_GB2312"/>
          <w:sz w:val="32"/>
          <w:szCs w:val="32"/>
        </w:rPr>
        <w:t>,</w:t>
      </w:r>
      <w:r>
        <w:rPr>
          <w:rFonts w:hint="eastAsia" w:ascii="仿宋_GB2312" w:eastAsia="仿宋_GB2312" w:cs="仿宋_GB2312"/>
          <w:sz w:val="32"/>
          <w:szCs w:val="32"/>
        </w:rPr>
        <w:t>提高社会矛盾纠纷调处效率。</w:t>
      </w:r>
    </w:p>
    <w:p>
      <w:pPr>
        <w:spacing w:line="500" w:lineRule="exact"/>
        <w:ind w:firstLine="645"/>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、深入开展法制宣传教育和依法治理工作。</w:t>
      </w:r>
    </w:p>
    <w:p>
      <w:pPr>
        <w:spacing w:line="500" w:lineRule="exact"/>
        <w:ind w:firstLine="645"/>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、公证工作规范化建设。</w:t>
      </w:r>
    </w:p>
    <w:p>
      <w:pPr>
        <w:spacing w:line="500" w:lineRule="exact"/>
        <w:ind w:firstLine="645"/>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、进一步规范拓展律师工作。</w:t>
      </w:r>
    </w:p>
    <w:p>
      <w:pPr>
        <w:spacing w:line="500" w:lineRule="exact"/>
        <w:ind w:firstLine="645"/>
        <w:rPr>
          <w:rFonts w:ascii="黑体" w:hAnsi="黑体" w:eastAsia="黑体"/>
          <w:kern w:val="0"/>
          <w:sz w:val="32"/>
          <w:szCs w:val="32"/>
        </w:rPr>
      </w:pPr>
      <w:r>
        <w:rPr>
          <w:rFonts w:ascii="仿宋_GB2312" w:eastAsia="仿宋_GB2312" w:cs="仿宋_GB2312"/>
          <w:sz w:val="32"/>
          <w:szCs w:val="32"/>
        </w:rPr>
        <w:t>5</w:t>
      </w:r>
      <w:r>
        <w:rPr>
          <w:rFonts w:hint="eastAsia" w:ascii="仿宋_GB2312" w:eastAsia="仿宋_GB2312" w:cs="仿宋_GB2312"/>
          <w:sz w:val="32"/>
          <w:szCs w:val="32"/>
        </w:rPr>
        <w:t>、进一步加强法律援助工作。不断扩大法援覆盖面，切实做到“能援则援”、“应援尽援”，努力维护困难群众合法权益，为群众排忧解难。</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从决算单位构成看，新疆喀什地区叶城县司法局部门决算包括：新疆喀什地区叶城县司法局部门本级决算、所属单位决算等。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纳入新疆喀什地区叶城县司法局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新疆喀什地区叶城县司法局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eastAsia="仿宋_GB2312" w:cs="仿宋_GB2312"/>
          <w:sz w:val="32"/>
          <w:szCs w:val="32"/>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2,247.32</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5,983.24</w:t>
      </w:r>
      <w:r>
        <w:rPr>
          <w:rFonts w:hint="eastAsia" w:ascii="仿宋_GB2312" w:eastAsia="仿宋_GB2312" w:cs="仿宋_GB2312"/>
          <w:sz w:val="32"/>
          <w:szCs w:val="32"/>
        </w:rPr>
        <w:t>万元，下降</w:t>
      </w:r>
      <w:r>
        <w:rPr>
          <w:rFonts w:ascii="仿宋_GB2312" w:eastAsia="仿宋_GB2312" w:cs="仿宋_GB2312"/>
          <w:sz w:val="32"/>
          <w:szCs w:val="32"/>
        </w:rPr>
        <w:t>72.7%</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减少了培训资金；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2,247.32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5,983.24</w:t>
      </w:r>
      <w:r>
        <w:rPr>
          <w:rFonts w:hint="eastAsia" w:ascii="仿宋_GB2312" w:eastAsia="仿宋_GB2312" w:cs="仿宋_GB2312"/>
          <w:sz w:val="32"/>
          <w:szCs w:val="32"/>
        </w:rPr>
        <w:t>万元，下降</w:t>
      </w:r>
      <w:r>
        <w:rPr>
          <w:rFonts w:ascii="仿宋_GB2312" w:eastAsia="仿宋_GB2312" w:cs="仿宋_GB2312"/>
          <w:sz w:val="32"/>
          <w:szCs w:val="32"/>
        </w:rPr>
        <w:t>72.7%</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减少了培训资金；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，增减变动的主要原因：本单位无结余资金</w:t>
      </w:r>
      <w:r>
        <w:rPr>
          <w:rFonts w:hint="eastAsia" w:ascii="仿宋_GB2312" w:eastAsia="仿宋_GB2312" w:cs="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2,247.32</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406.23</w:t>
      </w:r>
      <w:r>
        <w:rPr>
          <w:rFonts w:hint="eastAsia" w:ascii="仿宋_GB2312" w:eastAsia="仿宋_GB2312" w:cs="仿宋_GB2312"/>
          <w:color w:val="000000"/>
          <w:sz w:val="32"/>
          <w:szCs w:val="32"/>
        </w:rPr>
        <w:t>万元，占</w:t>
      </w:r>
      <w:r>
        <w:rPr>
          <w:rFonts w:ascii="仿宋_GB2312" w:eastAsia="仿宋_GB2312" w:cs="仿宋_GB2312"/>
          <w:sz w:val="32"/>
          <w:szCs w:val="32"/>
        </w:rPr>
        <w:t>18.08%</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1,841.09</w:t>
      </w:r>
      <w:r>
        <w:rPr>
          <w:rFonts w:hint="eastAsia" w:ascii="仿宋_GB2312" w:eastAsia="仿宋_GB2312" w:cs="仿宋_GB2312"/>
          <w:color w:val="000000"/>
          <w:sz w:val="32"/>
          <w:szCs w:val="32"/>
        </w:rPr>
        <w:t>万元，占</w:t>
      </w:r>
      <w:r>
        <w:rPr>
          <w:rFonts w:ascii="仿宋_GB2312" w:eastAsia="仿宋_GB2312" w:cs="仿宋_GB2312"/>
          <w:sz w:val="32"/>
          <w:szCs w:val="32"/>
        </w:rPr>
        <w:t>81.92%</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344.29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2,247.32</w:t>
      </w:r>
      <w:r>
        <w:rPr>
          <w:rFonts w:hint="eastAsia" w:ascii="仿宋_GB2312" w:eastAsia="仿宋_GB2312" w:cs="仿宋_GB2312"/>
          <w:sz w:val="32"/>
          <w:szCs w:val="32"/>
        </w:rPr>
        <w:t>万元，预决算差异率</w:t>
      </w:r>
      <w:r>
        <w:rPr>
          <w:rFonts w:ascii="仿宋_GB2312" w:eastAsia="仿宋_GB2312" w:cs="仿宋_GB2312"/>
          <w:sz w:val="32"/>
          <w:szCs w:val="32"/>
        </w:rPr>
        <w:t>552.74%</w:t>
      </w:r>
      <w:r>
        <w:rPr>
          <w:rFonts w:hint="eastAsia" w:ascii="仿宋_GB2312" w:eastAsia="仿宋_GB2312" w:cs="仿宋_GB2312"/>
          <w:sz w:val="32"/>
          <w:szCs w:val="32"/>
        </w:rPr>
        <w:t>，差异主要原因是年中人员正常晋升，调整六类津贴，项目资金增加。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2,247.32</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294.23</w:t>
      </w:r>
      <w:r>
        <w:rPr>
          <w:rFonts w:hint="eastAsia" w:ascii="仿宋_GB2312" w:eastAsia="仿宋_GB2312" w:cs="仿宋_GB2312"/>
          <w:color w:val="000000"/>
          <w:sz w:val="32"/>
          <w:szCs w:val="32"/>
        </w:rPr>
        <w:t>万元，占</w:t>
      </w:r>
      <w:r>
        <w:rPr>
          <w:rFonts w:ascii="仿宋_GB2312" w:eastAsia="仿宋_GB2312" w:cs="仿宋_GB2312"/>
          <w:sz w:val="32"/>
          <w:szCs w:val="32"/>
        </w:rPr>
        <w:t>13.09%</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1,953.09</w:t>
      </w:r>
      <w:r>
        <w:rPr>
          <w:rFonts w:hint="eastAsia" w:ascii="仿宋_GB2312" w:eastAsia="仿宋_GB2312" w:cs="仿宋_GB2312"/>
          <w:color w:val="000000"/>
          <w:sz w:val="32"/>
          <w:szCs w:val="32"/>
        </w:rPr>
        <w:t>万元，占</w:t>
      </w:r>
      <w:r>
        <w:rPr>
          <w:rFonts w:ascii="仿宋_GB2312" w:eastAsia="仿宋_GB2312" w:cs="仿宋_GB2312"/>
          <w:sz w:val="32"/>
          <w:szCs w:val="32"/>
        </w:rPr>
        <w:t>86.91%</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344.29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2,247.32</w:t>
      </w:r>
      <w:r>
        <w:rPr>
          <w:rFonts w:hint="eastAsia" w:ascii="仿宋_GB2312" w:eastAsia="仿宋_GB2312" w:cs="仿宋_GB2312"/>
          <w:sz w:val="32"/>
          <w:szCs w:val="32"/>
        </w:rPr>
        <w:t>万元，预决算差异率</w:t>
      </w:r>
      <w:r>
        <w:rPr>
          <w:rFonts w:ascii="仿宋_GB2312" w:eastAsia="仿宋_GB2312" w:cs="仿宋_GB2312"/>
          <w:sz w:val="32"/>
          <w:szCs w:val="32"/>
        </w:rPr>
        <w:t>552.74%</w:t>
      </w:r>
      <w:r>
        <w:rPr>
          <w:rFonts w:hint="eastAsia" w:ascii="仿宋_GB2312" w:eastAsia="仿宋_GB2312" w:cs="仿宋_GB2312"/>
          <w:sz w:val="32"/>
          <w:szCs w:val="32"/>
        </w:rPr>
        <w:t>，差异主要原因是我单位年中人员正常晋升，调整六类津贴，拨入配套设施建设资金。</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406.23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7,401.83</w:t>
      </w:r>
      <w:r>
        <w:rPr>
          <w:rFonts w:hint="eastAsia" w:ascii="仿宋_GB2312" w:eastAsia="仿宋_GB2312" w:cs="仿宋_GB2312"/>
          <w:sz w:val="32"/>
          <w:szCs w:val="32"/>
        </w:rPr>
        <w:t>万元，下降</w:t>
      </w:r>
      <w:r>
        <w:rPr>
          <w:rFonts w:ascii="仿宋_GB2312" w:eastAsia="仿宋_GB2312" w:cs="仿宋_GB2312"/>
          <w:sz w:val="32"/>
          <w:szCs w:val="32"/>
        </w:rPr>
        <w:t>94.8%</w:t>
      </w:r>
      <w:r>
        <w:rPr>
          <w:rFonts w:hint="eastAsia" w:ascii="仿宋_GB2312" w:eastAsia="仿宋_GB2312" w:cs="仿宋_GB2312"/>
          <w:sz w:val="32"/>
          <w:szCs w:val="32"/>
        </w:rPr>
        <w:t>，减少的主要原因是：减少了培训资金。</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406.23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7,401.83</w:t>
      </w:r>
      <w:r>
        <w:rPr>
          <w:rFonts w:hint="eastAsia" w:ascii="仿宋_GB2312" w:eastAsia="仿宋_GB2312" w:cs="仿宋_GB2312"/>
          <w:sz w:val="32"/>
          <w:szCs w:val="32"/>
        </w:rPr>
        <w:t>万元，下降</w:t>
      </w:r>
      <w:r>
        <w:rPr>
          <w:rFonts w:ascii="仿宋_GB2312" w:eastAsia="仿宋_GB2312" w:cs="仿宋_GB2312"/>
          <w:sz w:val="32"/>
          <w:szCs w:val="32"/>
        </w:rPr>
        <w:t>94.8%</w:t>
      </w:r>
      <w:r>
        <w:rPr>
          <w:rFonts w:hint="eastAsia" w:ascii="仿宋_GB2312" w:eastAsia="仿宋_GB2312" w:cs="仿宋_GB2312"/>
          <w:sz w:val="32"/>
          <w:szCs w:val="32"/>
        </w:rPr>
        <w:t>，减少的主要原因是：减少了培训资金。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294.23</w:t>
      </w:r>
      <w:r>
        <w:rPr>
          <w:rFonts w:hint="eastAsia" w:ascii="仿宋_GB2312" w:eastAsia="仿宋_GB2312" w:cs="仿宋_GB2312"/>
          <w:color w:val="000000"/>
          <w:sz w:val="32"/>
          <w:szCs w:val="32"/>
        </w:rPr>
        <w:t>万元，项目支出</w:t>
      </w:r>
      <w:r>
        <w:rPr>
          <w:rFonts w:ascii="仿宋_GB2312" w:eastAsia="仿宋_GB2312" w:cs="仿宋_GB2312"/>
          <w:sz w:val="32"/>
          <w:szCs w:val="32"/>
        </w:rPr>
        <w:t>112</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29"/>
      <w:bookmarkStart w:id="32" w:name="OLE_LINK62"/>
      <w:r>
        <w:rPr>
          <w:rFonts w:hint="eastAsia" w:ascii="仿宋_GB2312" w:eastAsia="仿宋_GB2312" w:cs="仿宋_GB2312"/>
          <w:sz w:val="32"/>
          <w:szCs w:val="32"/>
        </w:rPr>
        <w:t>与上年相比，增加0万元，增长0%，增加主要原因是：无财政拨款结转结余。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344.29</w:t>
      </w:r>
      <w:r>
        <w:rPr>
          <w:rFonts w:hint="eastAsia" w:ascii="仿宋_GB2312" w:eastAsia="仿宋_GB2312" w:cs="仿宋_GB2312"/>
          <w:color w:val="000000"/>
          <w:sz w:val="32"/>
          <w:szCs w:val="32"/>
        </w:rPr>
        <w:t>万元，决算数</w:t>
      </w:r>
      <w:r>
        <w:rPr>
          <w:rFonts w:ascii="仿宋_GB2312" w:eastAsia="仿宋_GB2312" w:cs="仿宋_GB2312"/>
          <w:sz w:val="32"/>
          <w:szCs w:val="32"/>
        </w:rPr>
        <w:t>406.23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17.99%</w:t>
      </w:r>
      <w:r>
        <w:rPr>
          <w:rFonts w:hint="eastAsia" w:ascii="仿宋_GB2312" w:eastAsia="仿宋_GB2312" w:cs="仿宋_GB2312"/>
          <w:color w:val="000000"/>
          <w:sz w:val="32"/>
          <w:szCs w:val="32"/>
        </w:rPr>
        <w:t>，差异主要原因是我单位年中人员正常晋升，调整六类津贴。</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344.29</w:t>
      </w:r>
      <w:r>
        <w:rPr>
          <w:rFonts w:hint="eastAsia" w:ascii="仿宋_GB2312" w:eastAsia="仿宋_GB2312" w:cs="仿宋_GB2312"/>
          <w:color w:val="000000"/>
          <w:sz w:val="32"/>
          <w:szCs w:val="32"/>
        </w:rPr>
        <w:t>万元，决算数</w:t>
      </w:r>
      <w:r>
        <w:rPr>
          <w:rFonts w:ascii="仿宋_GB2312" w:eastAsia="仿宋_GB2312" w:cs="仿宋_GB2312"/>
          <w:sz w:val="32"/>
          <w:szCs w:val="32"/>
        </w:rPr>
        <w:t>406.23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17.99%</w:t>
      </w:r>
      <w:r>
        <w:rPr>
          <w:rFonts w:hint="eastAsia" w:ascii="仿宋_GB2312" w:eastAsia="仿宋_GB2312" w:cs="仿宋_GB2312"/>
          <w:color w:val="000000"/>
          <w:sz w:val="32"/>
          <w:szCs w:val="32"/>
        </w:rPr>
        <w:t>，差异主要原因是我单位年中人员正常晋升，调整六类津贴。</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406.23</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7,401.83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94.8%</w:t>
      </w:r>
      <w:r>
        <w:rPr>
          <w:rFonts w:hint="eastAsia" w:ascii="仿宋_GB2312" w:eastAsia="仿宋_GB2312" w:cs="仿宋_GB2312"/>
          <w:color w:val="000000"/>
          <w:sz w:val="32"/>
          <w:szCs w:val="32"/>
        </w:rPr>
        <w:t>，减少的主要原因是：部分培训资金调整到其他单位。</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406.23</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7,401.83</w:t>
      </w:r>
      <w:r>
        <w:rPr>
          <w:rFonts w:hint="eastAsia" w:ascii="仿宋_GB2312" w:eastAsia="仿宋_GB2312" w:cs="仿宋_GB2312"/>
          <w:sz w:val="32"/>
          <w:szCs w:val="32"/>
        </w:rPr>
        <w:t>万元，下降</w:t>
      </w:r>
      <w:r>
        <w:rPr>
          <w:rFonts w:ascii="仿宋_GB2312" w:eastAsia="仿宋_GB2312" w:cs="仿宋_GB2312"/>
          <w:sz w:val="32"/>
          <w:szCs w:val="32"/>
        </w:rPr>
        <w:t>94.8%</w:t>
      </w:r>
      <w:r>
        <w:rPr>
          <w:rFonts w:hint="eastAsia" w:ascii="仿宋_GB2312" w:eastAsia="仿宋_GB2312" w:cs="仿宋_GB2312"/>
          <w:sz w:val="32"/>
          <w:szCs w:val="32"/>
        </w:rPr>
        <w:t>，减少的主要原因是：部分培训资金调整到其他单位。</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15.04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365.78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25.41</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221.48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110.35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54.86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19.54</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344.29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406.23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17.99%</w:t>
      </w:r>
      <w:r>
        <w:rPr>
          <w:rFonts w:hint="eastAsia" w:ascii="仿宋_GB2312" w:eastAsia="仿宋_GB2312" w:cs="仿宋_GB2312"/>
          <w:color w:val="000000"/>
          <w:sz w:val="32"/>
          <w:szCs w:val="32"/>
        </w:rPr>
        <w:t>，差异主要原因是我单位年中人员正常晋升，调整六类津贴。</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344.29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406.23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17.99%</w:t>
      </w:r>
      <w:r>
        <w:rPr>
          <w:rFonts w:hint="eastAsia" w:ascii="仿宋_GB2312" w:eastAsia="仿宋_GB2312" w:cs="仿宋_GB2312"/>
          <w:color w:val="000000"/>
          <w:sz w:val="32"/>
          <w:szCs w:val="32"/>
        </w:rPr>
        <w:t>，差异主要原因是我单位年中人员正常晋升，调整六类津贴。</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bookmarkStart w:id="45" w:name="OLE_LINK71"/>
      <w:bookmarkStart w:id="46" w:name="OLE_LINK7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7" w:name="OLE_LINK22"/>
      <w:r>
        <w:rPr>
          <w:rFonts w:hint="eastAsia" w:ascii="仿宋_GB2312" w:eastAsia="仿宋_GB2312" w:cs="仿宋_GB2312"/>
          <w:color w:val="000000"/>
          <w:sz w:val="32"/>
          <w:szCs w:val="32"/>
        </w:rPr>
        <w:t>政府性基金预算财政拨款收入</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元，增长0%</w:t>
      </w:r>
      <w:bookmarkEnd w:id="44"/>
      <w:bookmarkStart w:id="48" w:name="OLE_LINK23"/>
      <w:bookmarkStart w:id="49"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8"/>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元，增长0%，增加的主要原因是：本单位无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9"/>
      <w:r>
        <w:rPr>
          <w:rFonts w:hint="eastAsia" w:ascii="仿宋_GB2312" w:eastAsia="仿宋_GB2312" w:cs="仿宋_GB2312"/>
          <w:color w:val="000000"/>
          <w:sz w:val="32"/>
          <w:szCs w:val="32"/>
        </w:rPr>
        <w:t>其中：</w:t>
      </w:r>
      <w:bookmarkStart w:id="50" w:name="OLE_LINK24"/>
      <w:r>
        <w:rPr>
          <w:rFonts w:hint="eastAsia" w:ascii="仿宋_GB2312" w:eastAsia="仿宋_GB2312" w:cs="仿宋_GB2312"/>
          <w:color w:val="000000"/>
          <w:sz w:val="32"/>
          <w:szCs w:val="32"/>
        </w:rPr>
        <w:t>按功能分类科目（按类级科目公开）</w:t>
      </w:r>
      <w:bookmarkEnd w:id="50"/>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5"/>
      <w:bookmarkEnd w:id="46"/>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s="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元，减少</w:t>
      </w:r>
      <w:r>
        <w:rPr>
          <w:rFonts w:ascii="仿宋_GB2312" w:eastAsia="仿宋_GB2312" w:cs="仿宋_GB2312"/>
          <w:sz w:val="32"/>
          <w:szCs w:val="32"/>
        </w:rPr>
        <w:t>0</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元，减少</w:t>
      </w:r>
      <w:r>
        <w:rPr>
          <w:rFonts w:ascii="仿宋_GB2312" w:eastAsia="仿宋_GB2312" w:cs="仿宋_GB2312"/>
          <w:sz w:val="32"/>
          <w:szCs w:val="32"/>
        </w:rPr>
        <w:t>0</w:t>
      </w:r>
      <w:r>
        <w:rPr>
          <w:rFonts w:hint="eastAsia" w:ascii="仿宋_GB2312" w:eastAsia="仿宋_GB2312" w:cs="仿宋_GB2312"/>
          <w:sz w:val="32"/>
          <w:szCs w:val="32"/>
        </w:rPr>
        <w:t>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9.41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2.68</w:t>
      </w:r>
      <w:r>
        <w:rPr>
          <w:rFonts w:hint="eastAsia" w:ascii="仿宋_GB2312" w:eastAsia="仿宋_GB2312" w:cs="仿宋_GB2312"/>
          <w:sz w:val="32"/>
          <w:szCs w:val="32"/>
        </w:rPr>
        <w:t>万元，下降</w:t>
      </w:r>
      <w:r>
        <w:rPr>
          <w:rFonts w:ascii="仿宋_GB2312" w:eastAsia="仿宋_GB2312" w:cs="仿宋_GB2312"/>
          <w:sz w:val="32"/>
          <w:szCs w:val="32"/>
        </w:rPr>
        <w:t>22.17%</w:t>
      </w:r>
      <w:r>
        <w:rPr>
          <w:rFonts w:hint="eastAsia" w:ascii="仿宋_GB2312" w:eastAsia="仿宋_GB2312" w:cs="仿宋_GB2312"/>
          <w:sz w:val="32"/>
          <w:szCs w:val="32"/>
        </w:rPr>
        <w:t>，减少的主要原因是：严格控制公务用车，节约三公经费。</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，比上年增加0万元，增长0%，增加的主要原因是：我单位无此项支出；</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9.41</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0.02</w:t>
      </w:r>
      <w:r>
        <w:rPr>
          <w:rFonts w:hint="eastAsia" w:ascii="仿宋_GB2312" w:eastAsia="仿宋_GB2312" w:cs="仿宋_GB2312"/>
          <w:sz w:val="32"/>
          <w:szCs w:val="32"/>
        </w:rPr>
        <w:t>万元，下降</w:t>
      </w:r>
      <w:r>
        <w:rPr>
          <w:rFonts w:ascii="仿宋_GB2312" w:eastAsia="仿宋_GB2312" w:cs="仿宋_GB2312"/>
          <w:sz w:val="32"/>
          <w:szCs w:val="32"/>
        </w:rPr>
        <w:t>0.21%</w:t>
      </w:r>
      <w:r>
        <w:rPr>
          <w:rFonts w:hint="eastAsia" w:ascii="仿宋_GB2312" w:eastAsia="仿宋_GB2312" w:cs="仿宋_GB2312"/>
          <w:sz w:val="32"/>
          <w:szCs w:val="32"/>
        </w:rPr>
        <w:t>，减少的主要原因是：严格遵守公务车辆配置标准，严禁公车私用；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2.66</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，减少的主要原因是：我单位严格按制度执行。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新疆喀什地区叶城县司法局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开支内容包括：无因公出国（境）费支出。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9.41</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9.41</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汽车的油费、车辆保险和日常保养等</w:t>
      </w:r>
      <w:r>
        <w:rPr>
          <w:rFonts w:hint="eastAsia" w:ascii="仿宋_GB2312" w:eastAsia="仿宋_GB2312" w:cs="仿宋_GB2312"/>
          <w:color w:val="000000"/>
          <w:sz w:val="32"/>
          <w:szCs w:val="32"/>
        </w:rPr>
        <w:t>。</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8</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万元，主要是本单位无</w:t>
      </w:r>
      <w:r>
        <w:rPr>
          <w:rFonts w:hint="eastAsia" w:ascii="仿宋_GB2312" w:eastAsia="仿宋_GB2312" w:cs="仿宋_GB2312"/>
          <w:sz w:val="32"/>
          <w:szCs w:val="32"/>
        </w:rPr>
        <w:t>公务接待费支出</w:t>
      </w:r>
      <w:r>
        <w:rPr>
          <w:rFonts w:hint="eastAsia" w:ascii="仿宋_GB2312" w:eastAsia="仿宋_GB2312" w:cs="仿宋_GB2312"/>
          <w:color w:val="000000"/>
          <w:sz w:val="32"/>
          <w:szCs w:val="32"/>
        </w:rPr>
        <w:t>。</w:t>
      </w:r>
      <w:bookmarkEnd w:id="78"/>
      <w:bookmarkStart w:id="79" w:name="OLE_LINK84"/>
      <w:r>
        <w:rPr>
          <w:rFonts w:hint="eastAsia" w:ascii="仿宋_GB2312" w:eastAsia="仿宋_GB2312" w:cs="仿宋_GB2312"/>
          <w:sz w:val="32"/>
          <w:szCs w:val="32"/>
        </w:rPr>
        <w:t>新疆喀什地区叶城县司法局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9.43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9.41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-0.21%</w:t>
      </w:r>
      <w:r>
        <w:rPr>
          <w:rFonts w:hint="eastAsia" w:ascii="仿宋_GB2312" w:eastAsia="仿宋_GB2312" w:cs="仿宋_GB2312"/>
          <w:color w:val="000000"/>
          <w:sz w:val="32"/>
          <w:szCs w:val="32"/>
        </w:rPr>
        <w:t>，差异主要原因</w:t>
      </w:r>
      <w:bookmarkStart w:id="92" w:name="_GoBack"/>
      <w:bookmarkEnd w:id="92"/>
      <w:r>
        <w:rPr>
          <w:rFonts w:hint="eastAsia" w:ascii="仿宋_GB2312" w:eastAsia="仿宋_GB2312" w:cs="仿宋_GB2312"/>
          <w:color w:val="000000"/>
          <w:sz w:val="32"/>
          <w:szCs w:val="32"/>
        </w:rPr>
        <w:t>是与预算数相比严格按照公务用车管理办法，无超支。</w:t>
      </w:r>
      <w:bookmarkEnd w:id="80"/>
      <w:bookmarkStart w:id="81" w:name="OLE_LINK86"/>
      <w:bookmarkStart w:id="82" w:name="OLE_LINK87"/>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9.43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9.41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-0.21%</w:t>
      </w:r>
      <w:r>
        <w:rPr>
          <w:rFonts w:hint="eastAsia" w:ascii="仿宋_GB2312" w:eastAsia="仿宋_GB2312" w:cs="仿宋_GB2312"/>
          <w:color w:val="000000"/>
          <w:sz w:val="32"/>
          <w:szCs w:val="32"/>
        </w:rPr>
        <w:t>，差异主要原因</w:t>
      </w:r>
      <w:r>
        <w:rPr>
          <w:rFonts w:hint="eastAsia" w:ascii="仿宋_GB2312" w:eastAsia="仿宋_GB2312" w:cs="仿宋_GB2312"/>
          <w:sz w:val="32"/>
          <w:szCs w:val="32"/>
        </w:rPr>
        <w:t>我单位严把车辆管控</w:t>
      </w:r>
      <w:r>
        <w:rPr>
          <w:rFonts w:hint="eastAsia" w:ascii="仿宋_GB2312" w:eastAsia="仿宋_GB2312" w:cs="仿宋_GB2312"/>
          <w:color w:val="000000"/>
          <w:sz w:val="32"/>
          <w:szCs w:val="32"/>
        </w:rPr>
        <w:t>；</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年度新疆喀什地区叶城县司法局机关运行经费支出</w:t>
      </w:r>
      <w:r>
        <w:rPr>
          <w:rFonts w:ascii="仿宋_GB2312" w:eastAsia="仿宋_GB2312" w:cs="仿宋_GB2312"/>
          <w:color w:val="000000"/>
          <w:sz w:val="32"/>
          <w:szCs w:val="32"/>
        </w:rPr>
        <w:t>17.89</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0.41</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2.35%</w:t>
      </w:r>
      <w:r>
        <w:rPr>
          <w:rFonts w:hint="eastAsia" w:ascii="仿宋_GB2312" w:eastAsia="仿宋_GB2312" w:cs="仿宋_GB2312"/>
          <w:color w:val="000000"/>
          <w:sz w:val="32"/>
          <w:szCs w:val="32"/>
        </w:rPr>
        <w:t>，增加的主要原因是：增加了人员，机关运行经费支出加大。</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505.29</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491.59</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11.33</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2.37</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8</w:t>
      </w:r>
      <w:r>
        <w:rPr>
          <w:rFonts w:hint="eastAsia" w:ascii="仿宋_GB2312" w:eastAsia="仿宋_GB2312" w:cs="仿宋_GB2312"/>
          <w:color w:val="000000"/>
          <w:sz w:val="32"/>
          <w:szCs w:val="32"/>
        </w:rPr>
        <w:t>辆，价值</w:t>
      </w:r>
      <w:r>
        <w:rPr>
          <w:rFonts w:ascii="仿宋_GB2312" w:eastAsia="仿宋_GB2312" w:cs="仿宋_GB2312"/>
          <w:sz w:val="32"/>
          <w:szCs w:val="32"/>
        </w:rPr>
        <w:t>107.78</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8</w:t>
      </w:r>
      <w:r>
        <w:rPr>
          <w:rFonts w:hint="eastAsia" w:ascii="仿宋_GB2312" w:eastAsia="仿宋_GB2312" w:cs="仿宋_GB2312"/>
          <w:color w:val="000000"/>
          <w:sz w:val="32"/>
          <w:szCs w:val="32"/>
        </w:rPr>
        <w:t>辆、专业技术用车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辆，其他用车主要是：本单位无其他用车；单位价值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司法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1953.09</w:t>
      </w:r>
      <w:r>
        <w:rPr>
          <w:rFonts w:hint="eastAsia" w:ascii="仿宋_GB2312" w:eastAsia="仿宋_GB2312" w:cs="仿宋_GB2312"/>
          <w:sz w:val="32"/>
          <w:szCs w:val="32"/>
        </w:rPr>
        <w:t>万元，执行金额为</w:t>
      </w:r>
      <w:r>
        <w:rPr>
          <w:rFonts w:ascii="仿宋_GB2312" w:eastAsia="仿宋_GB2312" w:cs="仿宋_GB2312"/>
          <w:sz w:val="32"/>
          <w:szCs w:val="32"/>
        </w:rPr>
        <w:t>1953.09</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、中央政法转移支付资金项目绩效自评综述：根据年初设定的绩效目标，该项目绩效自评得分为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112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112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）项目完成数量：法律援助受理数70件，截至2018年自评评价时，完成率100%。（</w:t>
      </w:r>
      <w:r>
        <w:rPr>
          <w:rFonts w:ascii="仿宋_GB2312" w:eastAsia="仿宋_GB2312" w:cs="仿宋_GB2312"/>
          <w:sz w:val="32"/>
          <w:szCs w:val="32"/>
        </w:rPr>
        <w:t>2</w:t>
      </w:r>
      <w:r>
        <w:rPr>
          <w:rFonts w:hint="eastAsia" w:ascii="仿宋_GB2312" w:eastAsia="仿宋_GB2312" w:cs="仿宋_GB2312"/>
          <w:sz w:val="32"/>
          <w:szCs w:val="32"/>
        </w:rPr>
        <w:t>）项目完成质量：经费保障率100%。根据项目实施完成后的结果来看,我单位严格以高质量的项目完成情况来执行,收集和录入调查的数据资源真实有效的数据资源,完成率为100%。（</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）项目实施进度：年初设定目标为项目完成及时率100%。根据年初单位制定的实施方案,严格把控资金与项目实施进度相统一的原则,项目完成进度良好,当年完成率为100%。（</w:t>
      </w:r>
      <w:r>
        <w:rPr>
          <w:rFonts w:ascii="仿宋_GB2312" w:eastAsia="仿宋_GB2312" w:cs="仿宋_GB2312"/>
          <w:sz w:val="32"/>
          <w:szCs w:val="32"/>
        </w:rPr>
        <w:t>4</w:t>
      </w:r>
      <w:r>
        <w:rPr>
          <w:rFonts w:hint="eastAsia" w:ascii="仿宋_GB2312" w:eastAsia="仿宋_GB2312" w:cs="仿宋_GB2312"/>
          <w:sz w:val="32"/>
          <w:szCs w:val="32"/>
        </w:rPr>
        <w:t>）项目成本节约情况：我单位在执行该类项目时,严格控制成本在预算之内,坚决杜绝资金浪费现象的产生,从项目实施结果中,中央政法转移支付经费的运行成本112万元,效果良好。</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w:t>
      </w:r>
      <w:r>
        <w:rPr>
          <w:rFonts w:ascii="仿宋_GB2312" w:eastAsia="仿宋_GB2312" w:cs="仿宋_GB2312"/>
          <w:sz w:val="32"/>
          <w:szCs w:val="32"/>
        </w:rPr>
        <w:t>无。</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）项目实施的社会效益分析：实施该项目能够化解人民群众矛盾，促进社会和谐提升95%。（</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）项目实施的可持续影响分析：财政工作经费可持续性1年。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满意度指标完成情况分析：按计划完成项目实施，已做满意度调查问卷，单位财务人员满意率达100%，服务对象满意度指标完成。</w:t>
      </w:r>
      <w:r>
        <w:rPr>
          <w:rFonts w:hint="eastAsia" w:ascii="仿宋_GB2312" w:hAnsi="仿宋_GB2312" w:eastAsia="仿宋_GB2312" w:cs="仿宋_GB2312"/>
          <w:sz w:val="32"/>
          <w:szCs w:val="32"/>
        </w:rPr>
        <w:t>发现的问题及原因：严格按照审批程序，经县财政统一监管资金使用规范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不存在截流、挤占、挪用项目资金情况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资金管理、费用支出制度健全，财务执行情况好，项目专项资金管理良好。下一步改进措施：进一步规范资金的使用。</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、设施建设项目绩效自评综述：根据年初设定的绩效目标，该项目绩效自评得分为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1,841.09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1,841.09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）项目完成数量：配套设施建设面积10228平方米，截至2018年自评评价时,该项目已经完成录入,年度设定的预期目标全部完成,完成率为100%。（</w:t>
      </w:r>
      <w:r>
        <w:rPr>
          <w:rFonts w:ascii="仿宋_GB2312" w:eastAsia="仿宋_GB2312" w:cs="仿宋_GB2312"/>
          <w:sz w:val="32"/>
          <w:szCs w:val="32"/>
        </w:rPr>
        <w:t>2</w:t>
      </w:r>
      <w:r>
        <w:rPr>
          <w:rFonts w:hint="eastAsia" w:ascii="仿宋_GB2312" w:eastAsia="仿宋_GB2312" w:cs="仿宋_GB2312"/>
          <w:sz w:val="32"/>
          <w:szCs w:val="32"/>
        </w:rPr>
        <w:t>）项目完成质量：建设验收合格率100%。根据项目实施完成后的结果来看,我单位严格以高质量的项目完成情况来执行,收集和录入调查的数据资源真实有效的数据资源,完成率为100%。（</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）项目实施进度：年初设定目标为项目完工及时率100%。根据年初单位制定的实施方案,严格把控资金与项目实施进度相统一的原则,项目完成进度良好,当年完成率为100%。（</w:t>
      </w:r>
      <w:r>
        <w:rPr>
          <w:rFonts w:ascii="仿宋_GB2312" w:eastAsia="仿宋_GB2312" w:cs="仿宋_GB2312"/>
          <w:sz w:val="32"/>
          <w:szCs w:val="32"/>
        </w:rPr>
        <w:t>4</w:t>
      </w:r>
      <w:r>
        <w:rPr>
          <w:rFonts w:hint="eastAsia" w:ascii="仿宋_GB2312" w:eastAsia="仿宋_GB2312" w:cs="仿宋_GB2312"/>
          <w:sz w:val="32"/>
          <w:szCs w:val="32"/>
        </w:rPr>
        <w:t>）项目成本节约情况：设施建设项目建设方造价1800元/平方米。</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w:t>
      </w:r>
      <w:r>
        <w:rPr>
          <w:rFonts w:ascii="仿宋_GB2312" w:eastAsia="仿宋_GB2312" w:cs="仿宋_GB2312"/>
          <w:sz w:val="32"/>
          <w:szCs w:val="32"/>
        </w:rPr>
        <w:t>无。</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）项目实施的社会效益分析：实施该项目能够使学员接受技能教育达到95%。（</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）项目实施的可持续影响分析：设施建设项目可持续使用年限30年。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满意度指标完成情况分析：按计划完成项目实施，已做满意度调查问卷，单位财务人员满意率达100%，服务对象满意度指标完成。</w:t>
      </w:r>
      <w:r>
        <w:rPr>
          <w:rFonts w:hint="eastAsia" w:ascii="仿宋_GB2312" w:hAnsi="仿宋_GB2312" w:eastAsia="仿宋_GB2312" w:cs="仿宋_GB2312"/>
          <w:sz w:val="32"/>
          <w:szCs w:val="32"/>
        </w:rPr>
        <w:t>发现的问题及原因：严格按照审批程序，经县财政统一监管资金使用规范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不存在截流、挤占、挪用项目资金情况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资金管理、费用支出制度健全，财务执行情况好，项目专项资金管理良好。下一步改进措施：进一步规范资金的使用。</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（项）指：法律援助。</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（项）指：其他公安支出。</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（项）指：其他司法支出。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cs="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A08"/>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0F12E4"/>
    <w:rsid w:val="0010072E"/>
    <w:rsid w:val="00101D4F"/>
    <w:rsid w:val="0010481F"/>
    <w:rsid w:val="00110B6E"/>
    <w:rsid w:val="001128DE"/>
    <w:rsid w:val="00113241"/>
    <w:rsid w:val="00114980"/>
    <w:rsid w:val="00117055"/>
    <w:rsid w:val="0012066C"/>
    <w:rsid w:val="00123283"/>
    <w:rsid w:val="00124713"/>
    <w:rsid w:val="00124A31"/>
    <w:rsid w:val="00124B40"/>
    <w:rsid w:val="00133488"/>
    <w:rsid w:val="00133516"/>
    <w:rsid w:val="00136C82"/>
    <w:rsid w:val="00137B91"/>
    <w:rsid w:val="00142400"/>
    <w:rsid w:val="00146E4B"/>
    <w:rsid w:val="00150BEF"/>
    <w:rsid w:val="00151A95"/>
    <w:rsid w:val="00155965"/>
    <w:rsid w:val="00157F86"/>
    <w:rsid w:val="00161996"/>
    <w:rsid w:val="00164EBC"/>
    <w:rsid w:val="001669CC"/>
    <w:rsid w:val="00166DAB"/>
    <w:rsid w:val="00166E4B"/>
    <w:rsid w:val="0016747E"/>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1B2F"/>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52DA"/>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B7F9A"/>
    <w:rsid w:val="002C0FB9"/>
    <w:rsid w:val="002C4530"/>
    <w:rsid w:val="002D2B8C"/>
    <w:rsid w:val="002D34C1"/>
    <w:rsid w:val="002D76FA"/>
    <w:rsid w:val="002D7C22"/>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1202"/>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DA"/>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6532"/>
    <w:rsid w:val="004B7BB8"/>
    <w:rsid w:val="004C1FE7"/>
    <w:rsid w:val="004C351C"/>
    <w:rsid w:val="004C5BB4"/>
    <w:rsid w:val="004C7372"/>
    <w:rsid w:val="004D508F"/>
    <w:rsid w:val="004D5F0E"/>
    <w:rsid w:val="004D6793"/>
    <w:rsid w:val="004D7DE9"/>
    <w:rsid w:val="004E15B7"/>
    <w:rsid w:val="004E3FBC"/>
    <w:rsid w:val="004E5557"/>
    <w:rsid w:val="004E678C"/>
    <w:rsid w:val="004F067D"/>
    <w:rsid w:val="004F0DBA"/>
    <w:rsid w:val="004F33DA"/>
    <w:rsid w:val="004F77C5"/>
    <w:rsid w:val="00501302"/>
    <w:rsid w:val="00501541"/>
    <w:rsid w:val="00507F68"/>
    <w:rsid w:val="00523B8A"/>
    <w:rsid w:val="00532585"/>
    <w:rsid w:val="00533FA0"/>
    <w:rsid w:val="0054006F"/>
    <w:rsid w:val="00540C10"/>
    <w:rsid w:val="005464FA"/>
    <w:rsid w:val="0055572F"/>
    <w:rsid w:val="00560650"/>
    <w:rsid w:val="00567FB5"/>
    <w:rsid w:val="00572236"/>
    <w:rsid w:val="005770C3"/>
    <w:rsid w:val="00577753"/>
    <w:rsid w:val="00581AD2"/>
    <w:rsid w:val="0058562D"/>
    <w:rsid w:val="005857A0"/>
    <w:rsid w:val="00592D42"/>
    <w:rsid w:val="00595247"/>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2B3C"/>
    <w:rsid w:val="0065497B"/>
    <w:rsid w:val="00654E41"/>
    <w:rsid w:val="006573D7"/>
    <w:rsid w:val="0067149A"/>
    <w:rsid w:val="0069278A"/>
    <w:rsid w:val="006A1C84"/>
    <w:rsid w:val="006A745B"/>
    <w:rsid w:val="006A78F4"/>
    <w:rsid w:val="006B0F85"/>
    <w:rsid w:val="006B4B06"/>
    <w:rsid w:val="006B4D0D"/>
    <w:rsid w:val="006B60E5"/>
    <w:rsid w:val="006B636C"/>
    <w:rsid w:val="006B7E5F"/>
    <w:rsid w:val="006C1DED"/>
    <w:rsid w:val="006C3692"/>
    <w:rsid w:val="006D0B78"/>
    <w:rsid w:val="006D45B7"/>
    <w:rsid w:val="006D62B0"/>
    <w:rsid w:val="006E1D82"/>
    <w:rsid w:val="006F14EB"/>
    <w:rsid w:val="006F5BD8"/>
    <w:rsid w:val="007015B6"/>
    <w:rsid w:val="00701EC2"/>
    <w:rsid w:val="007021BE"/>
    <w:rsid w:val="00706C32"/>
    <w:rsid w:val="007106B4"/>
    <w:rsid w:val="00711C90"/>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43"/>
    <w:rsid w:val="00821E76"/>
    <w:rsid w:val="008259BC"/>
    <w:rsid w:val="0083105A"/>
    <w:rsid w:val="00837040"/>
    <w:rsid w:val="008427AB"/>
    <w:rsid w:val="00847DCE"/>
    <w:rsid w:val="0085023C"/>
    <w:rsid w:val="00853966"/>
    <w:rsid w:val="00857827"/>
    <w:rsid w:val="0086672F"/>
    <w:rsid w:val="00866A6C"/>
    <w:rsid w:val="00886B37"/>
    <w:rsid w:val="008969FE"/>
    <w:rsid w:val="008A237C"/>
    <w:rsid w:val="008A2D2C"/>
    <w:rsid w:val="008A3633"/>
    <w:rsid w:val="008B2514"/>
    <w:rsid w:val="008B4607"/>
    <w:rsid w:val="008C030F"/>
    <w:rsid w:val="008C3836"/>
    <w:rsid w:val="008E28BD"/>
    <w:rsid w:val="008E4EAC"/>
    <w:rsid w:val="008E5D6E"/>
    <w:rsid w:val="008F0F07"/>
    <w:rsid w:val="008F5CC4"/>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8AE"/>
    <w:rsid w:val="009B3F92"/>
    <w:rsid w:val="009C3CE9"/>
    <w:rsid w:val="009C6A82"/>
    <w:rsid w:val="009D15D2"/>
    <w:rsid w:val="009D592F"/>
    <w:rsid w:val="009D641F"/>
    <w:rsid w:val="009E49B5"/>
    <w:rsid w:val="009E631F"/>
    <w:rsid w:val="009E711C"/>
    <w:rsid w:val="009F06B8"/>
    <w:rsid w:val="00A0017F"/>
    <w:rsid w:val="00A037A6"/>
    <w:rsid w:val="00A05CAD"/>
    <w:rsid w:val="00A11A5F"/>
    <w:rsid w:val="00A11F40"/>
    <w:rsid w:val="00A13D3F"/>
    <w:rsid w:val="00A273DB"/>
    <w:rsid w:val="00A3080D"/>
    <w:rsid w:val="00A30EB7"/>
    <w:rsid w:val="00A31D7F"/>
    <w:rsid w:val="00A338C6"/>
    <w:rsid w:val="00A408E3"/>
    <w:rsid w:val="00A425CE"/>
    <w:rsid w:val="00A44660"/>
    <w:rsid w:val="00A549EB"/>
    <w:rsid w:val="00A55F77"/>
    <w:rsid w:val="00A627E1"/>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AF5747"/>
    <w:rsid w:val="00B00C16"/>
    <w:rsid w:val="00B03B3E"/>
    <w:rsid w:val="00B046A4"/>
    <w:rsid w:val="00B06382"/>
    <w:rsid w:val="00B0733F"/>
    <w:rsid w:val="00B10701"/>
    <w:rsid w:val="00B143D7"/>
    <w:rsid w:val="00B146E7"/>
    <w:rsid w:val="00B30B86"/>
    <w:rsid w:val="00B32A4F"/>
    <w:rsid w:val="00B358E2"/>
    <w:rsid w:val="00B40CB6"/>
    <w:rsid w:val="00B50AD6"/>
    <w:rsid w:val="00B51AB3"/>
    <w:rsid w:val="00B5337C"/>
    <w:rsid w:val="00B5340F"/>
    <w:rsid w:val="00B54FB9"/>
    <w:rsid w:val="00B611F7"/>
    <w:rsid w:val="00B6727A"/>
    <w:rsid w:val="00B6765D"/>
    <w:rsid w:val="00B70B9C"/>
    <w:rsid w:val="00B71219"/>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D7F04"/>
    <w:rsid w:val="00BE0FEE"/>
    <w:rsid w:val="00BE4817"/>
    <w:rsid w:val="00BE721C"/>
    <w:rsid w:val="00BF0DC7"/>
    <w:rsid w:val="00BF1F54"/>
    <w:rsid w:val="00C04782"/>
    <w:rsid w:val="00C04F2D"/>
    <w:rsid w:val="00C238F0"/>
    <w:rsid w:val="00C25CC6"/>
    <w:rsid w:val="00C31297"/>
    <w:rsid w:val="00C52AE5"/>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3E52"/>
    <w:rsid w:val="00CF444E"/>
    <w:rsid w:val="00CF78A8"/>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944D7"/>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588"/>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2B4C"/>
    <w:rsid w:val="00EF31D5"/>
    <w:rsid w:val="00EF7FDA"/>
    <w:rsid w:val="00F01612"/>
    <w:rsid w:val="00F04A14"/>
    <w:rsid w:val="00F04B17"/>
    <w:rsid w:val="00F113F4"/>
    <w:rsid w:val="00F13479"/>
    <w:rsid w:val="00F14CE8"/>
    <w:rsid w:val="00F1625A"/>
    <w:rsid w:val="00F17C93"/>
    <w:rsid w:val="00F26C77"/>
    <w:rsid w:val="00F50BA2"/>
    <w:rsid w:val="00F5664D"/>
    <w:rsid w:val="00F6358E"/>
    <w:rsid w:val="00F6771B"/>
    <w:rsid w:val="00F703C3"/>
    <w:rsid w:val="00F7142B"/>
    <w:rsid w:val="00F75E89"/>
    <w:rsid w:val="00F80799"/>
    <w:rsid w:val="00F81776"/>
    <w:rsid w:val="00F835AD"/>
    <w:rsid w:val="00F844FD"/>
    <w:rsid w:val="00F869A3"/>
    <w:rsid w:val="00F86FB3"/>
    <w:rsid w:val="00F97BF1"/>
    <w:rsid w:val="00FA29D8"/>
    <w:rsid w:val="00FA5F5D"/>
    <w:rsid w:val="00FB0BA6"/>
    <w:rsid w:val="00FB4A81"/>
    <w:rsid w:val="00FC29A0"/>
    <w:rsid w:val="00FC6C17"/>
    <w:rsid w:val="00FE48DB"/>
    <w:rsid w:val="00FF3620"/>
    <w:rsid w:val="00FF3A84"/>
    <w:rsid w:val="01110239"/>
    <w:rsid w:val="028847F9"/>
    <w:rsid w:val="03AA79F6"/>
    <w:rsid w:val="0413225F"/>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1FC96A8B"/>
    <w:rsid w:val="2166156B"/>
    <w:rsid w:val="21B02D83"/>
    <w:rsid w:val="22A236F5"/>
    <w:rsid w:val="23995975"/>
    <w:rsid w:val="2432220E"/>
    <w:rsid w:val="248303BA"/>
    <w:rsid w:val="24837E47"/>
    <w:rsid w:val="252E01AA"/>
    <w:rsid w:val="2680023E"/>
    <w:rsid w:val="29227CDA"/>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5845879"/>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335D8D"/>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A8553E"/>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qFormat/>
    <w:uiPriority w:val="99"/>
    <w:rPr>
      <w:b/>
      <w:bCs/>
    </w:rPr>
  </w:style>
  <w:style w:type="character" w:styleId="9">
    <w:name w:val="Strong"/>
    <w:qFormat/>
    <w:uiPriority w:val="0"/>
    <w:rPr>
      <w:rFonts w:cs="Times New Roman"/>
      <w:b/>
      <w:bCs/>
    </w:rPr>
  </w:style>
  <w:style w:type="character" w:styleId="10">
    <w:name w:val="page number"/>
    <w:qFormat/>
    <w:uiPriority w:val="99"/>
    <w:rPr>
      <w:rFonts w:cs="Times New Roman"/>
    </w:rPr>
  </w:style>
  <w:style w:type="character" w:styleId="11">
    <w:name w:val="annotation reference"/>
    <w:semiHidden/>
    <w:qFormat/>
    <w:uiPriority w:val="99"/>
    <w:rPr>
      <w:rFonts w:cs="Times New Roman"/>
      <w:sz w:val="21"/>
      <w:szCs w:val="21"/>
    </w:rPr>
  </w:style>
  <w:style w:type="character" w:customStyle="1" w:styleId="12">
    <w:name w:val="批注文字 字符"/>
    <w:link w:val="2"/>
    <w:semiHidden/>
    <w:qFormat/>
    <w:locked/>
    <w:uiPriority w:val="99"/>
    <w:rPr>
      <w:rFonts w:ascii="Times New Roman" w:hAnsi="Times New Roman" w:eastAsia="宋体" w:cs="Times New Roman"/>
      <w:sz w:val="24"/>
      <w:szCs w:val="24"/>
    </w:rPr>
  </w:style>
  <w:style w:type="character" w:customStyle="1" w:styleId="13">
    <w:name w:val="批注框文本 字符"/>
    <w:link w:val="3"/>
    <w:semiHidden/>
    <w:qFormat/>
    <w:locked/>
    <w:uiPriority w:val="99"/>
    <w:rPr>
      <w:rFonts w:ascii="Times New Roman" w:hAnsi="Times New Roman" w:eastAsia="宋体" w:cs="Times New Roman"/>
      <w:sz w:val="18"/>
      <w:szCs w:val="18"/>
    </w:rPr>
  </w:style>
  <w:style w:type="character" w:customStyle="1" w:styleId="14">
    <w:name w:val="页脚 字符"/>
    <w:link w:val="4"/>
    <w:qFormat/>
    <w:locked/>
    <w:uiPriority w:val="99"/>
    <w:rPr>
      <w:rFonts w:ascii="Times New Roman" w:hAnsi="Times New Roman" w:eastAsia="黑体" w:cs="Times New Roman"/>
      <w:snapToGrid w:val="0"/>
      <w:kern w:val="0"/>
      <w:sz w:val="18"/>
      <w:szCs w:val="18"/>
    </w:rPr>
  </w:style>
  <w:style w:type="character" w:customStyle="1" w:styleId="15">
    <w:name w:val="页眉 字符"/>
    <w:link w:val="5"/>
    <w:qFormat/>
    <w:locked/>
    <w:uiPriority w:val="99"/>
    <w:rPr>
      <w:rFonts w:ascii="Times New Roman" w:hAnsi="Times New Roman" w:eastAsia="宋体" w:cs="Times New Roman"/>
      <w:sz w:val="18"/>
      <w:szCs w:val="18"/>
    </w:rPr>
  </w:style>
  <w:style w:type="character" w:customStyle="1" w:styleId="16">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14</Pages>
  <Words>1044</Words>
  <Characters>5951</Characters>
  <Lines>49</Lines>
  <Paragraphs>13</Paragraphs>
  <TotalTime>1</TotalTime>
  <ScaleCrop>false</ScaleCrop>
  <LinksUpToDate>false</LinksUpToDate>
  <CharactersWithSpaces>6982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2023-10-18T07:44:05Z</dcterms:modified>
  <cp:revision>832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