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96C" w:rsidRDefault="007052BC">
      <w:pPr>
        <w:spacing w:line="54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r>
        <w:rPr>
          <w:rFonts w:ascii="黑体" w:eastAsia="黑体" w:hAnsi="黑体" w:cs="黑体"/>
          <w:sz w:val="32"/>
          <w:szCs w:val="32"/>
        </w:rPr>
        <w:t xml:space="preserve"> </w:t>
      </w:r>
    </w:p>
    <w:p w:rsidR="006A196C" w:rsidRDefault="006A196C">
      <w:pPr>
        <w:spacing w:line="540" w:lineRule="exact"/>
        <w:rPr>
          <w:rFonts w:ascii="方正小标宋_GBK" w:eastAsia="方正小标宋_GBK" w:hAnsi="宋体"/>
          <w:sz w:val="44"/>
          <w:szCs w:val="44"/>
        </w:rPr>
      </w:pPr>
    </w:p>
    <w:p w:rsidR="006A196C" w:rsidRDefault="007052BC">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年度新疆喀什地区叶城县旅游局部门决算</w:t>
      </w:r>
    </w:p>
    <w:p w:rsidR="006A196C" w:rsidRDefault="007052BC">
      <w:pPr>
        <w:spacing w:line="540" w:lineRule="exact"/>
        <w:jc w:val="center"/>
        <w:rPr>
          <w:rFonts w:ascii="方正小标宋_GBK" w:eastAsia="方正小标宋_GBK" w:hAnsi="宋体"/>
          <w:sz w:val="44"/>
          <w:szCs w:val="44"/>
        </w:rPr>
      </w:pPr>
      <w:r>
        <w:rPr>
          <w:rFonts w:ascii="方正小标宋_GBK" w:eastAsia="方正小标宋_GBK" w:hAnsi="宋体" w:cs="方正小标宋_GBK" w:hint="eastAsia"/>
          <w:sz w:val="44"/>
          <w:szCs w:val="44"/>
        </w:rPr>
        <w:t>公开说明</w:t>
      </w:r>
    </w:p>
    <w:p w:rsidR="006A196C" w:rsidRDefault="006A196C">
      <w:pPr>
        <w:spacing w:line="540" w:lineRule="exact"/>
        <w:rPr>
          <w:rFonts w:ascii="仿宋_GB2312" w:eastAsia="仿宋_GB2312" w:hAnsi="宋体"/>
          <w:sz w:val="32"/>
          <w:szCs w:val="32"/>
        </w:rPr>
      </w:pPr>
    </w:p>
    <w:p w:rsidR="006A196C" w:rsidRDefault="007052BC">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w:t>
      </w:r>
      <w:r>
        <w:rPr>
          <w:rFonts w:ascii="黑体" w:eastAsia="黑体" w:hAnsi="黑体" w:cs="黑体"/>
          <w:kern w:val="0"/>
          <w:sz w:val="32"/>
          <w:szCs w:val="32"/>
        </w:rPr>
        <w:t xml:space="preserve">  </w:t>
      </w:r>
      <w:r>
        <w:rPr>
          <w:rFonts w:ascii="黑体" w:eastAsia="黑体" w:hAnsi="黑体" w:cs="黑体" w:hint="eastAsia"/>
          <w:kern w:val="0"/>
          <w:sz w:val="32"/>
          <w:szCs w:val="32"/>
        </w:rPr>
        <w:t>录</w:t>
      </w:r>
    </w:p>
    <w:p w:rsidR="006A196C" w:rsidRDefault="006A196C">
      <w:pPr>
        <w:spacing w:line="540" w:lineRule="exact"/>
        <w:rPr>
          <w:rFonts w:ascii="仿宋_GB2312" w:eastAsia="仿宋_GB2312" w:hAnsi="宋体"/>
          <w:b/>
          <w:bCs/>
          <w:kern w:val="0"/>
          <w:sz w:val="32"/>
          <w:szCs w:val="32"/>
        </w:rPr>
      </w:pPr>
    </w:p>
    <w:p w:rsidR="006A196C" w:rsidRDefault="007052B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w:t>
      </w:r>
      <w:r>
        <w:rPr>
          <w:rFonts w:ascii="黑体" w:eastAsia="黑体" w:hAnsi="黑体" w:cs="黑体"/>
          <w:kern w:val="0"/>
          <w:sz w:val="32"/>
          <w:szCs w:val="32"/>
        </w:rPr>
        <w:t xml:space="preserve"> </w:t>
      </w:r>
      <w:r>
        <w:rPr>
          <w:rFonts w:ascii="黑体" w:eastAsia="黑体" w:hAnsi="黑体" w:cs="黑体" w:hint="eastAsia"/>
          <w:kern w:val="0"/>
          <w:sz w:val="32"/>
          <w:szCs w:val="32"/>
        </w:rPr>
        <w:t>部门单位概况</w:t>
      </w:r>
    </w:p>
    <w:p w:rsidR="006A196C" w:rsidRDefault="007052BC">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rsidR="006A196C" w:rsidRDefault="007052BC">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rsidR="006A196C" w:rsidRDefault="007052B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w:t>
      </w:r>
      <w:r>
        <w:rPr>
          <w:rFonts w:ascii="黑体" w:eastAsia="黑体" w:hAnsi="黑体" w:cs="黑体"/>
          <w:kern w:val="0"/>
          <w:sz w:val="32"/>
          <w:szCs w:val="32"/>
        </w:rPr>
        <w:t xml:space="preserve"> </w:t>
      </w:r>
      <w:r>
        <w:rPr>
          <w:rFonts w:ascii="黑体" w:eastAsia="黑体" w:hAnsi="黑体" w:cs="黑体" w:hint="eastAsia"/>
          <w:kern w:val="0"/>
          <w:sz w:val="32"/>
          <w:szCs w:val="32"/>
        </w:rPr>
        <w:t>部门决算情况说明</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rsidR="006A196C" w:rsidRDefault="007052BC">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cs="仿宋_GB2312" w:hint="eastAsia"/>
          <w:sz w:val="32"/>
          <w:szCs w:val="32"/>
        </w:rPr>
        <w:t>（一）国有资产占用情况说明</w:t>
      </w:r>
      <w:bookmarkEnd w:id="0"/>
      <w:bookmarkEnd w:id="1"/>
    </w:p>
    <w:p w:rsidR="006A196C" w:rsidRDefault="007052BC">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rsidR="006A196C" w:rsidRDefault="007052B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w:t>
      </w:r>
      <w:r>
        <w:rPr>
          <w:rFonts w:ascii="黑体" w:eastAsia="黑体" w:hAnsi="黑体" w:cs="黑体"/>
          <w:kern w:val="0"/>
          <w:sz w:val="32"/>
          <w:szCs w:val="32"/>
        </w:rPr>
        <w:t xml:space="preserve"> </w:t>
      </w:r>
      <w:r>
        <w:rPr>
          <w:rFonts w:ascii="黑体" w:eastAsia="黑体" w:hAnsi="黑体" w:cs="黑体" w:hint="eastAsia"/>
          <w:kern w:val="0"/>
          <w:sz w:val="32"/>
          <w:szCs w:val="32"/>
        </w:rPr>
        <w:t>专业名词解释</w:t>
      </w:r>
    </w:p>
    <w:p w:rsidR="006A196C" w:rsidRDefault="007052B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w:t>
      </w:r>
      <w:r>
        <w:rPr>
          <w:rFonts w:ascii="黑体" w:eastAsia="黑体" w:hAnsi="黑体" w:cs="黑体"/>
          <w:kern w:val="0"/>
          <w:sz w:val="32"/>
          <w:szCs w:val="32"/>
        </w:rPr>
        <w:t xml:space="preserve"> </w:t>
      </w:r>
      <w:r>
        <w:rPr>
          <w:rFonts w:ascii="黑体" w:eastAsia="黑体" w:hAnsi="黑体" w:cs="黑体" w:hint="eastAsia"/>
          <w:kern w:val="0"/>
          <w:sz w:val="32"/>
          <w:szCs w:val="32"/>
        </w:rPr>
        <w:t>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rsidR="006A196C" w:rsidRDefault="007052BC">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rsidR="006A196C" w:rsidRDefault="006A196C">
      <w:pPr>
        <w:spacing w:line="540" w:lineRule="exact"/>
        <w:ind w:firstLineChars="200" w:firstLine="640"/>
        <w:rPr>
          <w:rFonts w:ascii="黑体" w:eastAsia="黑体" w:hAnsi="黑体"/>
          <w:sz w:val="32"/>
          <w:szCs w:val="32"/>
        </w:rPr>
      </w:pPr>
    </w:p>
    <w:p w:rsidR="006A196C" w:rsidRDefault="007052BC">
      <w:pPr>
        <w:spacing w:line="540" w:lineRule="exact"/>
        <w:jc w:val="cente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rsidR="006A196C" w:rsidRDefault="007052B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rsidR="006A196C" w:rsidRDefault="007052BC">
      <w:pPr>
        <w:spacing w:line="500" w:lineRule="exact"/>
        <w:rPr>
          <w:rFonts w:ascii="黑体" w:eastAsia="黑体" w:hAnsi="黑体"/>
          <w:kern w:val="0"/>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贯彻执行国家、自治区旅游业发展的方针政策和法律法规，起草相关性规范文件，指导全县旅游发展工作；组织全县旅游资源普查，指导相关开发和保护工作；承办政府交办的其他事项。</w:t>
      </w:r>
      <w:r>
        <w:rPr>
          <w:rFonts w:ascii="仿宋_GB2312" w:eastAsia="仿宋_GB2312" w:cs="仿宋_GB2312"/>
          <w:sz w:val="32"/>
          <w:szCs w:val="32"/>
        </w:rPr>
        <w:t xml:space="preserve"> </w:t>
      </w:r>
    </w:p>
    <w:p w:rsidR="006A196C" w:rsidRDefault="007052B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rsidR="006A196C" w:rsidRDefault="007052BC">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从决算单位构成看，新疆喀什地区叶城县旅游局部门决算包括：新疆喀什地区叶城县旅游局部门本级决算、所属单位决算等。</w:t>
      </w:r>
    </w:p>
    <w:p w:rsidR="006A196C" w:rsidRDefault="007052BC">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纳入新疆喀什地区叶城县旅游局</w:t>
      </w:r>
      <w:r>
        <w:rPr>
          <w:rFonts w:ascii="仿宋_GB2312" w:eastAsia="仿宋_GB2312" w:cs="仿宋_GB2312"/>
          <w:sz w:val="32"/>
          <w:szCs w:val="32"/>
        </w:rPr>
        <w:t>2018</w:t>
      </w:r>
      <w:r>
        <w:rPr>
          <w:rFonts w:ascii="仿宋_GB2312" w:eastAsia="仿宋_GB2312" w:cs="仿宋_GB2312" w:hint="eastAsia"/>
          <w:sz w:val="32"/>
          <w:szCs w:val="32"/>
        </w:rPr>
        <w:t>年部门决算编制范围的</w:t>
      </w:r>
      <w:r>
        <w:rPr>
          <w:rFonts w:ascii="仿宋_GB2312" w:eastAsia="仿宋_GB2312" w:cs="仿宋_GB2312" w:hint="eastAsia"/>
          <w:sz w:val="32"/>
          <w:szCs w:val="32"/>
        </w:rPr>
        <w:lastRenderedPageBreak/>
        <w:t>单位名单见下表</w:t>
      </w:r>
      <w:r>
        <w:rPr>
          <w:rFonts w:ascii="仿宋_GB2312" w:eastAsia="仿宋_GB2312" w:cs="仿宋_GB2312" w:hint="eastAsia"/>
          <w:spacing w:val="-6"/>
          <w:sz w:val="32"/>
          <w:szCs w:val="32"/>
        </w:rPr>
        <w:t>：</w:t>
      </w:r>
      <w:bookmarkEnd w:id="3"/>
    </w:p>
    <w:p w:rsidR="006A196C" w:rsidRDefault="006A196C">
      <w:pPr>
        <w:spacing w:line="540" w:lineRule="exact"/>
        <w:ind w:firstLineChars="200" w:firstLine="616"/>
        <w:rPr>
          <w:rFonts w:ascii="仿宋_GB2312" w:eastAsia="仿宋_GB2312"/>
          <w:spacing w:val="-6"/>
          <w:sz w:val="32"/>
          <w:szCs w:val="32"/>
        </w:rPr>
      </w:pPr>
    </w:p>
    <w:p w:rsidR="006A196C" w:rsidRDefault="006A196C">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6A196C">
        <w:trPr>
          <w:trHeight w:hRule="exact" w:val="510"/>
        </w:trPr>
        <w:tc>
          <w:tcPr>
            <w:tcW w:w="3056" w:type="dxa"/>
            <w:vAlign w:val="center"/>
          </w:tcPr>
          <w:p w:rsidR="006A196C" w:rsidRDefault="007052BC">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rsidR="006A196C" w:rsidRDefault="007052BC">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rsidR="006A196C" w:rsidRDefault="007052BC">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6A196C">
        <w:tc>
          <w:tcPr>
            <w:tcW w:w="3056" w:type="dxa"/>
          </w:tcPr>
          <w:p w:rsidR="006A196C" w:rsidRDefault="007052BC">
            <w:pPr>
              <w:spacing w:line="500" w:lineRule="exact"/>
              <w:ind w:firstLineChars="200" w:firstLine="640"/>
              <w:jc w:val="left"/>
            </w:pPr>
            <w:r>
              <w:rPr>
                <w:rFonts w:ascii="仿宋_GB2312" w:eastAsia="仿宋_GB2312" w:cs="仿宋_GB2312"/>
                <w:position w:val="-1"/>
                <w:sz w:val="32"/>
                <w:szCs w:val="32"/>
              </w:rPr>
              <w:t>1</w:t>
            </w:r>
          </w:p>
        </w:tc>
        <w:tc>
          <w:tcPr>
            <w:tcW w:w="3870" w:type="dxa"/>
          </w:tcPr>
          <w:p w:rsidR="006A196C" w:rsidRDefault="007052BC">
            <w:pPr>
              <w:spacing w:line="500" w:lineRule="exact"/>
              <w:ind w:firstLineChars="200" w:firstLine="640"/>
              <w:jc w:val="left"/>
            </w:pPr>
            <w:r>
              <w:rPr>
                <w:rFonts w:ascii="仿宋_GB2312" w:eastAsia="仿宋_GB2312" w:cs="仿宋_GB2312" w:hint="eastAsia"/>
                <w:position w:val="-1"/>
                <w:sz w:val="32"/>
                <w:szCs w:val="32"/>
              </w:rPr>
              <w:t>新疆喀什地区叶城县旅游局</w:t>
            </w:r>
          </w:p>
        </w:tc>
        <w:tc>
          <w:tcPr>
            <w:tcW w:w="2538" w:type="dxa"/>
            <w:vAlign w:val="center"/>
          </w:tcPr>
          <w:p w:rsidR="006A196C" w:rsidRDefault="006A196C">
            <w:pPr>
              <w:spacing w:line="500" w:lineRule="exact"/>
              <w:ind w:firstLineChars="200" w:firstLine="420"/>
              <w:jc w:val="left"/>
            </w:pPr>
          </w:p>
        </w:tc>
      </w:tr>
    </w:tbl>
    <w:p w:rsidR="006A196C" w:rsidRDefault="006A196C">
      <w:pPr>
        <w:spacing w:line="500" w:lineRule="exact"/>
        <w:rPr>
          <w:rFonts w:ascii="仿宋_GB2312" w:eastAsia="仿宋_GB2312" w:hAnsi="宋体"/>
          <w:kern w:val="0"/>
          <w:sz w:val="32"/>
          <w:szCs w:val="32"/>
        </w:rPr>
      </w:pPr>
    </w:p>
    <w:p w:rsidR="006A196C" w:rsidRDefault="006A196C">
      <w:pPr>
        <w:spacing w:line="500" w:lineRule="exact"/>
        <w:rPr>
          <w:rFonts w:ascii="仿宋_GB2312" w:eastAsia="仿宋_GB2312" w:hAnsi="宋体"/>
          <w:kern w:val="0"/>
          <w:sz w:val="32"/>
          <w:szCs w:val="32"/>
        </w:rPr>
      </w:pPr>
    </w:p>
    <w:p w:rsidR="006A196C" w:rsidRDefault="007052BC">
      <w:pPr>
        <w:spacing w:line="540" w:lineRule="exact"/>
        <w:jc w:val="center"/>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6A196C" w:rsidRDefault="007052B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rsidR="006A196C" w:rsidRDefault="007052BC">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rsidR="006A196C" w:rsidRDefault="007052BC">
      <w:pPr>
        <w:spacing w:line="560" w:lineRule="exact"/>
        <w:ind w:firstLineChars="200" w:firstLine="640"/>
        <w:rPr>
          <w:rFonts w:ascii="仿宋_GB2312" w:eastAsia="仿宋_GB2312" w:hAnsi="Calibri"/>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478.55</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，与上年相比，减少</w:t>
      </w:r>
      <w:r>
        <w:rPr>
          <w:rFonts w:ascii="仿宋_GB2312" w:eastAsia="仿宋_GB2312" w:cs="仿宋_GB2312"/>
          <w:sz w:val="32"/>
          <w:szCs w:val="32"/>
        </w:rPr>
        <w:t>1,043.31</w:t>
      </w:r>
      <w:r>
        <w:rPr>
          <w:rFonts w:ascii="仿宋_GB2312" w:eastAsia="仿宋_GB2312" w:cs="仿宋_GB2312" w:hint="eastAsia"/>
          <w:sz w:val="32"/>
          <w:szCs w:val="32"/>
        </w:rPr>
        <w:t>万元，下降</w:t>
      </w:r>
      <w:r>
        <w:rPr>
          <w:rFonts w:ascii="仿宋_GB2312" w:eastAsia="仿宋_GB2312" w:cs="仿宋_GB2312"/>
          <w:sz w:val="32"/>
          <w:szCs w:val="32"/>
        </w:rPr>
        <w:t>68.55%</w:t>
      </w:r>
      <w:r>
        <w:rPr>
          <w:rFonts w:ascii="仿宋_GB2312" w:eastAsia="仿宋_GB2312" w:cs="仿宋_GB2312" w:hint="eastAsia"/>
          <w:sz w:val="32"/>
          <w:szCs w:val="32"/>
        </w:rPr>
        <w:t>，减少的主要原因是：项目减少</w:t>
      </w:r>
      <w:r>
        <w:rPr>
          <w:rFonts w:ascii="仿宋_GB2312" w:eastAsia="仿宋_GB2312" w:cs="仿宋_GB2312" w:hint="eastAsia"/>
          <w:color w:val="000000"/>
          <w:sz w:val="32"/>
          <w:szCs w:val="32"/>
        </w:rPr>
        <w:t>；</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478.55</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1,043.31</w:t>
      </w:r>
      <w:r>
        <w:rPr>
          <w:rFonts w:ascii="仿宋_GB2312" w:eastAsia="仿宋_GB2312" w:cs="仿宋_GB2312" w:hint="eastAsia"/>
          <w:sz w:val="32"/>
          <w:szCs w:val="32"/>
        </w:rPr>
        <w:t>万元，降低</w:t>
      </w:r>
      <w:r>
        <w:rPr>
          <w:rFonts w:ascii="仿宋_GB2312" w:eastAsia="仿宋_GB2312" w:cs="仿宋_GB2312"/>
          <w:sz w:val="32"/>
          <w:szCs w:val="32"/>
        </w:rPr>
        <w:t>68.55%</w:t>
      </w:r>
      <w:r>
        <w:rPr>
          <w:rFonts w:ascii="仿宋_GB2312" w:eastAsia="仿宋_GB2312" w:cs="仿宋_GB2312" w:hint="eastAsia"/>
          <w:sz w:val="32"/>
          <w:szCs w:val="32"/>
        </w:rPr>
        <w:t>，减少的主要原因是：项目</w:t>
      </w:r>
      <w:r>
        <w:rPr>
          <w:rFonts w:ascii="仿宋_GB2312" w:eastAsia="仿宋_GB2312" w:cs="仿宋_GB2312" w:hint="eastAsia"/>
          <w:color w:val="000000"/>
          <w:sz w:val="32"/>
          <w:szCs w:val="32"/>
        </w:rPr>
        <w:t>减少；</w:t>
      </w:r>
      <w:bookmarkStart w:id="8" w:name="OLE_LINK54"/>
      <w:bookmarkEnd w:id="7"/>
      <w:r>
        <w:rPr>
          <w:rFonts w:ascii="仿宋_GB2312" w:eastAsia="仿宋_GB2312" w:cs="仿宋_GB2312" w:hint="eastAsia"/>
          <w:color w:val="000000"/>
          <w:sz w:val="32"/>
          <w:szCs w:val="32"/>
        </w:rPr>
        <w:t>结余</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本单位无结余资金。</w:t>
      </w:r>
      <w:bookmarkEnd w:id="8"/>
    </w:p>
    <w:p w:rsidR="006A196C" w:rsidRDefault="007052BC">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（二）部门收入总体情况说明</w:t>
      </w:r>
    </w:p>
    <w:p w:rsidR="006A196C" w:rsidRDefault="007052BC">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478.55</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128.55</w:t>
      </w:r>
      <w:r>
        <w:rPr>
          <w:rFonts w:ascii="仿宋_GB2312" w:eastAsia="仿宋_GB2312" w:cs="仿宋_GB2312" w:hint="eastAsia"/>
          <w:color w:val="000000"/>
          <w:sz w:val="32"/>
          <w:szCs w:val="32"/>
        </w:rPr>
        <w:t>万元，占</w:t>
      </w:r>
      <w:r>
        <w:rPr>
          <w:rFonts w:ascii="仿宋_GB2312" w:eastAsia="仿宋_GB2312" w:cs="仿宋_GB2312"/>
          <w:sz w:val="32"/>
          <w:szCs w:val="32"/>
        </w:rPr>
        <w:t>26.86%</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t>350</w:t>
      </w:r>
      <w:r>
        <w:rPr>
          <w:rFonts w:ascii="仿宋_GB2312" w:eastAsia="仿宋_GB2312" w:cs="仿宋_GB2312" w:hint="eastAsia"/>
          <w:color w:val="000000"/>
          <w:sz w:val="32"/>
          <w:szCs w:val="32"/>
        </w:rPr>
        <w:t>万元，占</w:t>
      </w:r>
      <w:r>
        <w:rPr>
          <w:rFonts w:ascii="仿宋_GB2312" w:eastAsia="仿宋_GB2312" w:cs="仿宋_GB2312"/>
          <w:sz w:val="32"/>
          <w:szCs w:val="32"/>
        </w:rPr>
        <w:t>73.14%</w:t>
      </w:r>
      <w:r>
        <w:rPr>
          <w:rFonts w:ascii="仿宋_GB2312" w:eastAsia="仿宋_GB2312" w:cs="仿宋_GB2312" w:hint="eastAsia"/>
          <w:color w:val="000000"/>
          <w:sz w:val="32"/>
          <w:szCs w:val="32"/>
        </w:rPr>
        <w:t>。</w:t>
      </w:r>
    </w:p>
    <w:p w:rsidR="006A196C" w:rsidRDefault="007052BC">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118.5</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478.55</w:t>
      </w:r>
      <w:r>
        <w:rPr>
          <w:rFonts w:ascii="仿宋_GB2312" w:eastAsia="仿宋_GB2312" w:cs="仿宋_GB2312" w:hint="eastAsia"/>
          <w:sz w:val="32"/>
          <w:szCs w:val="32"/>
        </w:rPr>
        <w:t>万元，预决算差异率</w:t>
      </w:r>
      <w:r>
        <w:rPr>
          <w:rFonts w:ascii="仿宋_GB2312" w:eastAsia="仿宋_GB2312" w:cs="仿宋_GB2312"/>
          <w:sz w:val="32"/>
          <w:szCs w:val="32"/>
        </w:rPr>
        <w:t>303.84%</w:t>
      </w:r>
      <w:r>
        <w:rPr>
          <w:rFonts w:ascii="仿宋_GB2312" w:eastAsia="仿宋_GB2312" w:cs="仿宋_GB2312" w:hint="eastAsia"/>
          <w:sz w:val="32"/>
          <w:szCs w:val="32"/>
        </w:rPr>
        <w:t>，差异主要原因是工资调</w:t>
      </w:r>
      <w:r>
        <w:rPr>
          <w:rFonts w:ascii="仿宋_GB2312" w:eastAsia="仿宋_GB2312" w:cs="仿宋_GB2312" w:hint="eastAsia"/>
          <w:sz w:val="32"/>
          <w:szCs w:val="32"/>
        </w:rPr>
        <w:lastRenderedPageBreak/>
        <w:t>标，新艰边补发。</w:t>
      </w:r>
      <w:bookmarkEnd w:id="15"/>
    </w:p>
    <w:p w:rsidR="006A196C" w:rsidRDefault="007052BC">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（三）部门支出总体情况说明</w:t>
      </w:r>
    </w:p>
    <w:p w:rsidR="006A196C" w:rsidRDefault="007052BC">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478.55</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110.55</w:t>
      </w:r>
      <w:r>
        <w:rPr>
          <w:rFonts w:ascii="仿宋_GB2312" w:eastAsia="仿宋_GB2312" w:cs="仿宋_GB2312" w:hint="eastAsia"/>
          <w:color w:val="000000"/>
          <w:sz w:val="32"/>
          <w:szCs w:val="32"/>
        </w:rPr>
        <w:t>万元，占</w:t>
      </w:r>
      <w:r>
        <w:rPr>
          <w:rFonts w:ascii="仿宋_GB2312" w:eastAsia="仿宋_GB2312" w:cs="仿宋_GB2312"/>
          <w:sz w:val="32"/>
          <w:szCs w:val="32"/>
        </w:rPr>
        <w:t>23.1%</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368</w:t>
      </w:r>
      <w:r>
        <w:rPr>
          <w:rFonts w:ascii="仿宋_GB2312" w:eastAsia="仿宋_GB2312" w:cs="仿宋_GB2312" w:hint="eastAsia"/>
          <w:color w:val="000000"/>
          <w:sz w:val="32"/>
          <w:szCs w:val="32"/>
        </w:rPr>
        <w:t>万元，占</w:t>
      </w:r>
      <w:r>
        <w:rPr>
          <w:rFonts w:ascii="仿宋_GB2312" w:eastAsia="仿宋_GB2312" w:cs="仿宋_GB2312"/>
          <w:sz w:val="32"/>
          <w:szCs w:val="32"/>
        </w:rPr>
        <w:t>76.9%</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sz w:val="32"/>
          <w:szCs w:val="32"/>
        </w:rPr>
        <w:t>。</w:t>
      </w:r>
    </w:p>
    <w:p w:rsidR="006A196C" w:rsidRDefault="007052BC">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118.5</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478.55</w:t>
      </w:r>
      <w:r>
        <w:rPr>
          <w:rFonts w:ascii="仿宋_GB2312" w:eastAsia="仿宋_GB2312" w:cs="仿宋_GB2312" w:hint="eastAsia"/>
          <w:sz w:val="32"/>
          <w:szCs w:val="32"/>
        </w:rPr>
        <w:t>万元，预决算差异率</w:t>
      </w:r>
      <w:r>
        <w:rPr>
          <w:rFonts w:ascii="仿宋_GB2312" w:eastAsia="仿宋_GB2312" w:cs="仿宋_GB2312"/>
          <w:sz w:val="32"/>
          <w:szCs w:val="32"/>
        </w:rPr>
        <w:t>303.84%</w:t>
      </w:r>
      <w:r>
        <w:rPr>
          <w:rFonts w:ascii="仿宋_GB2312" w:eastAsia="仿宋_GB2312" w:cs="仿宋_GB2312" w:hint="eastAsia"/>
          <w:sz w:val="32"/>
          <w:szCs w:val="32"/>
        </w:rPr>
        <w:t>，差异主要原因是工资调标，新艰边补发。</w:t>
      </w:r>
    </w:p>
    <w:bookmarkEnd w:id="22"/>
    <w:p w:rsidR="006A196C" w:rsidRDefault="007052B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rsidR="006A196C" w:rsidRDefault="007052BC">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rsidR="006A196C" w:rsidRDefault="007052BC">
      <w:pPr>
        <w:spacing w:line="540" w:lineRule="exact"/>
        <w:ind w:firstLineChars="200" w:firstLine="64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128.55</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2.02</w:t>
      </w:r>
      <w:r>
        <w:rPr>
          <w:rFonts w:ascii="仿宋_GB2312" w:eastAsia="仿宋_GB2312" w:cs="仿宋_GB2312" w:hint="eastAsia"/>
          <w:sz w:val="32"/>
          <w:szCs w:val="32"/>
        </w:rPr>
        <w:t>万元，增长</w:t>
      </w:r>
      <w:r>
        <w:rPr>
          <w:rFonts w:ascii="仿宋_GB2312" w:eastAsia="仿宋_GB2312" w:cs="仿宋_GB2312"/>
          <w:sz w:val="32"/>
          <w:szCs w:val="32"/>
        </w:rPr>
        <w:t>1.6%</w:t>
      </w:r>
      <w:r>
        <w:rPr>
          <w:rFonts w:ascii="仿宋_GB2312" w:eastAsia="仿宋_GB2312" w:cs="仿宋_GB2312" w:hint="eastAsia"/>
          <w:sz w:val="32"/>
          <w:szCs w:val="32"/>
        </w:rPr>
        <w:t>，增加的主要原因是：工资调标，新艰边补发。</w:t>
      </w:r>
      <w:bookmarkStart w:id="26" w:name="OLE_LINK14"/>
      <w:bookmarkStart w:id="27" w:name="OLE_LINK59"/>
      <w:bookmarkStart w:id="28" w:name="OLE_LINK60"/>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128.55</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2.02</w:t>
      </w:r>
      <w:r>
        <w:rPr>
          <w:rFonts w:ascii="仿宋_GB2312" w:eastAsia="仿宋_GB2312" w:cs="仿宋_GB2312" w:hint="eastAsia"/>
          <w:sz w:val="32"/>
          <w:szCs w:val="32"/>
        </w:rPr>
        <w:t>万元，增长</w:t>
      </w:r>
      <w:r>
        <w:rPr>
          <w:rFonts w:ascii="仿宋_GB2312" w:eastAsia="仿宋_GB2312" w:cs="仿宋_GB2312"/>
          <w:sz w:val="32"/>
          <w:szCs w:val="32"/>
        </w:rPr>
        <w:t>1.6%</w:t>
      </w:r>
      <w:r>
        <w:rPr>
          <w:rFonts w:ascii="仿宋_GB2312" w:eastAsia="仿宋_GB2312" w:cs="仿宋_GB2312" w:hint="eastAsia"/>
          <w:sz w:val="32"/>
          <w:szCs w:val="32"/>
        </w:rPr>
        <w:t>，增加的主要原因是：工资调标，新艰边补发。</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110.55</w:t>
      </w:r>
      <w:r>
        <w:rPr>
          <w:rFonts w:ascii="仿宋_GB2312" w:eastAsia="仿宋_GB2312" w:cs="仿宋_GB2312" w:hint="eastAsia"/>
          <w:color w:val="000000"/>
          <w:sz w:val="32"/>
          <w:szCs w:val="32"/>
        </w:rPr>
        <w:t>万元，项目支出</w:t>
      </w:r>
      <w:r>
        <w:rPr>
          <w:rFonts w:ascii="仿宋_GB2312" w:eastAsia="仿宋_GB2312" w:cs="仿宋_GB2312"/>
          <w:sz w:val="32"/>
          <w:szCs w:val="32"/>
        </w:rPr>
        <w:t>18</w:t>
      </w:r>
      <w:r>
        <w:rPr>
          <w:rFonts w:ascii="仿宋_GB2312" w:eastAsia="仿宋_GB2312" w:cs="仿宋_GB2312" w:hint="eastAsia"/>
          <w:color w:val="000000"/>
          <w:sz w:val="32"/>
          <w:szCs w:val="32"/>
        </w:rPr>
        <w:t>万元。</w:t>
      </w:r>
      <w:bookmarkStart w:id="31" w:name="OLE_LINK16"/>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，增加的主要原因是：本单位无财政拨款结转结余。</w:t>
      </w:r>
      <w:bookmarkEnd w:id="29"/>
    </w:p>
    <w:p w:rsidR="006A196C" w:rsidRDefault="007052BC">
      <w:pPr>
        <w:spacing w:line="540" w:lineRule="exact"/>
        <w:ind w:firstLineChars="200" w:firstLine="640"/>
        <w:rPr>
          <w:rFonts w:ascii="仿宋_GB2312" w:eastAsia="仿宋_GB2312"/>
          <w:color w:val="000000"/>
          <w:sz w:val="32"/>
          <w:szCs w:val="32"/>
        </w:rPr>
      </w:pPr>
      <w:bookmarkStart w:id="32" w:name="OLE_LINK62"/>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118.5</w:t>
      </w:r>
      <w:r>
        <w:rPr>
          <w:rFonts w:ascii="仿宋_GB2312" w:eastAsia="仿宋_GB2312" w:cs="仿宋_GB2312" w:hint="eastAsia"/>
          <w:color w:val="000000"/>
          <w:sz w:val="32"/>
          <w:szCs w:val="32"/>
        </w:rPr>
        <w:t>万元，决算数</w:t>
      </w:r>
      <w:r>
        <w:rPr>
          <w:rFonts w:ascii="仿宋_GB2312" w:eastAsia="仿宋_GB2312" w:cs="仿宋_GB2312"/>
          <w:sz w:val="32"/>
          <w:szCs w:val="32"/>
        </w:rPr>
        <w:t>128.55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8.48%</w:t>
      </w:r>
      <w:r>
        <w:rPr>
          <w:rFonts w:ascii="仿宋_GB2312" w:eastAsia="仿宋_GB2312" w:cs="仿宋_GB2312" w:hint="eastAsia"/>
          <w:color w:val="000000"/>
          <w:sz w:val="32"/>
          <w:szCs w:val="32"/>
        </w:rPr>
        <w:t>，差异主要原因是基本支出和项目支出有所增加。</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118.5</w:t>
      </w:r>
      <w:r>
        <w:rPr>
          <w:rFonts w:ascii="仿宋_GB2312" w:eastAsia="仿宋_GB2312" w:cs="仿宋_GB2312" w:hint="eastAsia"/>
          <w:color w:val="000000"/>
          <w:sz w:val="32"/>
          <w:szCs w:val="32"/>
        </w:rPr>
        <w:t>万元，决算数</w:t>
      </w:r>
      <w:r>
        <w:rPr>
          <w:rFonts w:ascii="仿宋_GB2312" w:eastAsia="仿宋_GB2312" w:cs="仿宋_GB2312"/>
          <w:sz w:val="32"/>
          <w:szCs w:val="32"/>
        </w:rPr>
        <w:t>128.55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8.48%</w:t>
      </w:r>
      <w:r>
        <w:rPr>
          <w:rFonts w:ascii="仿宋_GB2312" w:eastAsia="仿宋_GB2312" w:cs="仿宋_GB2312" w:hint="eastAsia"/>
          <w:color w:val="000000"/>
          <w:sz w:val="32"/>
          <w:szCs w:val="32"/>
        </w:rPr>
        <w:t>，差异主要原因是工资调标，新艰边补发。</w:t>
      </w:r>
      <w:bookmarkEnd w:id="33"/>
    </w:p>
    <w:p w:rsidR="006A196C" w:rsidRDefault="007052BC">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rsidR="006A196C" w:rsidRDefault="007052BC">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lastRenderedPageBreak/>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128.55</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2.02</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1.6%</w:t>
      </w:r>
      <w:r>
        <w:rPr>
          <w:rFonts w:ascii="仿宋_GB2312" w:eastAsia="仿宋_GB2312" w:cs="仿宋_GB2312" w:hint="eastAsia"/>
          <w:color w:val="000000"/>
          <w:sz w:val="32"/>
          <w:szCs w:val="32"/>
        </w:rPr>
        <w:t>，增加的主要原因是：工资调标，新艰边补发。</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128.55</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，与上年相比，增加</w:t>
      </w:r>
      <w:r>
        <w:rPr>
          <w:rFonts w:ascii="仿宋_GB2312" w:eastAsia="仿宋_GB2312" w:cs="仿宋_GB2312"/>
          <w:sz w:val="32"/>
          <w:szCs w:val="32"/>
        </w:rPr>
        <w:t>2.02</w:t>
      </w:r>
      <w:r>
        <w:rPr>
          <w:rFonts w:ascii="仿宋_GB2312" w:eastAsia="仿宋_GB2312" w:cs="仿宋_GB2312" w:hint="eastAsia"/>
          <w:sz w:val="32"/>
          <w:szCs w:val="32"/>
        </w:rPr>
        <w:t>万元，增长</w:t>
      </w:r>
      <w:r>
        <w:rPr>
          <w:rFonts w:ascii="仿宋_GB2312" w:eastAsia="仿宋_GB2312" w:cs="仿宋_GB2312"/>
          <w:sz w:val="32"/>
          <w:szCs w:val="32"/>
        </w:rPr>
        <w:t>1.6%</w:t>
      </w:r>
      <w:r>
        <w:rPr>
          <w:rFonts w:ascii="仿宋_GB2312" w:eastAsia="仿宋_GB2312" w:cs="仿宋_GB2312" w:hint="eastAsia"/>
          <w:sz w:val="32"/>
          <w:szCs w:val="32"/>
        </w:rPr>
        <w:t>，增加的主要原因是：工资调标，新艰边补发。</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7.13</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商业服务业等支出</w:t>
      </w:r>
      <w:r>
        <w:rPr>
          <w:rFonts w:ascii="仿宋_GB2312" w:eastAsia="仿宋_GB2312" w:cs="仿宋_GB2312"/>
          <w:sz w:val="32"/>
          <w:szCs w:val="32"/>
        </w:rPr>
        <w:t>109.11</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12.31</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108.25</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sz w:val="32"/>
          <w:szCs w:val="32"/>
        </w:rPr>
        <w:t>1.48</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对个人和家庭的补助</w:t>
      </w:r>
      <w:r>
        <w:rPr>
          <w:rFonts w:ascii="仿宋_GB2312" w:eastAsia="仿宋_GB2312" w:cs="仿宋_GB2312"/>
          <w:sz w:val="32"/>
          <w:szCs w:val="32"/>
        </w:rPr>
        <w:t>0.8</w:t>
      </w:r>
      <w:r w:rsidR="0081723B">
        <w:rPr>
          <w:rFonts w:ascii="仿宋_GB2312" w:eastAsia="仿宋_GB2312" w:cs="仿宋_GB2312" w:hint="eastAsia"/>
          <w:sz w:val="32"/>
          <w:szCs w:val="32"/>
        </w:rPr>
        <w:t>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资本性支出</w:t>
      </w:r>
      <w:r>
        <w:rPr>
          <w:rFonts w:ascii="仿宋_GB2312" w:eastAsia="仿宋_GB2312" w:cs="仿宋_GB2312"/>
          <w:sz w:val="32"/>
          <w:szCs w:val="32"/>
        </w:rPr>
        <w:t>18</w:t>
      </w:r>
      <w:r>
        <w:rPr>
          <w:rFonts w:ascii="仿宋_GB2312" w:eastAsia="仿宋_GB2312" w:cs="仿宋_GB2312" w:hint="eastAsia"/>
          <w:sz w:val="32"/>
          <w:szCs w:val="32"/>
        </w:rPr>
        <w:t>万元。</w:t>
      </w:r>
    </w:p>
    <w:p w:rsidR="006A196C" w:rsidRDefault="007052BC">
      <w:pPr>
        <w:spacing w:line="540" w:lineRule="exact"/>
        <w:ind w:firstLineChars="200" w:firstLine="640"/>
        <w:rPr>
          <w:rFonts w:ascii="仿宋_GB2312" w:eastAsia="仿宋_GB2312"/>
          <w:color w:val="000000"/>
          <w:sz w:val="32"/>
          <w:szCs w:val="32"/>
        </w:rPr>
      </w:pPr>
      <w:bookmarkStart w:id="41" w:name="OLE_LINK66"/>
      <w:bookmarkStart w:id="42" w:name="OLE_LINK67"/>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118.</w:t>
      </w:r>
      <w:r>
        <w:rPr>
          <w:rFonts w:ascii="仿宋_GB2312" w:eastAsia="仿宋_GB2312" w:cs="仿宋_GB2312"/>
          <w:color w:val="000000"/>
          <w:sz w:val="32"/>
          <w:szCs w:val="32"/>
        </w:rPr>
        <w:t>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128.55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8.48%</w:t>
      </w:r>
      <w:r>
        <w:rPr>
          <w:rFonts w:ascii="仿宋_GB2312" w:eastAsia="仿宋_GB2312" w:cs="仿宋_GB2312" w:hint="eastAsia"/>
          <w:color w:val="000000"/>
          <w:sz w:val="32"/>
          <w:szCs w:val="32"/>
        </w:rPr>
        <w:t>，差异主要原因是工资调标，新艰边补发。</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118.5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128.55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8.48%</w:t>
      </w:r>
      <w:r>
        <w:rPr>
          <w:rFonts w:ascii="仿宋_GB2312" w:eastAsia="仿宋_GB2312" w:cs="仿宋_GB2312" w:hint="eastAsia"/>
          <w:color w:val="000000"/>
          <w:sz w:val="32"/>
          <w:szCs w:val="32"/>
        </w:rPr>
        <w:t>，差异主要原因是工资调标，新艰边补发。</w:t>
      </w:r>
      <w:bookmarkEnd w:id="43"/>
    </w:p>
    <w:p w:rsidR="006A196C" w:rsidRDefault="007052BC">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rsidR="006A196C" w:rsidRDefault="007052BC">
      <w:pPr>
        <w:spacing w:line="560" w:lineRule="exact"/>
        <w:ind w:firstLineChars="200" w:firstLine="640"/>
        <w:rPr>
          <w:rFonts w:ascii="仿宋_GB2312" w:eastAsia="仿宋_GB2312"/>
          <w:color w:val="000000"/>
          <w:sz w:val="32"/>
          <w:szCs w:val="32"/>
        </w:rPr>
      </w:pPr>
      <w:bookmarkStart w:id="44" w:name="OLE_LINK69"/>
      <w:bookmarkStart w:id="45" w:name="OLE_LINK72"/>
      <w:bookmarkStart w:id="46" w:name="OLE_LINK71"/>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7" w:name="OLE_LINK22"/>
      <w:r>
        <w:rPr>
          <w:rFonts w:ascii="仿宋_GB2312" w:eastAsia="仿宋_GB2312" w:cs="仿宋_GB2312" w:hint="eastAsia"/>
          <w:color w:val="000000"/>
          <w:sz w:val="32"/>
          <w:szCs w:val="32"/>
        </w:rPr>
        <w:t>政府性基金预算财政拨款收入</w:t>
      </w:r>
      <w:bookmarkEnd w:id="47"/>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bookmarkStart w:id="48" w:name="OLE_LINK23"/>
      <w:bookmarkStart w:id="49" w:name="OLE_LINK70"/>
      <w:bookmarkEnd w:id="44"/>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政府性基金预算财政拨款收入。政府性基金预算支出</w:t>
      </w:r>
      <w:bookmarkEnd w:id="48"/>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政府性基金预算支出</w:t>
      </w:r>
      <w:r>
        <w:rPr>
          <w:rFonts w:ascii="仿宋_GB2312" w:eastAsia="仿宋_GB2312" w:cs="仿宋_GB2312" w:hint="eastAsia"/>
          <w:sz w:val="32"/>
          <w:szCs w:val="32"/>
        </w:rPr>
        <w:t>。</w:t>
      </w:r>
      <w:bookmarkEnd w:id="49"/>
      <w:r>
        <w:rPr>
          <w:rFonts w:ascii="仿宋_GB2312" w:eastAsia="仿宋_GB2312" w:cs="仿宋_GB2312" w:hint="eastAsia"/>
          <w:color w:val="000000"/>
          <w:sz w:val="32"/>
          <w:szCs w:val="32"/>
        </w:rPr>
        <w:t>其中：</w:t>
      </w:r>
      <w:bookmarkStart w:id="50" w:name="OLE_LINK24"/>
      <w:r>
        <w:rPr>
          <w:rFonts w:ascii="仿宋_GB2312" w:eastAsia="仿宋_GB2312" w:cs="仿宋_GB2312" w:hint="eastAsia"/>
          <w:color w:val="000000"/>
          <w:sz w:val="32"/>
          <w:szCs w:val="32"/>
        </w:rPr>
        <w:t>按功能分类科目（按类级科目公开）</w:t>
      </w:r>
      <w:bookmarkEnd w:id="50"/>
      <w:r>
        <w:rPr>
          <w:rFonts w:ascii="仿宋_GB2312" w:eastAsia="仿宋_GB2312" w:cs="仿宋_GB2312" w:hint="eastAsia"/>
          <w:color w:val="000000"/>
          <w:sz w:val="32"/>
          <w:szCs w:val="32"/>
        </w:rPr>
        <w:t>，无此支出</w:t>
      </w:r>
      <w:r>
        <w:rPr>
          <w:rFonts w:ascii="仿宋_GB2312" w:eastAsia="仿宋_GB2312" w:cs="仿宋_GB2312" w:hint="eastAsia"/>
          <w:sz w:val="32"/>
          <w:szCs w:val="32"/>
        </w:rPr>
        <w:t>。</w:t>
      </w:r>
      <w:r>
        <w:rPr>
          <w:rFonts w:ascii="仿宋_GB2312" w:eastAsia="仿宋_GB2312" w:cs="仿宋_GB2312" w:hint="eastAsia"/>
          <w:color w:val="000000"/>
          <w:sz w:val="32"/>
          <w:szCs w:val="32"/>
        </w:rPr>
        <w:t>按经济分类科目（按类级科目公开），无此支出</w:t>
      </w:r>
      <w:r>
        <w:rPr>
          <w:rFonts w:ascii="仿宋_GB2312" w:eastAsia="仿宋_GB2312" w:cs="仿宋_GB2312" w:hint="eastAsia"/>
          <w:sz w:val="32"/>
          <w:szCs w:val="32"/>
        </w:rPr>
        <w:t>。</w:t>
      </w:r>
    </w:p>
    <w:p w:rsidR="006A196C" w:rsidRDefault="007052BC">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w:t>
      </w:r>
      <w:r>
        <w:rPr>
          <w:rFonts w:ascii="仿宋_GB2312" w:eastAsia="仿宋_GB2312" w:cs="仿宋_GB2312" w:hint="eastAsia"/>
          <w:color w:val="000000"/>
          <w:sz w:val="32"/>
          <w:szCs w:val="32"/>
        </w:rPr>
        <w:lastRenderedPageBreak/>
        <w:t>决算无差异。</w:t>
      </w:r>
      <w:bookmarkStart w:id="51" w:name="OLE_LINK73"/>
      <w:bookmarkEnd w:id="45"/>
      <w:bookmarkEnd w:id="46"/>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End w:id="51"/>
    </w:p>
    <w:p w:rsidR="006A196C" w:rsidRDefault="007052BC">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rsidR="006A196C" w:rsidRDefault="007052BC">
      <w:pPr>
        <w:spacing w:line="560" w:lineRule="exact"/>
        <w:ind w:firstLineChars="200" w:firstLine="640"/>
        <w:rPr>
          <w:rFonts w:ascii="仿宋_GB2312" w:eastAsia="仿宋_GB2312"/>
          <w:color w:val="000000"/>
          <w:sz w:val="32"/>
          <w:szCs w:val="32"/>
        </w:rPr>
      </w:pPr>
      <w:bookmarkStart w:id="52" w:name="OLE_LINK26"/>
      <w:bookmarkStart w:id="53" w:name="OLE_LINK25"/>
      <w:r>
        <w:rPr>
          <w:rFonts w:ascii="仿宋_GB2312" w:eastAsia="仿宋_GB2312" w:cs="仿宋_GB2312" w:hint="eastAsia"/>
          <w:color w:val="000000"/>
          <w:sz w:val="32"/>
          <w:szCs w:val="32"/>
        </w:rPr>
        <w:t>年末结转结余</w:t>
      </w:r>
      <w:bookmarkEnd w:id="52"/>
      <w:bookmarkEnd w:id="53"/>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rsidR="006A196C" w:rsidRDefault="007052BC">
      <w:pPr>
        <w:spacing w:line="56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其中</w:t>
      </w:r>
      <w:bookmarkStart w:id="54" w:name="OLE_LINK28"/>
      <w:bookmarkStart w:id="55" w:name="OLE_LINK27"/>
      <w:r>
        <w:rPr>
          <w:rFonts w:ascii="仿宋_GB2312" w:eastAsia="仿宋_GB2312" w:cs="仿宋_GB2312" w:hint="eastAsia"/>
          <w:color w:val="000000"/>
          <w:sz w:val="32"/>
          <w:szCs w:val="32"/>
        </w:rPr>
        <w:t>财政拨款结转结余</w:t>
      </w:r>
      <w:bookmarkEnd w:id="54"/>
      <w:bookmarkEnd w:id="5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。与上年相比，增长</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w:t>
      </w:r>
    </w:p>
    <w:p w:rsidR="006A196C" w:rsidRDefault="007052B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rsidR="006A196C" w:rsidRDefault="007052BC">
      <w:pPr>
        <w:spacing w:line="540" w:lineRule="exact"/>
        <w:ind w:firstLineChars="200" w:firstLine="64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7" w:name="OLE_LINK29"/>
      <w:r>
        <w:rPr>
          <w:rFonts w:ascii="仿宋_GB2312" w:eastAsia="仿宋_GB2312" w:cs="仿宋_GB2312" w:hint="eastAsia"/>
          <w:color w:val="000000"/>
          <w:sz w:val="32"/>
          <w:szCs w:val="32"/>
        </w:rPr>
        <w:t>一般公共预算“三公”经费支出决算</w:t>
      </w:r>
      <w:bookmarkEnd w:id="57"/>
      <w:r>
        <w:rPr>
          <w:rFonts w:ascii="仿宋_GB2312" w:eastAsia="仿宋_GB2312" w:cs="仿宋_GB2312"/>
          <w:sz w:val="32"/>
          <w:szCs w:val="32"/>
        </w:rPr>
        <w:t>0.48</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0.95</w:t>
      </w:r>
      <w:r>
        <w:rPr>
          <w:rFonts w:ascii="仿宋_GB2312" w:eastAsia="仿宋_GB2312" w:cs="仿宋_GB2312" w:hint="eastAsia"/>
          <w:sz w:val="32"/>
          <w:szCs w:val="32"/>
        </w:rPr>
        <w:t>万元，下降</w:t>
      </w:r>
      <w:r>
        <w:rPr>
          <w:rFonts w:ascii="仿宋_GB2312" w:eastAsia="仿宋_GB2312" w:cs="仿宋_GB2312"/>
          <w:sz w:val="32"/>
          <w:szCs w:val="32"/>
        </w:rPr>
        <w:t>66.43%</w:t>
      </w:r>
      <w:r>
        <w:rPr>
          <w:rFonts w:ascii="仿宋_GB2312" w:eastAsia="仿宋_GB2312" w:cs="仿宋_GB2312" w:hint="eastAsia"/>
          <w:sz w:val="32"/>
          <w:szCs w:val="32"/>
        </w:rPr>
        <w:t>，减少的主要原因是：本单位执行中央、自治区和地区的相关规定。</w:t>
      </w:r>
      <w:bookmarkStart w:id="58" w:name="OLE_LINK75"/>
      <w:bookmarkEnd w:id="56"/>
      <w:r>
        <w:rPr>
          <w:rFonts w:ascii="仿宋_GB2312" w:eastAsia="仿宋_GB2312" w:cs="仿宋_GB2312" w:hint="eastAsia"/>
          <w:color w:val="000000"/>
          <w:sz w:val="32"/>
          <w:szCs w:val="32"/>
        </w:rPr>
        <w:t>其中，</w:t>
      </w:r>
      <w:bookmarkStart w:id="59" w:name="OLE_LINK3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5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，增加的主要原因是：本单位无因公出国考察计划；</w:t>
      </w:r>
      <w:bookmarkStart w:id="60" w:name="OLE_LINK31"/>
      <w:bookmarkStart w:id="61" w:name="OLE_LINK76"/>
      <w:bookmarkEnd w:id="58"/>
      <w:r>
        <w:rPr>
          <w:rFonts w:ascii="仿宋_GB2312" w:eastAsia="仿宋_GB2312" w:cs="仿宋_GB2312" w:hint="eastAsia"/>
          <w:color w:val="000000"/>
          <w:sz w:val="32"/>
          <w:szCs w:val="32"/>
        </w:rPr>
        <w:t>公务用车购置及运行维护费支出</w:t>
      </w:r>
      <w:bookmarkEnd w:id="60"/>
      <w:r>
        <w:rPr>
          <w:rFonts w:ascii="仿宋_GB2312" w:eastAsia="仿宋_GB2312" w:cs="仿宋_GB2312"/>
          <w:sz w:val="32"/>
          <w:szCs w:val="32"/>
        </w:rPr>
        <w:t>0.48</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，与上年相比，减少</w:t>
      </w:r>
      <w:r>
        <w:rPr>
          <w:rFonts w:ascii="仿宋_GB2312" w:eastAsia="仿宋_GB2312" w:cs="仿宋_GB2312"/>
          <w:sz w:val="32"/>
          <w:szCs w:val="32"/>
        </w:rPr>
        <w:t>0.95</w:t>
      </w:r>
      <w:r>
        <w:rPr>
          <w:rFonts w:ascii="仿宋_GB2312" w:eastAsia="仿宋_GB2312" w:cs="仿宋_GB2312" w:hint="eastAsia"/>
          <w:sz w:val="32"/>
          <w:szCs w:val="32"/>
        </w:rPr>
        <w:t>万元，下降</w:t>
      </w:r>
      <w:r>
        <w:rPr>
          <w:rFonts w:ascii="仿宋_GB2312" w:eastAsia="仿宋_GB2312" w:cs="仿宋_GB2312"/>
          <w:sz w:val="32"/>
          <w:szCs w:val="32"/>
        </w:rPr>
        <w:t>66.43%</w:t>
      </w:r>
      <w:r>
        <w:rPr>
          <w:rFonts w:ascii="仿宋_GB2312" w:eastAsia="仿宋_GB2312" w:cs="仿宋_GB2312" w:hint="eastAsia"/>
          <w:sz w:val="32"/>
          <w:szCs w:val="32"/>
        </w:rPr>
        <w:t>，减少的主要原因是：我单位严把车辆管控，关严格遵守公务车辆配置标准，严禁公车私用；</w:t>
      </w:r>
      <w:bookmarkStart w:id="62" w:name="OLE_LINK32"/>
      <w:bookmarkStart w:id="63" w:name="OLE_LINK78"/>
      <w:bookmarkStart w:id="64" w:name="OLE_LINK77"/>
      <w:bookmarkEnd w:id="61"/>
      <w:r>
        <w:rPr>
          <w:rFonts w:ascii="仿宋_GB2312" w:eastAsia="仿宋_GB2312" w:cs="仿宋_GB2312" w:hint="eastAsia"/>
          <w:color w:val="000000"/>
          <w:sz w:val="32"/>
          <w:szCs w:val="32"/>
        </w:rPr>
        <w:t>公务接待费支出</w:t>
      </w:r>
      <w:bookmarkEnd w:id="6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w:t>
      </w:r>
      <w:r>
        <w:rPr>
          <w:rFonts w:ascii="仿宋_GB2312" w:eastAsia="仿宋_GB2312" w:cs="仿宋_GB2312" w:hint="eastAsia"/>
          <w:sz w:val="32"/>
          <w:szCs w:val="32"/>
        </w:rPr>
        <w:t>加的主要原因是：本单位严格按制度执行。</w:t>
      </w:r>
      <w:bookmarkEnd w:id="63"/>
      <w:bookmarkEnd w:id="64"/>
      <w:r>
        <w:rPr>
          <w:rFonts w:ascii="仿宋_GB2312" w:eastAsia="仿宋_GB2312" w:cs="仿宋_GB2312" w:hint="eastAsia"/>
          <w:color w:val="000000"/>
          <w:sz w:val="32"/>
          <w:szCs w:val="32"/>
        </w:rPr>
        <w:t>具体情况如下：</w:t>
      </w:r>
    </w:p>
    <w:p w:rsidR="006A196C" w:rsidRDefault="007052BC">
      <w:pPr>
        <w:spacing w:line="540" w:lineRule="exact"/>
        <w:ind w:firstLineChars="200" w:firstLine="640"/>
        <w:rPr>
          <w:rFonts w:ascii="仿宋_GB2312" w:eastAsia="仿宋_GB2312"/>
          <w:color w:val="000000"/>
          <w:sz w:val="32"/>
          <w:szCs w:val="32"/>
        </w:rPr>
      </w:pPr>
      <w:bookmarkStart w:id="65" w:name="OLE_LINK79"/>
      <w:bookmarkStart w:id="66" w:name="OLE_LINK8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新疆喀什地区叶城县旅游局</w:t>
      </w:r>
      <w:r>
        <w:rPr>
          <w:rFonts w:ascii="仿宋_GB2312" w:eastAsia="仿宋_GB2312" w:cs="仿宋_GB2312" w:hint="eastAsia"/>
          <w:color w:val="000000"/>
          <w:sz w:val="32"/>
          <w:szCs w:val="32"/>
        </w:rPr>
        <w:t>单位</w:t>
      </w:r>
      <w:bookmarkStart w:id="67" w:name="OLE_LINK33"/>
      <w:r>
        <w:rPr>
          <w:rFonts w:ascii="仿宋_GB2312" w:eastAsia="仿宋_GB2312" w:cs="仿宋_GB2312" w:hint="eastAsia"/>
          <w:color w:val="000000"/>
          <w:sz w:val="32"/>
          <w:szCs w:val="32"/>
        </w:rPr>
        <w:t>全年</w:t>
      </w:r>
      <w:bookmarkStart w:id="68" w:name="OLE_LINK35"/>
      <w:bookmarkStart w:id="69" w:name="OLE_LINK34"/>
      <w:bookmarkStart w:id="70" w:name="OLE_LINK36"/>
      <w:r>
        <w:rPr>
          <w:rFonts w:ascii="仿宋_GB2312" w:eastAsia="仿宋_GB2312" w:cs="仿宋_GB2312" w:hint="eastAsia"/>
          <w:color w:val="000000"/>
          <w:sz w:val="32"/>
          <w:szCs w:val="32"/>
        </w:rPr>
        <w:t>使用一般公共预算财政拨款安排的因公出国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团组</w:t>
      </w:r>
      <w:bookmarkEnd w:id="67"/>
      <w:bookmarkEnd w:id="68"/>
      <w:bookmarkEnd w:id="69"/>
      <w:r>
        <w:rPr>
          <w:rFonts w:ascii="仿宋_GB2312" w:eastAsia="仿宋_GB2312" w:cs="仿宋_GB2312"/>
          <w:sz w:val="32"/>
          <w:szCs w:val="32"/>
        </w:rPr>
        <w:t>0</w:t>
      </w:r>
      <w:r>
        <w:rPr>
          <w:rFonts w:ascii="仿宋_GB2312" w:eastAsia="仿宋_GB2312" w:cs="仿宋_GB2312" w:hint="eastAsia"/>
          <w:color w:val="000000"/>
          <w:sz w:val="32"/>
          <w:szCs w:val="32"/>
        </w:rPr>
        <w:t>个</w:t>
      </w:r>
      <w:bookmarkEnd w:id="70"/>
      <w:r>
        <w:rPr>
          <w:rFonts w:ascii="仿宋_GB2312" w:eastAsia="仿宋_GB2312" w:cs="仿宋_GB2312" w:hint="eastAsia"/>
          <w:color w:val="000000"/>
          <w:sz w:val="32"/>
          <w:szCs w:val="32"/>
        </w:rPr>
        <w:t>，</w:t>
      </w:r>
      <w:bookmarkStart w:id="71"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1"/>
      <w:r>
        <w:rPr>
          <w:rFonts w:ascii="仿宋_GB2312" w:eastAsia="仿宋_GB2312" w:cs="仿宋_GB2312" w:hint="eastAsia"/>
          <w:color w:val="000000"/>
          <w:sz w:val="32"/>
          <w:szCs w:val="32"/>
        </w:rPr>
        <w:t>。</w:t>
      </w:r>
      <w:bookmarkStart w:id="72" w:name="OLE_LINK38"/>
      <w:r>
        <w:rPr>
          <w:rFonts w:ascii="仿宋_GB2312" w:eastAsia="仿宋_GB2312" w:cs="仿宋_GB2312" w:hint="eastAsia"/>
          <w:color w:val="000000"/>
          <w:sz w:val="32"/>
          <w:szCs w:val="32"/>
        </w:rPr>
        <w:t>开支内容包括：</w:t>
      </w:r>
      <w:bookmarkEnd w:id="65"/>
      <w:bookmarkEnd w:id="66"/>
      <w:bookmarkEnd w:id="72"/>
      <w:r>
        <w:rPr>
          <w:rFonts w:ascii="仿宋_GB2312" w:eastAsia="仿宋_GB2312"/>
          <w:color w:val="000000"/>
          <w:sz w:val="32"/>
          <w:szCs w:val="32"/>
        </w:rPr>
        <w:t xml:space="preserve"> </w:t>
      </w:r>
      <w:r>
        <w:rPr>
          <w:rFonts w:ascii="仿宋_GB2312" w:eastAsia="仿宋_GB2312"/>
          <w:color w:val="000000"/>
          <w:sz w:val="32"/>
          <w:szCs w:val="32"/>
        </w:rPr>
        <w:t>本单位无</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olor w:val="000000"/>
          <w:sz w:val="32"/>
          <w:szCs w:val="32"/>
        </w:rPr>
        <w:t>费支出。</w:t>
      </w:r>
    </w:p>
    <w:p w:rsidR="006A196C" w:rsidRDefault="007052BC">
      <w:pPr>
        <w:spacing w:line="540" w:lineRule="exact"/>
        <w:ind w:firstLineChars="200" w:firstLine="640"/>
        <w:rPr>
          <w:rFonts w:ascii="仿宋_GB2312" w:eastAsia="仿宋_GB2312"/>
          <w:color w:val="000000"/>
          <w:sz w:val="32"/>
          <w:szCs w:val="32"/>
        </w:rPr>
      </w:pPr>
      <w:bookmarkStart w:id="73" w:name="OLE_LINK81"/>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0.48</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4"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4"/>
      <w:r>
        <w:rPr>
          <w:rFonts w:ascii="仿宋_GB2312" w:eastAsia="仿宋_GB2312" w:cs="仿宋_GB2312" w:hint="eastAsia"/>
          <w:color w:val="000000"/>
          <w:sz w:val="32"/>
          <w:szCs w:val="32"/>
        </w:rPr>
        <w:t>，</w:t>
      </w:r>
      <w:bookmarkStart w:id="75" w:name="OLE_LINK41"/>
      <w:bookmarkStart w:id="76" w:name="OLE_LINK40"/>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0.48</w:t>
      </w:r>
      <w:r>
        <w:rPr>
          <w:rFonts w:ascii="仿宋_GB2312" w:eastAsia="仿宋_GB2312" w:cs="仿宋_GB2312" w:hint="eastAsia"/>
          <w:color w:val="000000"/>
          <w:sz w:val="32"/>
          <w:szCs w:val="32"/>
        </w:rPr>
        <w:t>万元</w:t>
      </w:r>
      <w:bookmarkEnd w:id="75"/>
      <w:bookmarkEnd w:id="76"/>
      <w:r>
        <w:rPr>
          <w:rFonts w:ascii="仿宋_GB2312" w:eastAsia="仿宋_GB2312" w:cs="仿宋_GB2312" w:hint="eastAsia"/>
          <w:color w:val="000000"/>
          <w:sz w:val="32"/>
          <w:szCs w:val="32"/>
        </w:rPr>
        <w:t>。主要用于车辆燃油费。</w:t>
      </w:r>
      <w:bookmarkStart w:id="77" w:name="OLE_LINK82"/>
      <w:bookmarkEnd w:id="73"/>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1</w:t>
      </w:r>
      <w:r>
        <w:rPr>
          <w:rFonts w:ascii="仿宋_GB2312" w:eastAsia="仿宋_GB2312" w:cs="仿宋_GB2312" w:hint="eastAsia"/>
          <w:color w:val="000000"/>
          <w:sz w:val="32"/>
          <w:szCs w:val="32"/>
        </w:rPr>
        <w:t>辆。</w:t>
      </w:r>
      <w:bookmarkEnd w:id="77"/>
    </w:p>
    <w:p w:rsidR="006A196C" w:rsidRDefault="007052BC">
      <w:pPr>
        <w:spacing w:line="540" w:lineRule="exact"/>
        <w:ind w:firstLineChars="200" w:firstLine="640"/>
        <w:rPr>
          <w:rFonts w:ascii="仿宋_GB2312" w:eastAsia="仿宋_GB2312"/>
          <w:color w:val="000000"/>
          <w:sz w:val="32"/>
          <w:szCs w:val="32"/>
        </w:rPr>
      </w:pPr>
      <w:bookmarkStart w:id="78" w:name="OLE_LINK83"/>
      <w:r>
        <w:rPr>
          <w:rFonts w:ascii="仿宋_GB2312" w:eastAsia="仿宋_GB2312" w:cs="仿宋_GB2312" w:hint="eastAsia"/>
          <w:color w:val="000000"/>
          <w:sz w:val="32"/>
          <w:szCs w:val="32"/>
        </w:rPr>
        <w:lastRenderedPageBreak/>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万元，主要是本单位无公务接待费支出。</w:t>
      </w:r>
      <w:bookmarkStart w:id="79" w:name="OLE_LINK84"/>
      <w:bookmarkEnd w:id="78"/>
      <w:r>
        <w:rPr>
          <w:rFonts w:ascii="仿宋_GB2312" w:eastAsia="仿宋_GB2312" w:cs="仿宋_GB2312" w:hint="eastAsia"/>
          <w:sz w:val="32"/>
          <w:szCs w:val="32"/>
        </w:rPr>
        <w:t>新疆喀什地区叶城县旅游局</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9"/>
    </w:p>
    <w:p w:rsidR="006A196C" w:rsidRDefault="007052BC">
      <w:pPr>
        <w:spacing w:line="540" w:lineRule="exact"/>
        <w:ind w:firstLineChars="200" w:firstLine="640"/>
        <w:rPr>
          <w:rFonts w:ascii="仿宋_GB2312" w:eastAsia="仿宋_GB2312" w:hAnsi="宋体"/>
          <w:color w:val="000000"/>
          <w:kern w:val="0"/>
          <w:sz w:val="32"/>
          <w:szCs w:val="32"/>
        </w:rPr>
      </w:pPr>
      <w:bookmarkStart w:id="80"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0.48</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-64.44%</w:t>
      </w:r>
      <w:r>
        <w:rPr>
          <w:rFonts w:ascii="仿宋_GB2312" w:eastAsia="仿宋_GB2312" w:cs="仿宋_GB2312" w:hint="eastAsia"/>
          <w:color w:val="000000"/>
          <w:sz w:val="32"/>
          <w:szCs w:val="32"/>
        </w:rPr>
        <w:t>，差异主要原因是</w:t>
      </w:r>
      <w:r>
        <w:rPr>
          <w:rFonts w:ascii="仿宋_GB2312" w:eastAsia="仿宋_GB2312" w:cs="仿宋_GB2312" w:hint="eastAsia"/>
          <w:sz w:val="32"/>
          <w:szCs w:val="32"/>
        </w:rPr>
        <w:t>本单位严格执行中央、自治区和地区的相关规定</w:t>
      </w:r>
      <w:r>
        <w:rPr>
          <w:rFonts w:ascii="仿宋_GB2312" w:eastAsia="仿宋_GB2312" w:cs="仿宋_GB2312" w:hint="eastAsia"/>
          <w:color w:val="000000"/>
          <w:sz w:val="32"/>
          <w:szCs w:val="32"/>
        </w:rPr>
        <w:t>。</w:t>
      </w:r>
      <w:bookmarkStart w:id="81" w:name="OLE_LINK87"/>
      <w:bookmarkStart w:id="82" w:name="OLE_LINK86"/>
      <w:bookmarkEnd w:id="80"/>
      <w:r>
        <w:rPr>
          <w:rFonts w:ascii="仿宋_GB2312" w:eastAsia="仿宋_GB2312" w:hAnsi="宋体" w:cs="仿宋_GB2312" w:hint="eastAsia"/>
          <w:color w:val="000000"/>
          <w:kern w:val="0"/>
          <w:sz w:val="32"/>
          <w:szCs w:val="32"/>
        </w:rPr>
        <w:t>其中：</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，差异主要原因是本单位无因公出国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w:t>
      </w:r>
      <w:bookmarkStart w:id="83" w:name="OLE_LINK88"/>
      <w:bookmarkStart w:id="84" w:name="OLE_LINK89"/>
      <w:bookmarkEnd w:id="81"/>
      <w:bookmarkEnd w:id="82"/>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，差异主要原因是本单位无公务用车购置费；</w:t>
      </w:r>
      <w:bookmarkStart w:id="85" w:name="OLE_LINK90"/>
      <w:bookmarkEnd w:id="83"/>
      <w:bookmarkEnd w:id="84"/>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1.35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0.48</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-64.44%</w:t>
      </w:r>
      <w:r>
        <w:rPr>
          <w:rFonts w:ascii="仿宋_GB2312" w:eastAsia="仿宋_GB2312" w:cs="仿宋_GB2312" w:hint="eastAsia"/>
          <w:color w:val="000000"/>
          <w:sz w:val="32"/>
          <w:szCs w:val="32"/>
        </w:rPr>
        <w:t>，差异主要原因是执行中央八项规定；</w:t>
      </w:r>
      <w:bookmarkStart w:id="86" w:name="OLE_LINK91"/>
      <w:bookmarkEnd w:id="85"/>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6"/>
      <w:r>
        <w:rPr>
          <w:rFonts w:ascii="仿宋_GB2312" w:eastAsia="仿宋_GB2312" w:cs="仿宋_GB2312" w:hint="eastAsia"/>
          <w:color w:val="000000"/>
          <w:sz w:val="32"/>
          <w:szCs w:val="32"/>
        </w:rPr>
        <w:t>本单位无公务接待费。</w:t>
      </w:r>
    </w:p>
    <w:p w:rsidR="006A196C" w:rsidRDefault="007052B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rsidR="006A196C" w:rsidRDefault="007052BC">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年度新疆喀什地区叶城县旅游局机关运行经费支出</w:t>
      </w:r>
      <w:r>
        <w:rPr>
          <w:rFonts w:ascii="仿宋_GB2312" w:eastAsia="仿宋_GB2312" w:cs="仿宋_GB2312"/>
          <w:color w:val="000000"/>
          <w:sz w:val="32"/>
          <w:szCs w:val="32"/>
        </w:rPr>
        <w:t>1.48</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2.86</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65.9%</w:t>
      </w:r>
      <w:r>
        <w:rPr>
          <w:rFonts w:ascii="仿宋_GB2312" w:eastAsia="仿宋_GB2312" w:cs="仿宋_GB2312" w:hint="eastAsia"/>
          <w:color w:val="000000"/>
          <w:sz w:val="32"/>
          <w:szCs w:val="32"/>
        </w:rPr>
        <w:t>，减少的主要原因是：</w:t>
      </w:r>
      <w:r>
        <w:rPr>
          <w:rFonts w:ascii="仿宋_GB2312" w:eastAsia="仿宋_GB2312" w:cs="仿宋_GB2312" w:hint="eastAsia"/>
          <w:sz w:val="32"/>
          <w:szCs w:val="32"/>
        </w:rPr>
        <w:t>本单位严格按制度执行</w:t>
      </w:r>
      <w:r>
        <w:rPr>
          <w:rFonts w:ascii="仿宋_GB2312" w:eastAsia="仿宋_GB2312" w:cs="仿宋_GB2312" w:hint="eastAsia"/>
          <w:color w:val="000000"/>
          <w:sz w:val="32"/>
          <w:szCs w:val="32"/>
        </w:rPr>
        <w:t>。</w:t>
      </w:r>
    </w:p>
    <w:p w:rsidR="006A196C" w:rsidRDefault="007052BC">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rsidR="006A196C" w:rsidRDefault="007052BC">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7" w:name="OLE_LINK45"/>
      <w:r>
        <w:rPr>
          <w:rFonts w:ascii="仿宋_GB2312" w:eastAsia="仿宋_GB2312" w:cs="仿宋_GB2312" w:hint="eastAsia"/>
          <w:color w:val="000000"/>
          <w:sz w:val="32"/>
          <w:szCs w:val="32"/>
        </w:rPr>
        <w:t>政府采购支出总额</w:t>
      </w:r>
      <w:bookmarkEnd w:id="87"/>
      <w:r>
        <w:rPr>
          <w:rFonts w:ascii="仿宋_GB2312" w:eastAsia="仿宋_GB2312" w:cs="仿宋_GB2312"/>
          <w:sz w:val="32"/>
          <w:szCs w:val="32"/>
        </w:rPr>
        <w:t>167.16</w:t>
      </w:r>
      <w:r>
        <w:rPr>
          <w:rFonts w:ascii="仿宋_GB2312" w:eastAsia="仿宋_GB2312" w:cs="仿宋_GB2312" w:hint="eastAsia"/>
          <w:color w:val="000000"/>
          <w:sz w:val="32"/>
          <w:szCs w:val="32"/>
        </w:rPr>
        <w:t>万元，其中：</w:t>
      </w:r>
      <w:bookmarkStart w:id="88" w:name="OLE_LINK46"/>
      <w:r>
        <w:rPr>
          <w:rFonts w:ascii="仿宋_GB2312" w:eastAsia="仿宋_GB2312" w:cs="仿宋_GB2312" w:hint="eastAsia"/>
          <w:color w:val="000000"/>
          <w:sz w:val="32"/>
          <w:szCs w:val="32"/>
        </w:rPr>
        <w:t>政府采购货物支出</w:t>
      </w:r>
      <w:bookmarkEnd w:id="88"/>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89" w:name="OLE_LINK47"/>
      <w:r>
        <w:rPr>
          <w:rFonts w:ascii="仿宋_GB2312" w:eastAsia="仿宋_GB2312" w:cs="仿宋_GB2312" w:hint="eastAsia"/>
          <w:color w:val="000000"/>
          <w:sz w:val="32"/>
          <w:szCs w:val="32"/>
        </w:rPr>
        <w:t>政府采购工程支出</w:t>
      </w:r>
      <w:bookmarkEnd w:id="89"/>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90" w:name="OLE_LINK48"/>
      <w:r>
        <w:rPr>
          <w:rFonts w:ascii="仿宋_GB2312" w:eastAsia="仿宋_GB2312" w:cs="仿宋_GB2312" w:hint="eastAsia"/>
          <w:color w:val="000000"/>
          <w:sz w:val="32"/>
          <w:szCs w:val="32"/>
        </w:rPr>
        <w:t>政府采购服务支出</w:t>
      </w:r>
      <w:bookmarkEnd w:id="90"/>
      <w:r>
        <w:rPr>
          <w:rFonts w:ascii="仿宋_GB2312" w:eastAsia="仿宋_GB2312" w:cs="仿宋_GB2312"/>
          <w:sz w:val="32"/>
          <w:szCs w:val="32"/>
        </w:rPr>
        <w:t>167.16</w:t>
      </w:r>
      <w:r>
        <w:rPr>
          <w:rFonts w:ascii="仿宋_GB2312" w:eastAsia="仿宋_GB2312" w:cs="仿宋_GB2312" w:hint="eastAsia"/>
          <w:color w:val="000000"/>
          <w:sz w:val="32"/>
          <w:szCs w:val="32"/>
        </w:rPr>
        <w:t>万元。</w:t>
      </w:r>
    </w:p>
    <w:p w:rsidR="006A196C" w:rsidRDefault="007052BC">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rsidR="006A196C" w:rsidRDefault="007052BC">
      <w:pPr>
        <w:spacing w:line="540" w:lineRule="exact"/>
        <w:ind w:firstLineChars="200" w:firstLine="643"/>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rsidR="006A196C" w:rsidRDefault="007052BC">
      <w:pPr>
        <w:spacing w:line="540" w:lineRule="exact"/>
        <w:ind w:firstLineChars="200" w:firstLine="640"/>
        <w:rPr>
          <w:rFonts w:ascii="仿宋_GB2312" w:eastAsia="仿宋_GB2312"/>
          <w:color w:val="000000"/>
          <w:sz w:val="32"/>
          <w:szCs w:val="32"/>
        </w:rPr>
      </w:pPr>
      <w:bookmarkStart w:id="91" w:name="OLE_LINK97"/>
      <w:r>
        <w:rPr>
          <w:rFonts w:ascii="仿宋_GB2312" w:eastAsia="仿宋_GB2312" w:cs="仿宋_GB2312" w:hint="eastAsia"/>
          <w:color w:val="000000"/>
          <w:sz w:val="32"/>
          <w:szCs w:val="32"/>
        </w:rPr>
        <w:lastRenderedPageBreak/>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1</w:t>
      </w:r>
      <w:r>
        <w:rPr>
          <w:rFonts w:ascii="仿宋_GB2312" w:eastAsia="仿宋_GB2312" w:cs="仿宋_GB2312" w:hint="eastAsia"/>
          <w:color w:val="000000"/>
          <w:sz w:val="32"/>
          <w:szCs w:val="32"/>
        </w:rPr>
        <w:t>辆，价值</w:t>
      </w:r>
      <w:r>
        <w:rPr>
          <w:rFonts w:ascii="仿宋_GB2312" w:eastAsia="仿宋_GB2312" w:cs="仿宋_GB2312"/>
          <w:sz w:val="32"/>
          <w:szCs w:val="32"/>
        </w:rPr>
        <w:t>9.98</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1</w:t>
      </w:r>
      <w:r>
        <w:rPr>
          <w:rFonts w:ascii="仿宋_GB2312" w:eastAsia="仿宋_GB2312" w:cs="仿宋_GB2312" w:hint="eastAsia"/>
          <w:color w:val="000000"/>
          <w:sz w:val="32"/>
          <w:szCs w:val="32"/>
        </w:rPr>
        <w:t>辆，其他用车主要是：公务用车；单位价值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0</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91"/>
    </w:p>
    <w:p w:rsidR="006A196C" w:rsidRDefault="007052BC">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（二）预算绩效情况的说明</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旅游局</w:t>
      </w:r>
      <w:r>
        <w:rPr>
          <w:rFonts w:ascii="仿宋_GB2312" w:eastAsia="仿宋_GB2312" w:cs="仿宋_GB2312"/>
          <w:sz w:val="32"/>
          <w:szCs w:val="32"/>
        </w:rPr>
        <w:t>2018</w:t>
      </w:r>
      <w:r>
        <w:rPr>
          <w:rFonts w:ascii="仿宋_GB2312" w:eastAsia="仿宋_GB2312" w:cs="仿宋_GB2312" w:hint="eastAsia"/>
          <w:sz w:val="32"/>
          <w:szCs w:val="32"/>
        </w:rPr>
        <w:t>年度部门预算总额为</w:t>
      </w:r>
      <w:r>
        <w:rPr>
          <w:rFonts w:ascii="仿宋_GB2312" w:eastAsia="仿宋_GB2312" w:cs="仿宋_GB2312"/>
          <w:sz w:val="32"/>
          <w:szCs w:val="32"/>
        </w:rPr>
        <w:t>368</w:t>
      </w:r>
      <w:r>
        <w:rPr>
          <w:rFonts w:ascii="仿宋_GB2312" w:eastAsia="仿宋_GB2312" w:cs="仿宋_GB2312" w:hint="eastAsia"/>
          <w:sz w:val="32"/>
          <w:szCs w:val="32"/>
        </w:rPr>
        <w:t>万元，执行金额为</w:t>
      </w:r>
      <w:r>
        <w:rPr>
          <w:rFonts w:ascii="仿宋_GB2312" w:eastAsia="仿宋_GB2312" w:cs="仿宋_GB2312"/>
          <w:sz w:val="32"/>
          <w:szCs w:val="32"/>
        </w:rPr>
        <w:t>368</w:t>
      </w:r>
      <w:r>
        <w:rPr>
          <w:rFonts w:ascii="仿宋_GB2312" w:eastAsia="仿宋_GB2312" w:cs="仿宋_GB2312" w:hint="eastAsia"/>
          <w:sz w:val="32"/>
          <w:szCs w:val="32"/>
        </w:rPr>
        <w:t>万元，</w:t>
      </w:r>
      <w:r>
        <w:rPr>
          <w:rFonts w:ascii="仿宋_GB2312" w:eastAsia="仿宋_GB2312" w:cs="仿宋_GB2312" w:hint="eastAsia"/>
          <w:sz w:val="32"/>
          <w:szCs w:val="32"/>
        </w:rPr>
        <w:t>预算执行率为</w:t>
      </w:r>
      <w:r>
        <w:rPr>
          <w:rFonts w:ascii="仿宋_GB2312" w:eastAsia="仿宋_GB2312" w:cs="仿宋_GB2312"/>
          <w:sz w:val="32"/>
          <w:szCs w:val="32"/>
        </w:rPr>
        <w:t>100%</w:t>
      </w:r>
      <w:r>
        <w:rPr>
          <w:rFonts w:ascii="仿宋_GB2312" w:eastAsia="仿宋_GB2312" w:cs="仿宋_GB2312" w:hint="eastAsia"/>
          <w:sz w:val="32"/>
          <w:szCs w:val="32"/>
        </w:rPr>
        <w:t>。本次自评共涉及项目数</w:t>
      </w:r>
      <w:r>
        <w:rPr>
          <w:rFonts w:ascii="仿宋_GB2312" w:eastAsia="仿宋_GB2312" w:cs="仿宋_GB2312"/>
          <w:sz w:val="32"/>
          <w:szCs w:val="32"/>
        </w:rPr>
        <w:t>3</w:t>
      </w:r>
      <w:r>
        <w:rPr>
          <w:rFonts w:ascii="仿宋_GB2312" w:eastAsia="仿宋_GB2312" w:cs="仿宋_GB2312" w:hint="eastAsia"/>
          <w:sz w:val="32"/>
          <w:szCs w:val="32"/>
        </w:rPr>
        <w:t>个，其中已完成项目</w:t>
      </w:r>
      <w:r>
        <w:rPr>
          <w:rFonts w:ascii="仿宋_GB2312" w:eastAsia="仿宋_GB2312" w:cs="仿宋_GB2312"/>
          <w:sz w:val="32"/>
          <w:szCs w:val="32"/>
        </w:rPr>
        <w:t>3</w:t>
      </w:r>
      <w:r>
        <w:rPr>
          <w:rFonts w:ascii="仿宋_GB2312" w:eastAsia="仿宋_GB2312" w:cs="仿宋_GB2312" w:hint="eastAsia"/>
          <w:sz w:val="32"/>
          <w:szCs w:val="32"/>
        </w:rPr>
        <w:t>个、未完成项目</w:t>
      </w:r>
      <w:r>
        <w:rPr>
          <w:rFonts w:ascii="仿宋_GB2312" w:eastAsia="仿宋_GB2312" w:cs="仿宋_GB2312"/>
          <w:sz w:val="32"/>
          <w:szCs w:val="32"/>
        </w:rPr>
        <w:t>0</w:t>
      </w:r>
      <w:r>
        <w:rPr>
          <w:rFonts w:ascii="仿宋_GB2312" w:eastAsia="仿宋_GB2312" w:cs="仿宋_GB2312" w:hint="eastAsia"/>
          <w:sz w:val="32"/>
          <w:szCs w:val="32"/>
        </w:rPr>
        <w:t>个，项目总体完成率为</w:t>
      </w:r>
      <w:r>
        <w:rPr>
          <w:rFonts w:ascii="仿宋_GB2312" w:eastAsia="仿宋_GB2312" w:cs="仿宋_GB2312"/>
          <w:sz w:val="32"/>
          <w:szCs w:val="32"/>
        </w:rPr>
        <w:t>100%</w:t>
      </w:r>
      <w:r>
        <w:rPr>
          <w:rFonts w:ascii="仿宋_GB2312" w:eastAsia="仿宋_GB2312" w:cs="仿宋_GB2312" w:hint="eastAsia"/>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ascii="仿宋_GB2312" w:eastAsia="仿宋_GB2312" w:cs="仿宋_GB2312" w:hint="eastAsia"/>
          <w:sz w:val="32"/>
          <w:szCs w:val="32"/>
        </w:rPr>
        <w:t>年度预算绩效管理工作开展奠定基础。</w:t>
      </w:r>
    </w:p>
    <w:p w:rsidR="006A196C" w:rsidRDefault="007052BC">
      <w:pPr>
        <w:spacing w:line="540" w:lineRule="exact"/>
        <w:ind w:firstLineChars="200" w:firstLine="640"/>
        <w:rPr>
          <w:rFonts w:ascii="仿宋_GB2312" w:eastAsia="仿宋_GB2312" w:hAnsi="仿宋" w:cs="仿宋"/>
          <w:color w:val="000000"/>
          <w:spacing w:val="-4"/>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、叶城县石榴风情园景区公共服务设施改造升级项目绩效自评综述：根据年初设定的绩效目标，该项目绩效自评得分为</w:t>
      </w:r>
      <w:r>
        <w:rPr>
          <w:rFonts w:ascii="仿宋_GB2312" w:eastAsia="仿宋_GB2312" w:hAnsi="仿宋_GB2312" w:cs="仿宋_GB2312"/>
          <w:sz w:val="32"/>
          <w:szCs w:val="32"/>
        </w:rPr>
        <w:t>97</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300</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300</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主要产出和效果：</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产出指标完成情况分析：（</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）项目完成数量：数量指标</w:t>
      </w:r>
      <w:r>
        <w:rPr>
          <w:rFonts w:ascii="仿宋_GB2312" w:eastAsia="仿宋_GB2312" w:hAnsi="仿宋" w:cs="仿宋" w:hint="eastAsia"/>
          <w:color w:val="000000"/>
          <w:spacing w:val="-4"/>
          <w:sz w:val="32"/>
          <w:szCs w:val="32"/>
        </w:rPr>
        <w:t>：游客保障人数</w:t>
      </w:r>
      <w:r>
        <w:rPr>
          <w:rFonts w:ascii="仿宋_GB2312" w:eastAsia="仿宋_GB2312" w:hAnsi="仿宋" w:cs="仿宋" w:hint="eastAsia"/>
          <w:color w:val="000000"/>
          <w:spacing w:val="-4"/>
          <w:sz w:val="32"/>
          <w:szCs w:val="32"/>
        </w:rPr>
        <w:t>2200</w:t>
      </w:r>
      <w:r>
        <w:rPr>
          <w:rFonts w:ascii="仿宋_GB2312" w:eastAsia="仿宋_GB2312" w:hAnsi="仿宋" w:cs="仿宋" w:hint="eastAsia"/>
          <w:color w:val="000000"/>
          <w:spacing w:val="-4"/>
          <w:sz w:val="32"/>
          <w:szCs w:val="32"/>
        </w:rPr>
        <w:t>人，</w:t>
      </w:r>
      <w:r>
        <w:rPr>
          <w:rFonts w:ascii="仿宋_GB2312" w:eastAsia="仿宋_GB2312" w:hAnsi="仿宋" w:cs="仿宋" w:hint="eastAsia"/>
          <w:color w:val="000000"/>
          <w:spacing w:val="-4"/>
          <w:kern w:val="0"/>
          <w:sz w:val="32"/>
          <w:szCs w:val="32"/>
        </w:rPr>
        <w:t>截至</w:t>
      </w:r>
      <w:r>
        <w:rPr>
          <w:rFonts w:ascii="仿宋_GB2312" w:eastAsia="仿宋_GB2312" w:hAnsi="仿宋" w:cs="仿宋" w:hint="eastAsia"/>
          <w:color w:val="000000"/>
          <w:spacing w:val="-4"/>
          <w:kern w:val="0"/>
          <w:sz w:val="32"/>
          <w:szCs w:val="32"/>
        </w:rPr>
        <w:t>2018</w:t>
      </w:r>
      <w:r>
        <w:rPr>
          <w:rFonts w:ascii="仿宋_GB2312" w:eastAsia="仿宋_GB2312" w:hAnsi="仿宋" w:cs="仿宋" w:hint="eastAsia"/>
          <w:color w:val="000000"/>
          <w:spacing w:val="-4"/>
          <w:kern w:val="0"/>
          <w:sz w:val="32"/>
          <w:szCs w:val="32"/>
        </w:rPr>
        <w:t>年自评评价时</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该项目已经完成</w:t>
      </w:r>
      <w:r>
        <w:rPr>
          <w:rFonts w:ascii="仿宋_GB2312" w:eastAsia="仿宋_GB2312" w:hAnsi="仿宋" w:cs="仿宋" w:hint="eastAsia"/>
          <w:color w:val="000000"/>
          <w:spacing w:val="-4"/>
          <w:sz w:val="32"/>
          <w:szCs w:val="32"/>
        </w:rPr>
        <w:t>游客保障人数</w:t>
      </w:r>
      <w:r>
        <w:rPr>
          <w:rFonts w:ascii="仿宋_GB2312" w:eastAsia="仿宋_GB2312" w:hAnsi="仿宋" w:cs="仿宋" w:hint="eastAsia"/>
          <w:color w:val="000000"/>
          <w:spacing w:val="-4"/>
          <w:sz w:val="32"/>
          <w:szCs w:val="32"/>
        </w:rPr>
        <w:t>2200</w:t>
      </w:r>
      <w:r>
        <w:rPr>
          <w:rFonts w:ascii="仿宋_GB2312" w:eastAsia="仿宋_GB2312" w:hAnsi="仿宋" w:cs="仿宋" w:hint="eastAsia"/>
          <w:color w:val="000000"/>
          <w:spacing w:val="-4"/>
          <w:sz w:val="32"/>
          <w:szCs w:val="32"/>
        </w:rPr>
        <w:t>人，</w:t>
      </w:r>
      <w:r>
        <w:rPr>
          <w:rFonts w:ascii="仿宋_GB2312" w:eastAsia="仿宋_GB2312" w:hAnsi="仿宋" w:cs="仿宋" w:hint="eastAsia"/>
          <w:color w:val="000000"/>
          <w:spacing w:val="-4"/>
          <w:kern w:val="0"/>
          <w:sz w:val="32"/>
          <w:szCs w:val="32"/>
        </w:rPr>
        <w:t>年度设定的预期目标全部完成</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完成率为</w:t>
      </w:r>
      <w:r>
        <w:rPr>
          <w:rFonts w:ascii="仿宋_GB2312" w:eastAsia="仿宋_GB2312" w:hAnsi="仿宋" w:cs="仿宋" w:hint="eastAsia"/>
          <w:color w:val="000000"/>
          <w:spacing w:val="-4"/>
          <w:kern w:val="0"/>
          <w:sz w:val="32"/>
          <w:szCs w:val="32"/>
        </w:rPr>
        <w:t>100%</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）项目完成质量：</w:t>
      </w:r>
      <w:r>
        <w:rPr>
          <w:rFonts w:ascii="仿宋_GB2312" w:eastAsia="仿宋_GB2312" w:hAnsi="仿宋" w:cs="仿宋" w:hint="eastAsia"/>
          <w:color w:val="000000"/>
          <w:spacing w:val="-4"/>
          <w:kern w:val="0"/>
          <w:sz w:val="32"/>
          <w:szCs w:val="32"/>
        </w:rPr>
        <w:t>年初设定预期目标为</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工作开展资金保障率</w:t>
      </w:r>
      <w:r>
        <w:rPr>
          <w:rFonts w:ascii="仿宋_GB2312" w:eastAsia="仿宋_GB2312" w:hAnsi="仿宋" w:cs="仿宋" w:hint="eastAsia"/>
          <w:color w:val="000000"/>
          <w:spacing w:val="-4"/>
          <w:kern w:val="0"/>
          <w:sz w:val="32"/>
          <w:szCs w:val="32"/>
        </w:rPr>
        <w:t>100%</w:t>
      </w:r>
      <w:r>
        <w:rPr>
          <w:rFonts w:ascii="仿宋_GB2312" w:eastAsia="仿宋_GB2312" w:hAnsi="仿宋" w:cs="仿宋" w:hint="eastAsia"/>
          <w:color w:val="000000"/>
          <w:spacing w:val="-4"/>
          <w:kern w:val="0"/>
          <w:sz w:val="32"/>
          <w:szCs w:val="32"/>
        </w:rPr>
        <w:t>。根据项目实施完成后的结果来看</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我单位严格以高质量的项目完成情况来执行</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工作开展资金保障率</w:t>
      </w:r>
      <w:r>
        <w:rPr>
          <w:rFonts w:ascii="仿宋_GB2312" w:eastAsia="仿宋_GB2312" w:hAnsi="仿宋" w:cs="仿宋" w:hint="eastAsia"/>
          <w:color w:val="000000"/>
          <w:spacing w:val="-4"/>
          <w:kern w:val="0"/>
          <w:sz w:val="32"/>
          <w:szCs w:val="32"/>
        </w:rPr>
        <w:t>100%,</w:t>
      </w:r>
      <w:r>
        <w:rPr>
          <w:rFonts w:ascii="仿宋_GB2312" w:eastAsia="仿宋_GB2312" w:hAnsi="仿宋" w:cs="仿宋" w:hint="eastAsia"/>
          <w:color w:val="000000"/>
          <w:spacing w:val="-4"/>
          <w:kern w:val="0"/>
          <w:sz w:val="32"/>
          <w:szCs w:val="32"/>
        </w:rPr>
        <w:t>完成率为</w:t>
      </w:r>
      <w:r>
        <w:rPr>
          <w:rFonts w:ascii="仿宋_GB2312" w:eastAsia="仿宋_GB2312" w:hAnsi="仿宋" w:cs="仿宋" w:hint="eastAsia"/>
          <w:color w:val="000000"/>
          <w:spacing w:val="-4"/>
          <w:kern w:val="0"/>
          <w:sz w:val="32"/>
          <w:szCs w:val="32"/>
        </w:rPr>
        <w:t>100%</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）项目实施进度：</w:t>
      </w:r>
      <w:r>
        <w:rPr>
          <w:rFonts w:ascii="仿宋_GB2312" w:eastAsia="仿宋_GB2312" w:hAnsi="仿宋" w:cs="仿宋" w:hint="eastAsia"/>
          <w:color w:val="000000"/>
          <w:spacing w:val="-4"/>
          <w:kern w:val="0"/>
          <w:sz w:val="32"/>
          <w:szCs w:val="32"/>
        </w:rPr>
        <w:t>年初设定目标为项目开工及时率</w:t>
      </w:r>
      <w:r>
        <w:rPr>
          <w:rFonts w:ascii="仿宋_GB2312" w:eastAsia="仿宋_GB2312" w:hAnsi="仿宋" w:cs="仿宋" w:hint="eastAsia"/>
          <w:color w:val="000000"/>
          <w:spacing w:val="-4"/>
          <w:kern w:val="0"/>
          <w:sz w:val="32"/>
          <w:szCs w:val="32"/>
        </w:rPr>
        <w:t>100%</w:t>
      </w:r>
      <w:r>
        <w:rPr>
          <w:rFonts w:ascii="仿宋_GB2312" w:eastAsia="仿宋_GB2312" w:hAnsi="仿宋" w:cs="仿宋" w:hint="eastAsia"/>
          <w:color w:val="000000"/>
          <w:spacing w:val="-4"/>
          <w:kern w:val="0"/>
          <w:sz w:val="32"/>
          <w:szCs w:val="32"/>
        </w:rPr>
        <w:t>，项目完工及时率</w:t>
      </w:r>
      <w:r>
        <w:rPr>
          <w:rFonts w:ascii="仿宋_GB2312" w:eastAsia="仿宋_GB2312" w:hAnsi="仿宋" w:cs="仿宋" w:hint="eastAsia"/>
          <w:color w:val="000000"/>
          <w:spacing w:val="-4"/>
          <w:kern w:val="0"/>
          <w:sz w:val="32"/>
          <w:szCs w:val="32"/>
        </w:rPr>
        <w:t>100%</w:t>
      </w:r>
      <w:r>
        <w:rPr>
          <w:rFonts w:ascii="仿宋_GB2312" w:eastAsia="仿宋_GB2312" w:hAnsi="仿宋" w:cs="仿宋" w:hint="eastAsia"/>
          <w:color w:val="000000"/>
          <w:spacing w:val="-4"/>
          <w:kern w:val="0"/>
          <w:sz w:val="32"/>
          <w:szCs w:val="32"/>
        </w:rPr>
        <w:t>。根据年初单位制定的实施方案</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严格把控资金与项目实施进度相统一的原则</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项目完成进度良好</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当年完成率</w:t>
      </w:r>
      <w:r>
        <w:rPr>
          <w:rFonts w:ascii="仿宋_GB2312" w:eastAsia="仿宋_GB2312" w:hAnsi="仿宋" w:cs="仿宋" w:hint="eastAsia"/>
          <w:color w:val="000000"/>
          <w:spacing w:val="-4"/>
          <w:kern w:val="0"/>
          <w:sz w:val="32"/>
          <w:szCs w:val="32"/>
        </w:rPr>
        <w:t>100%</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4</w:t>
      </w:r>
      <w:r>
        <w:rPr>
          <w:rFonts w:ascii="仿宋_GB2312" w:eastAsia="仿宋_GB2312" w:hAnsi="仿宋" w:cs="仿宋" w:hint="eastAsia"/>
          <w:color w:val="000000"/>
          <w:spacing w:val="-4"/>
          <w:sz w:val="32"/>
          <w:szCs w:val="32"/>
        </w:rPr>
        <w:t>）项目成本节约情况：叶城县旅游局景区管委会运营费项目人均经费保障金额</w:t>
      </w:r>
      <w:r>
        <w:rPr>
          <w:rFonts w:ascii="仿宋_GB2312" w:eastAsia="仿宋_GB2312" w:hAnsi="仿宋" w:cs="仿宋" w:hint="eastAsia"/>
          <w:color w:val="000000"/>
          <w:spacing w:val="-4"/>
          <w:sz w:val="32"/>
          <w:szCs w:val="32"/>
        </w:rPr>
        <w:t>227.28</w:t>
      </w:r>
      <w:r>
        <w:rPr>
          <w:rFonts w:ascii="仿宋_GB2312" w:eastAsia="仿宋_GB2312" w:hAnsi="仿宋" w:cs="仿宋" w:hint="eastAsia"/>
          <w:color w:val="000000"/>
          <w:spacing w:val="-4"/>
          <w:sz w:val="32"/>
          <w:szCs w:val="32"/>
        </w:rPr>
        <w:t>元</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人。</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效益指标完成情况分析：（</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）项目实施的经济效益分析：无。</w:t>
      </w:r>
      <w:r>
        <w:rPr>
          <w:rFonts w:ascii="仿宋_GB2312" w:eastAsia="仿宋_GB2312" w:hAnsi="仿宋" w:cs="仿宋" w:hint="eastAsia"/>
          <w:b/>
          <w:bCs/>
          <w:color w:val="000000"/>
          <w:spacing w:val="-4"/>
          <w:sz w:val="32"/>
          <w:szCs w:val="32"/>
        </w:rPr>
        <w:t>（</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）项目实施的社会效益分析：叶城县旅游局景区管委会运营费项目经费开展保障持续率</w:t>
      </w:r>
      <w:r>
        <w:rPr>
          <w:rFonts w:ascii="仿宋_GB2312" w:eastAsia="仿宋_GB2312" w:hAnsi="仿宋" w:cs="仿宋" w:hint="eastAsia"/>
          <w:color w:val="000000"/>
          <w:spacing w:val="-4"/>
          <w:sz w:val="32"/>
          <w:szCs w:val="32"/>
        </w:rPr>
        <w:t>100%</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）项目实施的生态效益分</w:t>
      </w:r>
      <w:r>
        <w:rPr>
          <w:rFonts w:ascii="仿宋_GB2312" w:eastAsia="仿宋_GB2312" w:hAnsi="仿宋" w:cs="仿宋" w:hint="eastAsia"/>
          <w:bCs/>
          <w:color w:val="000000"/>
          <w:spacing w:val="-4"/>
          <w:sz w:val="32"/>
          <w:szCs w:val="32"/>
        </w:rPr>
        <w:t>析：</w:t>
      </w:r>
      <w:r>
        <w:rPr>
          <w:rFonts w:ascii="仿宋_GB2312" w:eastAsia="仿宋_GB2312" w:hAnsi="仿宋" w:cs="仿宋" w:hint="eastAsia"/>
          <w:color w:val="000000"/>
          <w:spacing w:val="-4"/>
          <w:sz w:val="32"/>
          <w:szCs w:val="32"/>
        </w:rPr>
        <w:t>无。</w:t>
      </w:r>
      <w:r>
        <w:rPr>
          <w:rFonts w:ascii="仿宋_GB2312" w:eastAsia="仿宋_GB2312" w:hAnsi="仿宋" w:cs="仿宋" w:hint="eastAsia"/>
          <w:bCs/>
          <w:color w:val="000000"/>
          <w:spacing w:val="-4"/>
          <w:sz w:val="32"/>
          <w:szCs w:val="32"/>
        </w:rPr>
        <w:t>（</w:t>
      </w:r>
      <w:r>
        <w:rPr>
          <w:rFonts w:ascii="仿宋_GB2312" w:eastAsia="仿宋_GB2312" w:hAnsi="仿宋" w:cs="仿宋" w:hint="eastAsia"/>
          <w:bCs/>
          <w:color w:val="000000"/>
          <w:spacing w:val="-4"/>
          <w:sz w:val="32"/>
          <w:szCs w:val="32"/>
        </w:rPr>
        <w:t>4</w:t>
      </w:r>
      <w:r>
        <w:rPr>
          <w:rFonts w:ascii="仿宋_GB2312" w:eastAsia="仿宋_GB2312" w:hAnsi="仿宋" w:cs="仿宋" w:hint="eastAsia"/>
          <w:bCs/>
          <w:color w:val="000000"/>
          <w:spacing w:val="-4"/>
          <w:sz w:val="32"/>
          <w:szCs w:val="32"/>
        </w:rPr>
        <w:t>）项目实施的可持续影响分析：</w:t>
      </w:r>
      <w:r>
        <w:rPr>
          <w:rFonts w:ascii="仿宋_GB2312" w:eastAsia="仿宋_GB2312" w:hAnsi="仿宋" w:cs="仿宋" w:hint="eastAsia"/>
          <w:color w:val="000000"/>
          <w:spacing w:val="-4"/>
          <w:sz w:val="32"/>
          <w:szCs w:val="32"/>
        </w:rPr>
        <w:t>该项目的实施保障工作正常运行时间为一年。</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满意度指标完成情况分析：按计划完成项目实施，游客满意度达</w:t>
      </w:r>
      <w:r>
        <w:rPr>
          <w:rFonts w:ascii="仿宋_GB2312" w:eastAsia="仿宋_GB2312" w:hAnsi="仿宋" w:cs="仿宋" w:hint="eastAsia"/>
          <w:color w:val="000000"/>
          <w:spacing w:val="-4"/>
          <w:sz w:val="32"/>
          <w:szCs w:val="32"/>
        </w:rPr>
        <w:t>100%</w:t>
      </w:r>
      <w:r>
        <w:rPr>
          <w:rFonts w:ascii="仿宋_GB2312" w:eastAsia="仿宋_GB2312" w:hAnsi="仿宋" w:cs="仿宋" w:hint="eastAsia"/>
          <w:color w:val="000000"/>
          <w:spacing w:val="-4"/>
          <w:sz w:val="32"/>
          <w:szCs w:val="32"/>
        </w:rPr>
        <w:t>，服务对象满意度指标完成。</w:t>
      </w:r>
      <w:r>
        <w:rPr>
          <w:rFonts w:ascii="仿宋_GB2312" w:eastAsia="仿宋_GB2312" w:hAnsi="仿宋_GB2312" w:cs="仿宋_GB2312" w:hint="eastAsia"/>
          <w:sz w:val="32"/>
          <w:szCs w:val="32"/>
        </w:rPr>
        <w:t>发现的问题及原因：旅游局在单位人员</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名；工作多、工作忙、没有专门负责项</w:t>
      </w:r>
      <w:r>
        <w:rPr>
          <w:rFonts w:ascii="仿宋_GB2312" w:eastAsia="仿宋_GB2312" w:hAnsi="仿宋_GB2312" w:cs="仿宋_GB2312" w:hint="eastAsia"/>
          <w:sz w:val="32"/>
          <w:szCs w:val="32"/>
        </w:rPr>
        <w:t>目的人员；下一步改进措施：</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加强项目前期手续的精准性，加快资金拨付。</w:t>
      </w:r>
    </w:p>
    <w:p w:rsidR="006A196C" w:rsidRDefault="007052BC">
      <w:pPr>
        <w:spacing w:line="540" w:lineRule="exact"/>
        <w:ind w:firstLineChars="200" w:firstLine="640"/>
        <w:rPr>
          <w:rFonts w:ascii="仿宋" w:eastAsia="仿宋" w:hAnsi="仿宋" w:cs="仿宋"/>
          <w:color w:val="000000"/>
          <w:spacing w:val="-4"/>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、叶城县旅游局景区管委会运营费项目绩效自评综述：根据年初设定的绩效目标，该项目绩效自评得分为</w:t>
      </w:r>
      <w:r>
        <w:rPr>
          <w:rFonts w:ascii="仿宋_GB2312" w:eastAsia="仿宋_GB2312" w:hAnsi="仿宋_GB2312" w:cs="仿宋_GB2312"/>
          <w:sz w:val="32"/>
          <w:szCs w:val="32"/>
        </w:rPr>
        <w:t>97</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）项目完成数量：数量指标：游客保障人数</w:t>
      </w:r>
      <w:r>
        <w:rPr>
          <w:rFonts w:ascii="仿宋_GB2312" w:eastAsia="仿宋_GB2312" w:hAnsi="仿宋_GB2312" w:cs="仿宋_GB2312" w:hint="eastAsia"/>
          <w:sz w:val="32"/>
          <w:szCs w:val="32"/>
        </w:rPr>
        <w:t>2200</w:t>
      </w:r>
      <w:r>
        <w:rPr>
          <w:rFonts w:ascii="仿宋_GB2312" w:eastAsia="仿宋_GB2312" w:hAnsi="仿宋_GB2312" w:cs="仿宋_GB2312" w:hint="eastAsia"/>
          <w:sz w:val="32"/>
          <w:szCs w:val="32"/>
        </w:rPr>
        <w:t>人，截至</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年自评评价</w:t>
      </w:r>
      <w:r>
        <w:rPr>
          <w:rFonts w:ascii="仿宋_GB2312" w:eastAsia="仿宋_GB2312" w:hAnsi="仿宋_GB2312" w:cs="仿宋_GB2312" w:hint="eastAsia"/>
          <w:sz w:val="32"/>
          <w:szCs w:val="32"/>
        </w:rPr>
        <w:lastRenderedPageBreak/>
        <w:t>时</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该项目已经完成游客保障人数</w:t>
      </w:r>
      <w:r>
        <w:rPr>
          <w:rFonts w:ascii="仿宋_GB2312" w:eastAsia="仿宋_GB2312" w:hAnsi="仿宋_GB2312" w:cs="仿宋_GB2312" w:hint="eastAsia"/>
          <w:sz w:val="32"/>
          <w:szCs w:val="32"/>
        </w:rPr>
        <w:t>2200</w:t>
      </w:r>
      <w:r>
        <w:rPr>
          <w:rFonts w:ascii="仿宋_GB2312" w:eastAsia="仿宋_GB2312" w:hAnsi="仿宋_GB2312" w:cs="仿宋_GB2312" w:hint="eastAsia"/>
          <w:sz w:val="32"/>
          <w:szCs w:val="32"/>
        </w:rPr>
        <w:t>人，年度设定的预期目标全部完成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完成率为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）项目完成质量：年初设定预期目标为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工作</w:t>
      </w:r>
      <w:r>
        <w:rPr>
          <w:rFonts w:ascii="仿宋_GB2312" w:eastAsia="仿宋_GB2312" w:hAnsi="仿宋_GB2312" w:cs="仿宋_GB2312" w:hint="eastAsia"/>
          <w:sz w:val="32"/>
          <w:szCs w:val="32"/>
        </w:rPr>
        <w:t>开展资金保障率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。根据项目实施完成后的结果来看</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我单位严格以高质量的项目完成情况来执行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工作开展资金保障率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）项目实施进度：年初设定目标为项目开工及时率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，项目完工及时率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。根据年初单位制定的实施方案</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严格把控资金与项目实施进度相统一的原则</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项目完成进度良好</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当年完成率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）项目成本节约情况：叶城县旅游局景区管委会运营费项目人均经费保障金额</w:t>
      </w:r>
      <w:r>
        <w:rPr>
          <w:rFonts w:ascii="仿宋_GB2312" w:eastAsia="仿宋_GB2312" w:hAnsi="仿宋_GB2312" w:cs="仿宋_GB2312" w:hint="eastAsia"/>
          <w:sz w:val="32"/>
          <w:szCs w:val="32"/>
        </w:rPr>
        <w:t>227.28</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）项目实施的社会效益分析：叶城</w:t>
      </w:r>
      <w:r>
        <w:rPr>
          <w:rFonts w:ascii="仿宋_GB2312" w:eastAsia="仿宋_GB2312" w:hAnsi="仿宋_GB2312" w:cs="仿宋_GB2312" w:hint="eastAsia"/>
          <w:sz w:val="32"/>
          <w:szCs w:val="32"/>
        </w:rPr>
        <w:t>县旅游局景区管委会运营费项目经费开展保障持续率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）项目实施的可持续影响分析：该项目的实施保障工作正常运行时间为一年。</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满意度指标完成情况分析：按计划完成项目实施，游客满意度达</w:t>
      </w:r>
      <w:r>
        <w:rPr>
          <w:rFonts w:ascii="仿宋_GB2312" w:eastAsia="仿宋_GB2312" w:hAnsi="仿宋_GB2312" w:cs="仿宋_GB2312" w:hint="eastAsia"/>
          <w:sz w:val="32"/>
          <w:szCs w:val="32"/>
        </w:rPr>
        <w:t>100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，服务对象满意度指标完成。发现的问题及原因：因旅游景区游客数量不多，费用主要用于支付人工工资及景区日常维护，取得了一定的社会效益，但是经济效益不明显。下一步改进措施：</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加强项目前期手续的精准性，加快资金拨付。</w:t>
      </w:r>
    </w:p>
    <w:p w:rsidR="006A196C" w:rsidRDefault="007052BC">
      <w:pPr>
        <w:spacing w:line="540" w:lineRule="exact"/>
        <w:ind w:firstLineChars="200" w:firstLine="640"/>
        <w:rPr>
          <w:rFonts w:ascii="仿宋_GB2312" w:eastAsia="仿宋_GB2312" w:hAnsi="仿宋" w:cs="仿宋"/>
          <w:color w:val="000000"/>
          <w:spacing w:val="-4"/>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w:t>
      </w:r>
      <w:bookmarkStart w:id="92" w:name="_GoBack"/>
      <w:r>
        <w:rPr>
          <w:rFonts w:ascii="仿宋_GB2312" w:eastAsia="仿宋_GB2312" w:hAnsi="仿宋_GB2312" w:cs="仿宋_GB2312" w:hint="eastAsia"/>
          <w:sz w:val="32"/>
          <w:szCs w:val="32"/>
        </w:rPr>
        <w:t>叶城县宗朗灵泉景区大门工程</w:t>
      </w:r>
      <w:r>
        <w:rPr>
          <w:rFonts w:ascii="仿宋_GB2312" w:eastAsia="仿宋_GB2312" w:hAnsi="仿宋_GB2312" w:cs="仿宋_GB2312" w:hint="eastAsia"/>
          <w:sz w:val="32"/>
          <w:szCs w:val="32"/>
        </w:rPr>
        <w:t>项目</w:t>
      </w:r>
      <w:bookmarkEnd w:id="92"/>
      <w:r>
        <w:rPr>
          <w:rFonts w:ascii="仿宋_GB2312" w:eastAsia="仿宋_GB2312" w:hAnsi="仿宋_GB2312" w:cs="仿宋_GB2312" w:hint="eastAsia"/>
          <w:sz w:val="32"/>
          <w:szCs w:val="32"/>
        </w:rPr>
        <w:t>绩效自评综述：根据年初设定的绩效目标，该项目绩效自评得分为</w:t>
      </w:r>
      <w:r>
        <w:rPr>
          <w:rFonts w:ascii="仿宋_GB2312" w:eastAsia="仿宋_GB2312" w:hAnsi="仿宋_GB2312" w:cs="仿宋_GB2312"/>
          <w:sz w:val="32"/>
          <w:szCs w:val="32"/>
        </w:rPr>
        <w:t>96</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18</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18</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产出指标完成情况分析：（</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）项目完成数量：数</w:t>
      </w:r>
      <w:r>
        <w:rPr>
          <w:rFonts w:ascii="仿宋_GB2312" w:eastAsia="仿宋_GB2312" w:hAnsi="仿宋" w:cs="仿宋" w:hint="eastAsia"/>
          <w:color w:val="000000"/>
          <w:spacing w:val="-4"/>
          <w:kern w:val="0"/>
          <w:sz w:val="32"/>
          <w:szCs w:val="32"/>
        </w:rPr>
        <w:t>量指标：截至</w:t>
      </w:r>
      <w:r>
        <w:rPr>
          <w:rFonts w:ascii="仿宋_GB2312" w:eastAsia="仿宋_GB2312" w:hAnsi="仿宋" w:cs="仿宋" w:hint="eastAsia"/>
          <w:color w:val="000000"/>
          <w:spacing w:val="-4"/>
          <w:kern w:val="0"/>
          <w:sz w:val="32"/>
          <w:szCs w:val="32"/>
        </w:rPr>
        <w:t>2018</w:t>
      </w:r>
      <w:r>
        <w:rPr>
          <w:rFonts w:ascii="仿宋_GB2312" w:eastAsia="仿宋_GB2312" w:hAnsi="仿宋" w:cs="仿宋" w:hint="eastAsia"/>
          <w:color w:val="000000"/>
          <w:spacing w:val="-4"/>
          <w:kern w:val="0"/>
          <w:sz w:val="32"/>
          <w:szCs w:val="32"/>
        </w:rPr>
        <w:t>年自评评价时</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该项目已经完成保障维修面积</w:t>
      </w:r>
      <w:r>
        <w:rPr>
          <w:rFonts w:ascii="仿宋_GB2312" w:eastAsia="仿宋_GB2312" w:hAnsi="仿宋" w:cs="仿宋" w:hint="eastAsia"/>
          <w:color w:val="000000"/>
          <w:spacing w:val="-4"/>
          <w:kern w:val="0"/>
          <w:sz w:val="32"/>
          <w:szCs w:val="32"/>
        </w:rPr>
        <w:t>100</w:t>
      </w:r>
      <w:r>
        <w:rPr>
          <w:rFonts w:ascii="仿宋_GB2312" w:eastAsia="仿宋_GB2312" w:hAnsi="仿宋" w:cs="仿宋" w:hint="eastAsia"/>
          <w:color w:val="000000"/>
          <w:spacing w:val="-4"/>
          <w:kern w:val="0"/>
          <w:sz w:val="32"/>
          <w:szCs w:val="32"/>
        </w:rPr>
        <w:t>平方米，年度设定</w:t>
      </w:r>
      <w:r>
        <w:rPr>
          <w:rFonts w:ascii="仿宋_GB2312" w:eastAsia="仿宋_GB2312" w:hAnsi="仿宋" w:cs="仿宋" w:hint="eastAsia"/>
          <w:color w:val="000000"/>
          <w:spacing w:val="-4"/>
          <w:kern w:val="0"/>
          <w:sz w:val="32"/>
          <w:szCs w:val="32"/>
        </w:rPr>
        <w:lastRenderedPageBreak/>
        <w:t>的预期目标全部完成</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完成率为</w:t>
      </w:r>
      <w:r>
        <w:rPr>
          <w:rFonts w:ascii="仿宋_GB2312" w:eastAsia="仿宋_GB2312" w:hAnsi="仿宋" w:cs="仿宋" w:hint="eastAsia"/>
          <w:color w:val="000000"/>
          <w:spacing w:val="-4"/>
          <w:kern w:val="0"/>
          <w:sz w:val="32"/>
          <w:szCs w:val="32"/>
        </w:rPr>
        <w:t>100%</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2</w:t>
      </w:r>
      <w:r>
        <w:rPr>
          <w:rFonts w:ascii="仿宋_GB2312" w:eastAsia="仿宋_GB2312" w:hAnsi="仿宋" w:cs="仿宋" w:hint="eastAsia"/>
          <w:color w:val="000000"/>
          <w:spacing w:val="-4"/>
          <w:kern w:val="0"/>
          <w:sz w:val="32"/>
          <w:szCs w:val="32"/>
        </w:rPr>
        <w:t>）项目完成质量：年初设定预期目标为</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工作开展资金保障率</w:t>
      </w:r>
      <w:r>
        <w:rPr>
          <w:rFonts w:ascii="仿宋_GB2312" w:eastAsia="仿宋_GB2312" w:hAnsi="仿宋" w:cs="仿宋" w:hint="eastAsia"/>
          <w:color w:val="000000"/>
          <w:spacing w:val="-4"/>
          <w:kern w:val="0"/>
          <w:sz w:val="32"/>
          <w:szCs w:val="32"/>
        </w:rPr>
        <w:t>100%</w:t>
      </w:r>
      <w:r>
        <w:rPr>
          <w:rFonts w:ascii="仿宋_GB2312" w:eastAsia="仿宋_GB2312" w:hAnsi="仿宋" w:cs="仿宋" w:hint="eastAsia"/>
          <w:color w:val="000000"/>
          <w:spacing w:val="-4"/>
          <w:kern w:val="0"/>
          <w:sz w:val="32"/>
          <w:szCs w:val="32"/>
        </w:rPr>
        <w:t>，验收合格率</w:t>
      </w:r>
      <w:r>
        <w:rPr>
          <w:rFonts w:ascii="仿宋_GB2312" w:eastAsia="仿宋_GB2312" w:hAnsi="仿宋" w:cs="仿宋" w:hint="eastAsia"/>
          <w:color w:val="000000"/>
          <w:spacing w:val="-4"/>
          <w:kern w:val="0"/>
          <w:sz w:val="32"/>
          <w:szCs w:val="32"/>
        </w:rPr>
        <w:t>100%</w:t>
      </w:r>
      <w:r>
        <w:rPr>
          <w:rFonts w:ascii="仿宋_GB2312" w:eastAsia="仿宋_GB2312" w:hAnsi="仿宋" w:cs="仿宋" w:hint="eastAsia"/>
          <w:color w:val="000000"/>
          <w:spacing w:val="-4"/>
          <w:kern w:val="0"/>
          <w:sz w:val="32"/>
          <w:szCs w:val="32"/>
        </w:rPr>
        <w:t>，根据项目实施完成后的结果来看</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我单位严格以高质量的项目完成情况来执行。（</w:t>
      </w:r>
      <w:r>
        <w:rPr>
          <w:rFonts w:ascii="仿宋_GB2312" w:eastAsia="仿宋_GB2312" w:hAnsi="仿宋" w:cs="仿宋" w:hint="eastAsia"/>
          <w:color w:val="000000"/>
          <w:spacing w:val="-4"/>
          <w:kern w:val="0"/>
          <w:sz w:val="32"/>
          <w:szCs w:val="32"/>
        </w:rPr>
        <w:t>3</w:t>
      </w:r>
      <w:r>
        <w:rPr>
          <w:rFonts w:ascii="仿宋_GB2312" w:eastAsia="仿宋_GB2312" w:hAnsi="仿宋" w:cs="仿宋" w:hint="eastAsia"/>
          <w:color w:val="000000"/>
          <w:spacing w:val="-4"/>
          <w:kern w:val="0"/>
          <w:sz w:val="32"/>
          <w:szCs w:val="32"/>
        </w:rPr>
        <w:t>）</w:t>
      </w:r>
      <w:r>
        <w:rPr>
          <w:rFonts w:ascii="仿宋_GB2312" w:eastAsia="仿宋_GB2312" w:hAnsi="仿宋" w:cs="仿宋" w:hint="eastAsia"/>
          <w:color w:val="000000"/>
          <w:spacing w:val="-4"/>
          <w:kern w:val="0"/>
          <w:sz w:val="32"/>
          <w:szCs w:val="32"/>
        </w:rPr>
        <w:t>项目实施进度：年</w:t>
      </w:r>
      <w:r>
        <w:rPr>
          <w:rFonts w:ascii="仿宋_GB2312" w:eastAsia="仿宋_GB2312" w:hAnsi="仿宋" w:cs="仿宋" w:hint="eastAsia"/>
          <w:color w:val="000000"/>
          <w:spacing w:val="-4"/>
          <w:sz w:val="32"/>
          <w:szCs w:val="32"/>
        </w:rPr>
        <w:t>初设定目标为项目开工及时率</w:t>
      </w:r>
      <w:r>
        <w:rPr>
          <w:rFonts w:ascii="仿宋_GB2312" w:eastAsia="仿宋_GB2312" w:hAnsi="仿宋" w:cs="仿宋" w:hint="eastAsia"/>
          <w:color w:val="000000"/>
          <w:spacing w:val="-4"/>
          <w:sz w:val="32"/>
          <w:szCs w:val="32"/>
        </w:rPr>
        <w:t>100%</w:t>
      </w:r>
      <w:r>
        <w:rPr>
          <w:rFonts w:ascii="仿宋_GB2312" w:eastAsia="仿宋_GB2312" w:hAnsi="仿宋" w:cs="仿宋" w:hint="eastAsia"/>
          <w:color w:val="000000"/>
          <w:spacing w:val="-4"/>
          <w:sz w:val="32"/>
          <w:szCs w:val="32"/>
        </w:rPr>
        <w:t>，项目完工及时率</w:t>
      </w:r>
      <w:r>
        <w:rPr>
          <w:rFonts w:ascii="仿宋_GB2312" w:eastAsia="仿宋_GB2312" w:hAnsi="仿宋" w:cs="仿宋" w:hint="eastAsia"/>
          <w:color w:val="000000"/>
          <w:spacing w:val="-4"/>
          <w:sz w:val="32"/>
          <w:szCs w:val="32"/>
        </w:rPr>
        <w:t>100%</w:t>
      </w:r>
      <w:r>
        <w:rPr>
          <w:rFonts w:ascii="仿宋_GB2312" w:eastAsia="仿宋_GB2312" w:hAnsi="仿宋" w:cs="仿宋" w:hint="eastAsia"/>
          <w:color w:val="000000"/>
          <w:spacing w:val="-4"/>
          <w:sz w:val="32"/>
          <w:szCs w:val="32"/>
        </w:rPr>
        <w:t>。根据年初单位制定的实施方案</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严格把控资金与项目实施进度相统一的原则。（</w:t>
      </w:r>
      <w:r>
        <w:rPr>
          <w:rFonts w:ascii="仿宋_GB2312" w:eastAsia="仿宋_GB2312" w:hAnsi="仿宋" w:cs="仿宋" w:hint="eastAsia"/>
          <w:color w:val="000000"/>
          <w:spacing w:val="-4"/>
          <w:sz w:val="32"/>
          <w:szCs w:val="32"/>
        </w:rPr>
        <w:t>4</w:t>
      </w:r>
      <w:r>
        <w:rPr>
          <w:rFonts w:ascii="仿宋_GB2312" w:eastAsia="仿宋_GB2312" w:hAnsi="仿宋" w:cs="仿宋" w:hint="eastAsia"/>
          <w:color w:val="000000"/>
          <w:spacing w:val="-4"/>
          <w:sz w:val="32"/>
          <w:szCs w:val="32"/>
        </w:rPr>
        <w:t>）项目成本节约情况：我单位在执行该类项目时</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严格控制成本在预算之内</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坚决杜绝资金浪费现象的产生</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从项目实施结果中</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节约人工费用</w:t>
      </w:r>
      <w:r>
        <w:rPr>
          <w:rFonts w:ascii="仿宋_GB2312" w:eastAsia="仿宋_GB2312" w:hAnsi="仿宋" w:cs="仿宋" w:hint="eastAsia"/>
          <w:color w:val="000000"/>
          <w:spacing w:val="-4"/>
          <w:sz w:val="32"/>
          <w:szCs w:val="32"/>
        </w:rPr>
        <w:t>18</w:t>
      </w:r>
      <w:r>
        <w:rPr>
          <w:rFonts w:ascii="仿宋_GB2312" w:eastAsia="仿宋_GB2312" w:hAnsi="仿宋" w:cs="仿宋" w:hint="eastAsia"/>
          <w:color w:val="000000"/>
          <w:spacing w:val="-4"/>
          <w:sz w:val="32"/>
          <w:szCs w:val="32"/>
        </w:rPr>
        <w:t>万元。</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效益指标完成情况分析：（</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）项目实施的经济效益分析：无。</w:t>
      </w:r>
      <w:r>
        <w:rPr>
          <w:rFonts w:ascii="仿宋_GB2312" w:eastAsia="仿宋_GB2312" w:hAnsi="仿宋" w:cs="仿宋" w:hint="eastAsia"/>
          <w:b/>
          <w:bCs/>
          <w:color w:val="000000"/>
          <w:spacing w:val="-4"/>
          <w:sz w:val="32"/>
          <w:szCs w:val="32"/>
        </w:rPr>
        <w:t>（</w:t>
      </w:r>
      <w:r>
        <w:rPr>
          <w:rFonts w:ascii="仿宋_GB2312" w:eastAsia="仿宋_GB2312" w:hAnsi="仿宋" w:cs="仿宋" w:hint="eastAsia"/>
          <w:color w:val="000000"/>
          <w:spacing w:val="-4"/>
          <w:sz w:val="32"/>
          <w:szCs w:val="32"/>
        </w:rPr>
        <w:t>2</w:t>
      </w:r>
      <w:r>
        <w:rPr>
          <w:rFonts w:ascii="仿宋_GB2312" w:eastAsia="仿宋_GB2312" w:hAnsi="仿宋" w:cs="仿宋" w:hint="eastAsia"/>
          <w:color w:val="000000"/>
          <w:spacing w:val="-4"/>
          <w:sz w:val="32"/>
          <w:szCs w:val="32"/>
        </w:rPr>
        <w:t>）项目实施的社会效益分析：社会效益指标：增加了就业岗位，解决当地就业岗位</w:t>
      </w:r>
      <w:r>
        <w:rPr>
          <w:rFonts w:ascii="仿宋_GB2312" w:eastAsia="仿宋_GB2312" w:hAnsi="仿宋" w:cs="仿宋" w:hint="eastAsia"/>
          <w:color w:val="000000"/>
          <w:spacing w:val="-4"/>
          <w:sz w:val="32"/>
          <w:szCs w:val="32"/>
        </w:rPr>
        <w:t>94%</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）项目实施的生态效益分</w:t>
      </w:r>
      <w:r>
        <w:rPr>
          <w:rFonts w:ascii="仿宋_GB2312" w:eastAsia="仿宋_GB2312" w:hAnsi="仿宋" w:cs="仿宋" w:hint="eastAsia"/>
          <w:bCs/>
          <w:color w:val="000000"/>
          <w:spacing w:val="-4"/>
          <w:sz w:val="32"/>
          <w:szCs w:val="32"/>
        </w:rPr>
        <w:t>析：</w:t>
      </w:r>
      <w:r>
        <w:rPr>
          <w:rFonts w:ascii="仿宋_GB2312" w:eastAsia="仿宋_GB2312" w:hAnsi="仿宋" w:cs="仿宋" w:hint="eastAsia"/>
          <w:color w:val="000000"/>
          <w:spacing w:val="-4"/>
          <w:sz w:val="32"/>
          <w:szCs w:val="32"/>
        </w:rPr>
        <w:t>无。</w:t>
      </w:r>
      <w:r>
        <w:rPr>
          <w:rFonts w:ascii="仿宋_GB2312" w:eastAsia="仿宋_GB2312" w:hAnsi="仿宋" w:cs="仿宋" w:hint="eastAsia"/>
          <w:bCs/>
          <w:color w:val="000000"/>
          <w:spacing w:val="-4"/>
          <w:sz w:val="32"/>
          <w:szCs w:val="32"/>
        </w:rPr>
        <w:t>（</w:t>
      </w:r>
      <w:r>
        <w:rPr>
          <w:rFonts w:ascii="仿宋_GB2312" w:eastAsia="仿宋_GB2312" w:hAnsi="仿宋" w:cs="仿宋" w:hint="eastAsia"/>
          <w:bCs/>
          <w:color w:val="000000"/>
          <w:spacing w:val="-4"/>
          <w:sz w:val="32"/>
          <w:szCs w:val="32"/>
        </w:rPr>
        <w:t>4</w:t>
      </w:r>
      <w:r>
        <w:rPr>
          <w:rFonts w:ascii="仿宋_GB2312" w:eastAsia="仿宋_GB2312" w:hAnsi="仿宋" w:cs="仿宋" w:hint="eastAsia"/>
          <w:bCs/>
          <w:color w:val="000000"/>
          <w:spacing w:val="-4"/>
          <w:sz w:val="32"/>
          <w:szCs w:val="32"/>
        </w:rPr>
        <w:t>）项目实施的可持续影响分析：</w:t>
      </w:r>
      <w:r>
        <w:rPr>
          <w:rFonts w:ascii="仿宋_GB2312" w:eastAsia="仿宋_GB2312" w:hAnsi="仿宋" w:cs="仿宋" w:hint="eastAsia"/>
          <w:color w:val="000000"/>
          <w:spacing w:val="-4"/>
          <w:sz w:val="32"/>
          <w:szCs w:val="32"/>
        </w:rPr>
        <w:t>可持续影响指标：保</w:t>
      </w:r>
      <w:r>
        <w:rPr>
          <w:rFonts w:ascii="仿宋_GB2312" w:eastAsia="仿宋_GB2312" w:hAnsi="仿宋" w:cs="仿宋" w:hint="eastAsia"/>
          <w:color w:val="000000"/>
          <w:spacing w:val="-4"/>
          <w:sz w:val="32"/>
          <w:szCs w:val="32"/>
        </w:rPr>
        <w:t>障工作正常运行可持续时间</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年。</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满意度指标完成情况分析：按计划完成项目实施，游客满意度</w:t>
      </w:r>
      <w:r>
        <w:rPr>
          <w:rFonts w:ascii="仿宋_GB2312" w:eastAsia="仿宋_GB2312" w:hAnsi="仿宋" w:cs="仿宋" w:hint="eastAsia"/>
          <w:color w:val="000000"/>
          <w:spacing w:val="-4"/>
          <w:sz w:val="32"/>
          <w:szCs w:val="32"/>
        </w:rPr>
        <w:t>100%</w:t>
      </w:r>
      <w:r>
        <w:rPr>
          <w:rFonts w:ascii="仿宋_GB2312" w:eastAsia="仿宋_GB2312" w:hAnsi="仿宋" w:cs="仿宋" w:hint="eastAsia"/>
          <w:color w:val="000000"/>
          <w:spacing w:val="-4"/>
          <w:sz w:val="32"/>
          <w:szCs w:val="32"/>
        </w:rPr>
        <w:t>，服务对象满意度指标完成。</w:t>
      </w:r>
      <w:r>
        <w:rPr>
          <w:rFonts w:ascii="仿宋_GB2312" w:eastAsia="仿宋_GB2312" w:hAnsi="仿宋_GB2312" w:cs="仿宋_GB2312" w:hint="eastAsia"/>
          <w:sz w:val="32"/>
          <w:szCs w:val="32"/>
        </w:rPr>
        <w:t>发现的问题及原因：宗朗灵泉景区是目前叶城县发展最好的旅游景区的代表，宗朗灵泉景区是国家</w:t>
      </w:r>
      <w:r>
        <w:rPr>
          <w:rFonts w:ascii="仿宋_GB2312" w:eastAsia="仿宋_GB2312" w:hAnsi="仿宋_GB2312" w:cs="仿宋_GB2312"/>
          <w:sz w:val="32"/>
          <w:szCs w:val="32"/>
        </w:rPr>
        <w:t>4A</w:t>
      </w:r>
      <w:r>
        <w:rPr>
          <w:rFonts w:ascii="仿宋_GB2312" w:eastAsia="仿宋_GB2312" w:hAnsi="仿宋_GB2312" w:cs="仿宋_GB2312" w:hint="eastAsia"/>
          <w:sz w:val="32"/>
          <w:szCs w:val="32"/>
        </w:rPr>
        <w:t>景区，而宗朗灵泉景区又是我县国家级湿地公园，已成为叶城县农民增收致富的朝阳产业，为促进当地农民就业，增收起到了重要的辐射作用。下一步改进措施：</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加强项目前期手续的精准性，加快资金拨付。</w:t>
      </w:r>
    </w:p>
    <w:p w:rsidR="006A196C" w:rsidRDefault="007052B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Chars="210" w:firstLine="672"/>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rsidR="006A196C" w:rsidRDefault="007052BC">
      <w:pPr>
        <w:spacing w:line="540" w:lineRule="exact"/>
        <w:jc w:val="center"/>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事业收入：指事业单位开展专业业务活动及其辅助活动所取得的收入。</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其他收入：指除上述“财政拨款收入”、“事业收入”、“经营收入”、“附属单位上缴收入”等之外取得的收入。</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w:t>
      </w:r>
      <w:r>
        <w:rPr>
          <w:rFonts w:ascii="仿宋_GB2312" w:eastAsia="仿宋_GB2312" w:cs="仿宋_GB2312" w:hint="eastAsia"/>
          <w:sz w:val="32"/>
          <w:szCs w:val="32"/>
        </w:rPr>
        <w:t>”、“其他收入”不足以安排当年支出的情况下，使用以前年度积累的事业基金（即事业单位当年收支相抵后按国家规定提取、用于弥补以后年度收支差额的基金）弥补本年度收支缺口的资金。</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w:t>
      </w:r>
      <w:r>
        <w:rPr>
          <w:rFonts w:ascii="仿宋_GB2312" w:eastAsia="仿宋_GB2312" w:cs="仿宋_GB2312" w:hint="eastAsia"/>
          <w:sz w:val="32"/>
          <w:szCs w:val="32"/>
        </w:rPr>
        <w:t>包括财政拨款结转和结余，也包括事业收入、经营收入、其他收入的结转和结余。</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项目支出：指在基本支出之外为完成特定行政任务和事业发展目标所发生的支出。</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rsidR="006A196C" w:rsidRDefault="007052B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sz w:val="32"/>
          <w:szCs w:val="32"/>
        </w:rPr>
        <w:t>费、公务用车购置及运行费和公务接待费。其中，</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sz w:val="32"/>
          <w:szCs w:val="32"/>
        </w:rPr>
        <w:t>费反映单位公务</w:t>
      </w:r>
      <w:r>
        <w:rPr>
          <w:rFonts w:ascii="仿宋_GB2312" w:eastAsia="仿宋_GB2312" w:cs="仿宋_GB2312" w:hint="eastAsia"/>
          <w:color w:val="000000"/>
          <w:sz w:val="32"/>
          <w:szCs w:val="32"/>
        </w:rPr>
        <w:t>出国</w:t>
      </w:r>
      <w:r>
        <w:rPr>
          <w:rFonts w:ascii="仿宋_GB2312" w:eastAsia="仿宋_GB2312" w:cs="仿宋_GB2312" w:hint="eastAsia"/>
          <w:color w:val="000000"/>
          <w:sz w:val="32"/>
          <w:szCs w:val="32"/>
        </w:rPr>
        <w:t>（境）</w:t>
      </w:r>
      <w:r>
        <w:rPr>
          <w:rFonts w:ascii="仿宋_GB2312" w:eastAsia="仿宋_GB2312" w:cs="仿宋_GB2312" w:hint="eastAsia"/>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A196C" w:rsidRDefault="007052BC">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（项）指：其他扶贫支出。</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216</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r>
        <w:rPr>
          <w:rFonts w:ascii="仿宋_GB2312" w:eastAsia="仿宋_GB2312" w:cs="仿宋_GB2312"/>
          <w:sz w:val="32"/>
          <w:szCs w:val="32"/>
        </w:rPr>
        <w:t>216</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（项）指：一般行政管理事务。</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p>
    <w:p w:rsidR="006A196C" w:rsidRDefault="007052BC">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lastRenderedPageBreak/>
        <w:t>其他有关说明内容</w:t>
      </w:r>
      <w:r>
        <w:rPr>
          <w:rFonts w:ascii="仿宋_GB2312" w:eastAsia="仿宋_GB2312" w:hAnsi="Calibri" w:cs="仿宋_GB2312" w:hint="eastAsia"/>
          <w:sz w:val="32"/>
          <w:szCs w:val="32"/>
          <w:lang w:val="en-GB"/>
        </w:rPr>
        <w:t>。</w:t>
      </w:r>
    </w:p>
    <w:p w:rsidR="006A196C" w:rsidRDefault="006A196C">
      <w:pPr>
        <w:spacing w:line="540" w:lineRule="exact"/>
        <w:ind w:firstLineChars="200" w:firstLine="643"/>
        <w:rPr>
          <w:rFonts w:ascii="仿宋_GB2312" w:eastAsia="仿宋_GB2312"/>
          <w:b/>
          <w:bCs/>
          <w:sz w:val="32"/>
          <w:szCs w:val="32"/>
        </w:rPr>
      </w:pPr>
    </w:p>
    <w:p w:rsidR="006A196C" w:rsidRDefault="007052BC">
      <w:pPr>
        <w:spacing w:line="540" w:lineRule="exact"/>
        <w:jc w:val="center"/>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部门决算公开的</w:t>
      </w:r>
      <w:r>
        <w:rPr>
          <w:rFonts w:ascii="黑体" w:eastAsia="黑体" w:hAnsi="黑体" w:cs="黑体"/>
          <w:sz w:val="32"/>
          <w:szCs w:val="32"/>
        </w:rPr>
        <w:t>8</w:t>
      </w:r>
      <w:r>
        <w:rPr>
          <w:rFonts w:ascii="黑体" w:eastAsia="黑体" w:hAnsi="黑体" w:cs="黑体" w:hint="eastAsia"/>
          <w:sz w:val="32"/>
          <w:szCs w:val="32"/>
        </w:rPr>
        <w:t>张报表（见附表）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rsidR="006A196C" w:rsidRDefault="007052B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rsidR="006A196C" w:rsidRDefault="007052BC">
      <w:pPr>
        <w:spacing w:line="540" w:lineRule="exact"/>
        <w:ind w:firstLineChars="200" w:firstLine="640"/>
        <w:rPr>
          <w:rFonts w:ascii="仿宋_GB2312" w:eastAsia="仿宋_GB2312"/>
          <w:sz w:val="32"/>
          <w:szCs w:val="32"/>
        </w:rPr>
        <w:sectPr w:rsidR="006A196C">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rsidR="006A196C" w:rsidRDefault="006A196C">
      <w:pPr>
        <w:spacing w:line="540" w:lineRule="exact"/>
        <w:rPr>
          <w:rFonts w:ascii="仿宋_GB2312" w:eastAsia="仿宋_GB2312"/>
          <w:sz w:val="32"/>
          <w:szCs w:val="32"/>
        </w:rPr>
      </w:pPr>
    </w:p>
    <w:sectPr w:rsidR="006A19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2BC" w:rsidRDefault="007052BC">
      <w:r>
        <w:separator/>
      </w:r>
    </w:p>
  </w:endnote>
  <w:endnote w:type="continuationSeparator" w:id="0">
    <w:p w:rsidR="007052BC" w:rsidRDefault="00705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6C" w:rsidRDefault="007052BC">
    <w:pPr>
      <w:pStyle w:val="a5"/>
      <w:framePr w:wrap="around" w:vAnchor="text" w:hAnchor="page" w:x="9631" w:y="37"/>
      <w:jc w:val="right"/>
      <w:rPr>
        <w:rStyle w:val="a9"/>
        <w:rFonts w:ascii="宋体" w:eastAsia="宋体" w:hAnsi="宋体" w:cs="宋体"/>
        <w:sz w:val="28"/>
        <w:szCs w:val="28"/>
      </w:rPr>
    </w:pPr>
    <w:r>
      <w:rPr>
        <w:rStyle w:val="a9"/>
        <w:rFonts w:ascii="宋体" w:eastAsia="宋体" w:hAnsi="宋体" w:cs="宋体"/>
        <w:sz w:val="28"/>
        <w:szCs w:val="28"/>
      </w:rPr>
      <w:fldChar w:fldCharType="begin"/>
    </w:r>
    <w:r>
      <w:rPr>
        <w:rStyle w:val="a9"/>
        <w:rFonts w:ascii="宋体" w:eastAsia="宋体" w:hAnsi="宋体" w:cs="宋体"/>
        <w:sz w:val="28"/>
        <w:szCs w:val="28"/>
      </w:rPr>
      <w:instrText xml:space="preserve"> PAGE </w:instrText>
    </w:r>
    <w:r>
      <w:rPr>
        <w:rStyle w:val="a9"/>
        <w:rFonts w:ascii="宋体" w:eastAsia="宋体" w:hAnsi="宋体" w:cs="宋体"/>
        <w:sz w:val="28"/>
        <w:szCs w:val="28"/>
      </w:rPr>
      <w:fldChar w:fldCharType="separate"/>
    </w:r>
    <w:r w:rsidR="00603FCC">
      <w:rPr>
        <w:rStyle w:val="a9"/>
        <w:rFonts w:ascii="宋体" w:eastAsia="宋体" w:hAnsi="宋体" w:cs="宋体"/>
        <w:noProof/>
        <w:sz w:val="28"/>
        <w:szCs w:val="28"/>
      </w:rPr>
      <w:t>- 10 -</w:t>
    </w:r>
    <w:r>
      <w:rPr>
        <w:rStyle w:val="a9"/>
        <w:rFonts w:ascii="宋体" w:eastAsia="宋体" w:hAnsi="宋体" w:cs="宋体"/>
        <w:sz w:val="28"/>
        <w:szCs w:val="28"/>
      </w:rPr>
      <w:fldChar w:fldCharType="end"/>
    </w:r>
    <w:r>
      <w:rPr>
        <w:rStyle w:val="a9"/>
        <w:rFonts w:ascii="宋体" w:eastAsia="宋体" w:hAnsi="宋体" w:cs="宋体"/>
        <w:sz w:val="28"/>
        <w:szCs w:val="28"/>
      </w:rPr>
      <w:t xml:space="preserve"> </w:t>
    </w:r>
  </w:p>
  <w:p w:rsidR="006A196C" w:rsidRDefault="006A196C">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2BC" w:rsidRDefault="007052BC">
      <w:r>
        <w:separator/>
      </w:r>
    </w:p>
  </w:footnote>
  <w:footnote w:type="continuationSeparator" w:id="0">
    <w:p w:rsidR="007052BC" w:rsidRDefault="007052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4DD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93D10"/>
    <w:rsid w:val="000A2EE8"/>
    <w:rsid w:val="000A497E"/>
    <w:rsid w:val="000A7773"/>
    <w:rsid w:val="000B08C5"/>
    <w:rsid w:val="000B206D"/>
    <w:rsid w:val="000B2C8D"/>
    <w:rsid w:val="000B6AD4"/>
    <w:rsid w:val="000B6C14"/>
    <w:rsid w:val="000B7C75"/>
    <w:rsid w:val="000C1474"/>
    <w:rsid w:val="000D21F9"/>
    <w:rsid w:val="000D5F25"/>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A2D1F"/>
    <w:rsid w:val="001B3A06"/>
    <w:rsid w:val="001B5DF3"/>
    <w:rsid w:val="001C26F2"/>
    <w:rsid w:val="001C38EB"/>
    <w:rsid w:val="001C79E0"/>
    <w:rsid w:val="001D640A"/>
    <w:rsid w:val="001D65CB"/>
    <w:rsid w:val="001D6F0D"/>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326B"/>
    <w:rsid w:val="00245135"/>
    <w:rsid w:val="002453A6"/>
    <w:rsid w:val="00247520"/>
    <w:rsid w:val="00251FC8"/>
    <w:rsid w:val="00256471"/>
    <w:rsid w:val="00257943"/>
    <w:rsid w:val="002608FE"/>
    <w:rsid w:val="00263AC7"/>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35E6C"/>
    <w:rsid w:val="003441F7"/>
    <w:rsid w:val="00344D62"/>
    <w:rsid w:val="00345984"/>
    <w:rsid w:val="00361388"/>
    <w:rsid w:val="00363F78"/>
    <w:rsid w:val="003642F3"/>
    <w:rsid w:val="00364924"/>
    <w:rsid w:val="00366A76"/>
    <w:rsid w:val="003700A6"/>
    <w:rsid w:val="00371AB7"/>
    <w:rsid w:val="00376020"/>
    <w:rsid w:val="00376E66"/>
    <w:rsid w:val="003818F3"/>
    <w:rsid w:val="00381FA1"/>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3C31"/>
    <w:rsid w:val="003E45EB"/>
    <w:rsid w:val="003E4A05"/>
    <w:rsid w:val="003E5F5C"/>
    <w:rsid w:val="003E7D9E"/>
    <w:rsid w:val="003F37E0"/>
    <w:rsid w:val="00401A23"/>
    <w:rsid w:val="00401CA2"/>
    <w:rsid w:val="00405E6D"/>
    <w:rsid w:val="00411C55"/>
    <w:rsid w:val="00415648"/>
    <w:rsid w:val="00415BCE"/>
    <w:rsid w:val="0042015D"/>
    <w:rsid w:val="0042215C"/>
    <w:rsid w:val="00425950"/>
    <w:rsid w:val="004270DA"/>
    <w:rsid w:val="00430B78"/>
    <w:rsid w:val="00441209"/>
    <w:rsid w:val="00443568"/>
    <w:rsid w:val="00444981"/>
    <w:rsid w:val="0045026B"/>
    <w:rsid w:val="004558AB"/>
    <w:rsid w:val="00457729"/>
    <w:rsid w:val="004710EA"/>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1D9"/>
    <w:rsid w:val="00523B8A"/>
    <w:rsid w:val="005247D6"/>
    <w:rsid w:val="00532585"/>
    <w:rsid w:val="00533FA0"/>
    <w:rsid w:val="0054006F"/>
    <w:rsid w:val="00540C10"/>
    <w:rsid w:val="005412BA"/>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3FCC"/>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96C"/>
    <w:rsid w:val="006A1C84"/>
    <w:rsid w:val="006A4786"/>
    <w:rsid w:val="006A745B"/>
    <w:rsid w:val="006A78F4"/>
    <w:rsid w:val="006B0F85"/>
    <w:rsid w:val="006B4B06"/>
    <w:rsid w:val="006B4D0D"/>
    <w:rsid w:val="006B60E5"/>
    <w:rsid w:val="006B636C"/>
    <w:rsid w:val="006C1DED"/>
    <w:rsid w:val="006C3692"/>
    <w:rsid w:val="006C3E2A"/>
    <w:rsid w:val="006D0B78"/>
    <w:rsid w:val="006D45B7"/>
    <w:rsid w:val="006D62B0"/>
    <w:rsid w:val="006F14EB"/>
    <w:rsid w:val="006F5BD8"/>
    <w:rsid w:val="007015B6"/>
    <w:rsid w:val="00701EC2"/>
    <w:rsid w:val="007021BE"/>
    <w:rsid w:val="007052BC"/>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655"/>
    <w:rsid w:val="007B1E23"/>
    <w:rsid w:val="007B2E9D"/>
    <w:rsid w:val="007B4447"/>
    <w:rsid w:val="007C0F24"/>
    <w:rsid w:val="007C1415"/>
    <w:rsid w:val="007C2670"/>
    <w:rsid w:val="007C2E4F"/>
    <w:rsid w:val="007C5E7D"/>
    <w:rsid w:val="007C7E2E"/>
    <w:rsid w:val="007D2127"/>
    <w:rsid w:val="007D4267"/>
    <w:rsid w:val="007E3095"/>
    <w:rsid w:val="007F27ED"/>
    <w:rsid w:val="008043B9"/>
    <w:rsid w:val="0080628E"/>
    <w:rsid w:val="00807ACF"/>
    <w:rsid w:val="0081723B"/>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791"/>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9F53DF"/>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B6DFF"/>
    <w:rsid w:val="00AC002C"/>
    <w:rsid w:val="00AC1DD9"/>
    <w:rsid w:val="00AC4218"/>
    <w:rsid w:val="00AC6802"/>
    <w:rsid w:val="00AD3489"/>
    <w:rsid w:val="00AD3E2D"/>
    <w:rsid w:val="00AD51DD"/>
    <w:rsid w:val="00AE5C1B"/>
    <w:rsid w:val="00AE79D8"/>
    <w:rsid w:val="00AE7BAC"/>
    <w:rsid w:val="00AF09FB"/>
    <w:rsid w:val="00AF1B5B"/>
    <w:rsid w:val="00B00C16"/>
    <w:rsid w:val="00B03B3E"/>
    <w:rsid w:val="00B046A4"/>
    <w:rsid w:val="00B06382"/>
    <w:rsid w:val="00B0733F"/>
    <w:rsid w:val="00B10701"/>
    <w:rsid w:val="00B146E7"/>
    <w:rsid w:val="00B30B86"/>
    <w:rsid w:val="00B32A4F"/>
    <w:rsid w:val="00B358E2"/>
    <w:rsid w:val="00B35A40"/>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35C40"/>
    <w:rsid w:val="00C61A9B"/>
    <w:rsid w:val="00C67800"/>
    <w:rsid w:val="00C732F1"/>
    <w:rsid w:val="00C7608D"/>
    <w:rsid w:val="00C8565C"/>
    <w:rsid w:val="00C92227"/>
    <w:rsid w:val="00C9279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A89"/>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B4CED"/>
    <w:rsid w:val="00DC19E1"/>
    <w:rsid w:val="00DC25CF"/>
    <w:rsid w:val="00DC65F7"/>
    <w:rsid w:val="00DD5F01"/>
    <w:rsid w:val="00DE3279"/>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44D3"/>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6BCD"/>
    <w:rsid w:val="00EC7099"/>
    <w:rsid w:val="00EC754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535A"/>
    <w:rsid w:val="00F5664D"/>
    <w:rsid w:val="00F6129B"/>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DE515B0"/>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8E6DAE"/>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unhideWhenUsed="0"/>
    <w:lsdException w:name="header" w:semiHidden="0" w:unhideWhenUsed="0"/>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unhideWhenUsed="0" w:qFormat="1"/>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unhideWhenUsed="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pPr>
      <w:jc w:val="left"/>
    </w:pPr>
  </w:style>
  <w:style w:type="paragraph" w:styleId="a4">
    <w:name w:val="Balloon Text"/>
    <w:basedOn w:val="a"/>
    <w:link w:val="Char0"/>
    <w:uiPriority w:val="99"/>
    <w:semiHidden/>
    <w:rPr>
      <w:sz w:val="18"/>
      <w:szCs w:val="18"/>
    </w:rPr>
  </w:style>
  <w:style w:type="paragraph" w:styleId="a5">
    <w:name w:val="footer"/>
    <w:basedOn w:val="a"/>
    <w:link w:val="Char1"/>
    <w:uiPriority w:val="99"/>
    <w:qFormat/>
    <w:pPr>
      <w:tabs>
        <w:tab w:val="center" w:pos="4153"/>
        <w:tab w:val="right" w:pos="8306"/>
      </w:tabs>
      <w:snapToGrid w:val="0"/>
      <w:jc w:val="left"/>
    </w:pPr>
    <w:rPr>
      <w:rFonts w:eastAsia="黑体"/>
      <w:kern w:val="0"/>
      <w:sz w:val="18"/>
      <w:szCs w:val="18"/>
    </w:rPr>
  </w:style>
  <w:style w:type="paragraph" w:styleId="a6">
    <w:name w:val="header"/>
    <w:basedOn w:val="a"/>
    <w:link w:val="Char2"/>
    <w:uiPriority w:val="99"/>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rPr>
      <w:b/>
      <w:bCs/>
    </w:rPr>
  </w:style>
  <w:style w:type="character" w:styleId="a8">
    <w:name w:val="Strong"/>
    <w:uiPriority w:val="99"/>
    <w:qFormat/>
    <w:rPr>
      <w:b/>
      <w:bCs/>
    </w:rPr>
  </w:style>
  <w:style w:type="character" w:styleId="a9">
    <w:name w:val="page number"/>
    <w:basedOn w:val="a0"/>
    <w:uiPriority w:val="99"/>
    <w:qFormat/>
  </w:style>
  <w:style w:type="character" w:styleId="aa">
    <w:name w:val="annotation reference"/>
    <w:uiPriority w:val="99"/>
    <w:semiHidden/>
    <w:qFormat/>
    <w:rPr>
      <w:sz w:val="21"/>
      <w:szCs w:val="21"/>
    </w:rPr>
  </w:style>
  <w:style w:type="character" w:customStyle="1" w:styleId="Char">
    <w:name w:val="批注文字 Char"/>
    <w:link w:val="a3"/>
    <w:uiPriority w:val="99"/>
    <w:semiHidden/>
    <w:locked/>
    <w:rPr>
      <w:rFonts w:ascii="Times New Roman" w:eastAsia="宋体" w:hAnsi="Times New Roman" w:cs="Times New Roman"/>
      <w:sz w:val="24"/>
      <w:szCs w:val="24"/>
    </w:rPr>
  </w:style>
  <w:style w:type="character" w:customStyle="1" w:styleId="Char0">
    <w:name w:val="批注框文本 Char"/>
    <w:link w:val="a4"/>
    <w:uiPriority w:val="99"/>
    <w:semiHidden/>
    <w:locked/>
    <w:rPr>
      <w:rFonts w:ascii="Times New Roman" w:eastAsia="宋体" w:hAnsi="Times New Roman" w:cs="Times New Roman"/>
      <w:sz w:val="18"/>
      <w:szCs w:val="18"/>
    </w:rPr>
  </w:style>
  <w:style w:type="character" w:customStyle="1" w:styleId="Char1">
    <w:name w:val="页脚 Char"/>
    <w:link w:val="a5"/>
    <w:uiPriority w:val="99"/>
    <w:locked/>
    <w:rPr>
      <w:rFonts w:ascii="Times New Roman" w:eastAsia="黑体" w:hAnsi="Times New Roman" w:cs="Times New Roman"/>
      <w:snapToGrid w:val="0"/>
      <w:kern w:val="0"/>
      <w:sz w:val="18"/>
      <w:szCs w:val="18"/>
    </w:rPr>
  </w:style>
  <w:style w:type="character" w:customStyle="1" w:styleId="Char2">
    <w:name w:val="页眉 Char"/>
    <w:link w:val="a6"/>
    <w:uiPriority w:val="99"/>
    <w:locked/>
    <w:rPr>
      <w:rFonts w:ascii="Times New Roman" w:eastAsia="宋体" w:hAnsi="Times New Roman" w:cs="Times New Roman"/>
      <w:sz w:val="18"/>
      <w:szCs w:val="18"/>
    </w:rPr>
  </w:style>
  <w:style w:type="character" w:customStyle="1" w:styleId="Char3">
    <w:name w:val="批注主题 Char"/>
    <w:link w:val="a7"/>
    <w:uiPriority w:val="99"/>
    <w:semiHidden/>
    <w:locked/>
    <w:rPr>
      <w:rFonts w:ascii="Times New Roman" w:eastAsia="宋体"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1124</Words>
  <Characters>6410</Characters>
  <Application>Microsoft Office Word</Application>
  <DocSecurity>0</DocSecurity>
  <Lines>53</Lines>
  <Paragraphs>15</Paragraphs>
  <ScaleCrop>false</ScaleCrop>
  <Company>Microsoft Corporation</Company>
  <LinksUpToDate>false</LinksUpToDate>
  <CharactersWithSpaces>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赵丽</cp:lastModifiedBy>
  <cp:revision>832</cp:revision>
  <dcterms:created xsi:type="dcterms:W3CDTF">2019-05-30T09:42:00Z</dcterms:created>
  <dcterms:modified xsi:type="dcterms:W3CDTF">2011-01-03T03:44:00Z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