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Ansi="宋体" w:eastAsia="仿宋_GB2312"/>
          <w:kern w:val="0"/>
          <w:sz w:val="30"/>
          <w:szCs w:val="30"/>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r>
        <w:rPr>
          <w:rFonts w:hint="eastAsia" w:ascii="华文中宋" w:hAnsi="华文中宋" w:eastAsia="华文中宋" w:cs="华文中宋"/>
          <w:b/>
          <w:bCs/>
          <w:kern w:val="0"/>
          <w:sz w:val="52"/>
          <w:szCs w:val="52"/>
        </w:rPr>
        <w:t>新疆财政支出绩效自评报告</w:t>
      </w:r>
    </w:p>
    <w:p>
      <w:pPr>
        <w:spacing w:line="540" w:lineRule="exact"/>
        <w:jc w:val="center"/>
        <w:rPr>
          <w:rFonts w:ascii="华文中宋" w:hAnsi="华文中宋" w:eastAsia="华文中宋"/>
          <w:b/>
          <w:bCs/>
          <w:kern w:val="0"/>
          <w:sz w:val="52"/>
          <w:szCs w:val="52"/>
        </w:rPr>
      </w:pPr>
    </w:p>
    <w:p>
      <w:pPr>
        <w:spacing w:line="540" w:lineRule="exact"/>
        <w:jc w:val="center"/>
        <w:rPr>
          <w:rFonts w:hAnsi="宋体" w:eastAsia="仿宋_GB2312"/>
          <w:kern w:val="0"/>
          <w:sz w:val="36"/>
          <w:szCs w:val="36"/>
        </w:rPr>
      </w:pPr>
      <w:r>
        <w:rPr>
          <w:rFonts w:hint="eastAsia" w:hAnsi="宋体" w:eastAsia="仿宋_GB2312" w:cs="仿宋_GB2312"/>
          <w:kern w:val="0"/>
          <w:sz w:val="36"/>
          <w:szCs w:val="36"/>
        </w:rPr>
        <w:t>（</w:t>
      </w:r>
      <w:r>
        <w:rPr>
          <w:rFonts w:hAnsi="宋体" w:eastAsia="仿宋_GB2312"/>
          <w:kern w:val="0"/>
          <w:sz w:val="36"/>
          <w:szCs w:val="36"/>
        </w:rPr>
        <w:t xml:space="preserve"> 2018  </w:t>
      </w:r>
      <w:r>
        <w:rPr>
          <w:rFonts w:hint="eastAsia" w:hAnsi="宋体" w:eastAsia="仿宋_GB2312" w:cs="仿宋_GB2312"/>
          <w:kern w:val="0"/>
          <w:sz w:val="36"/>
          <w:szCs w:val="36"/>
        </w:rPr>
        <w:t>年度）</w:t>
      </w: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rPr>
          <w:rFonts w:hAnsi="宋体" w:eastAsia="仿宋_GB2312"/>
          <w:kern w:val="0"/>
          <w:sz w:val="30"/>
          <w:szCs w:val="30"/>
        </w:rPr>
      </w:pPr>
    </w:p>
    <w:p>
      <w:pPr>
        <w:spacing w:line="700" w:lineRule="exact"/>
        <w:ind w:left="960" w:hanging="960" w:hangingChars="300"/>
        <w:jc w:val="left"/>
        <w:rPr>
          <w:rFonts w:ascii="黑体" w:hAnsi="黑体" w:eastAsia="黑体"/>
          <w:kern w:val="0"/>
          <w:sz w:val="32"/>
          <w:szCs w:val="32"/>
        </w:rPr>
      </w:pPr>
      <w:r>
        <w:rPr>
          <w:rFonts w:hint="eastAsia" w:ascii="黑体" w:hAnsi="黑体" w:eastAsia="黑体" w:cs="仿宋_GB2312"/>
          <w:kern w:val="0"/>
          <w:sz w:val="32"/>
          <w:szCs w:val="32"/>
        </w:rPr>
        <w:t>项目名称：叶城县第四次全国经济普查项目</w:t>
      </w:r>
      <w:r>
        <w:rPr>
          <w:rFonts w:ascii="黑体" w:hAnsi="黑体" w:eastAsia="黑体"/>
          <w:kern w:val="0"/>
          <w:sz w:val="32"/>
          <w:szCs w:val="32"/>
        </w:rPr>
        <w:t xml:space="preserve">    </w:t>
      </w:r>
    </w:p>
    <w:p>
      <w:pPr>
        <w:spacing w:line="700" w:lineRule="exact"/>
        <w:ind w:left="960" w:hanging="960" w:hangingChars="300"/>
        <w:jc w:val="left"/>
        <w:rPr>
          <w:rFonts w:ascii="黑体" w:hAnsi="黑体" w:eastAsia="黑体"/>
          <w:kern w:val="0"/>
          <w:sz w:val="32"/>
          <w:szCs w:val="32"/>
        </w:rPr>
      </w:pPr>
      <w:r>
        <w:rPr>
          <w:rFonts w:hint="eastAsia" w:ascii="黑体" w:hAnsi="黑体" w:eastAsia="黑体" w:cs="仿宋_GB2312"/>
          <w:kern w:val="0"/>
          <w:sz w:val="32"/>
          <w:szCs w:val="32"/>
        </w:rPr>
        <w:t>实施单位（公章）：叶城县统计局</w:t>
      </w:r>
    </w:p>
    <w:p>
      <w:pPr>
        <w:spacing w:line="700" w:lineRule="exact"/>
        <w:jc w:val="left"/>
        <w:rPr>
          <w:rFonts w:ascii="黑体" w:hAnsi="黑体" w:eastAsia="黑体"/>
          <w:kern w:val="0"/>
          <w:sz w:val="32"/>
          <w:szCs w:val="32"/>
        </w:rPr>
      </w:pPr>
      <w:r>
        <w:rPr>
          <w:rFonts w:hint="eastAsia" w:ascii="黑体" w:hAnsi="黑体" w:eastAsia="黑体" w:cs="仿宋_GB2312"/>
          <w:kern w:val="0"/>
          <w:sz w:val="32"/>
          <w:szCs w:val="32"/>
        </w:rPr>
        <w:t>自治区主管部门（公章）：叶城县统计局</w:t>
      </w:r>
    </w:p>
    <w:p>
      <w:pPr>
        <w:spacing w:line="700" w:lineRule="exact"/>
        <w:jc w:val="left"/>
        <w:rPr>
          <w:rFonts w:ascii="黑体" w:hAnsi="黑体" w:eastAsia="黑体"/>
          <w:kern w:val="0"/>
          <w:sz w:val="32"/>
          <w:szCs w:val="32"/>
        </w:rPr>
      </w:pPr>
      <w:r>
        <w:rPr>
          <w:rFonts w:hint="eastAsia" w:ascii="黑体" w:hAnsi="黑体" w:eastAsia="黑体" w:cs="仿宋_GB2312"/>
          <w:kern w:val="0"/>
          <w:sz w:val="32"/>
          <w:szCs w:val="32"/>
        </w:rPr>
        <w:t>项目负责人（签章）：王东泽</w:t>
      </w:r>
    </w:p>
    <w:p>
      <w:pPr>
        <w:spacing w:line="700" w:lineRule="exact"/>
        <w:jc w:val="left"/>
        <w:rPr>
          <w:rFonts w:ascii="黑体" w:hAnsi="黑体" w:eastAsia="黑体"/>
          <w:kern w:val="0"/>
          <w:sz w:val="32"/>
          <w:szCs w:val="32"/>
        </w:rPr>
      </w:pPr>
      <w:r>
        <w:rPr>
          <w:rFonts w:hint="eastAsia" w:ascii="黑体" w:hAnsi="黑体" w:eastAsia="黑体" w:cs="仿宋_GB2312"/>
          <w:kern w:val="0"/>
          <w:sz w:val="32"/>
          <w:szCs w:val="32"/>
        </w:rPr>
        <w:t>填报时间：</w:t>
      </w:r>
      <w:r>
        <w:rPr>
          <w:rFonts w:ascii="黑体" w:hAnsi="黑体" w:eastAsia="黑体"/>
          <w:kern w:val="0"/>
          <w:sz w:val="32"/>
          <w:szCs w:val="32"/>
        </w:rPr>
        <w:t xml:space="preserve"> 2018</w:t>
      </w:r>
      <w:r>
        <w:rPr>
          <w:rFonts w:hint="eastAsia" w:ascii="黑体" w:hAnsi="黑体" w:eastAsia="黑体" w:cs="仿宋_GB2312"/>
          <w:kern w:val="0"/>
          <w:sz w:val="32"/>
          <w:szCs w:val="32"/>
        </w:rPr>
        <w:t>年</w:t>
      </w:r>
      <w:r>
        <w:rPr>
          <w:rFonts w:ascii="黑体" w:hAnsi="黑体" w:eastAsia="黑体"/>
          <w:kern w:val="0"/>
          <w:sz w:val="32"/>
          <w:szCs w:val="32"/>
        </w:rPr>
        <w:t xml:space="preserve">12 </w:t>
      </w:r>
      <w:r>
        <w:rPr>
          <w:rFonts w:hint="eastAsia" w:ascii="黑体" w:hAnsi="黑体" w:eastAsia="黑体" w:cs="仿宋_GB2312"/>
          <w:kern w:val="0"/>
          <w:sz w:val="32"/>
          <w:szCs w:val="32"/>
        </w:rPr>
        <w:t>月</w:t>
      </w:r>
      <w:r>
        <w:rPr>
          <w:rFonts w:ascii="黑体" w:hAnsi="黑体" w:eastAsia="黑体"/>
          <w:kern w:val="0"/>
          <w:sz w:val="32"/>
          <w:szCs w:val="32"/>
        </w:rPr>
        <w:t xml:space="preserve"> 26</w:t>
      </w:r>
      <w:r>
        <w:rPr>
          <w:rFonts w:hint="eastAsia" w:ascii="黑体" w:hAnsi="黑体" w:eastAsia="黑体" w:cs="仿宋_GB2312"/>
          <w:kern w:val="0"/>
          <w:sz w:val="32"/>
          <w:szCs w:val="32"/>
        </w:rPr>
        <w:t>日</w:t>
      </w:r>
    </w:p>
    <w:p>
      <w:pPr>
        <w:spacing w:line="540" w:lineRule="exact"/>
        <w:jc w:val="center"/>
        <w:rPr>
          <w:rFonts w:hAnsi="宋体" w:eastAsia="仿宋_GB2312"/>
          <w:kern w:val="0"/>
          <w:sz w:val="30"/>
          <w:szCs w:val="30"/>
        </w:rPr>
      </w:pPr>
    </w:p>
    <w:p>
      <w:pPr>
        <w:spacing w:line="540" w:lineRule="exact"/>
        <w:rPr>
          <w:rFonts w:hAnsi="宋体" w:eastAsia="仿宋_GB2312"/>
          <w:kern w:val="0"/>
          <w:sz w:val="30"/>
          <w:szCs w:val="30"/>
        </w:rPr>
      </w:pPr>
    </w:p>
    <w:p>
      <w:pPr>
        <w:numPr>
          <w:ilvl w:val="0"/>
          <w:numId w:val="1"/>
        </w:numPr>
        <w:spacing w:line="560" w:lineRule="exact"/>
        <w:rPr>
          <w:rStyle w:val="18"/>
          <w:rFonts w:hint="eastAsia" w:ascii="仿宋_GB2312" w:hAnsi="黑体" w:eastAsia="仿宋_GB2312" w:cs="黑体"/>
          <w:spacing w:val="-4"/>
          <w:sz w:val="32"/>
          <w:szCs w:val="32"/>
        </w:rPr>
      </w:pPr>
      <w:r>
        <w:rPr>
          <w:rStyle w:val="18"/>
          <w:rFonts w:hint="eastAsia" w:ascii="仿宋_GB2312" w:hAnsi="黑体" w:eastAsia="仿宋_GB2312" w:cs="黑体"/>
          <w:spacing w:val="-4"/>
          <w:sz w:val="32"/>
          <w:szCs w:val="32"/>
        </w:rPr>
        <w:t>项目概况</w:t>
      </w:r>
    </w:p>
    <w:p>
      <w:pPr>
        <w:spacing w:line="560" w:lineRule="exact"/>
        <w:rPr>
          <w:rStyle w:val="18"/>
          <w:rFonts w:hint="eastAsia" w:ascii="仿宋_GB2312" w:hAnsi="楷体" w:eastAsia="仿宋_GB2312" w:cs="楷体"/>
          <w:spacing w:val="-4"/>
          <w:sz w:val="32"/>
          <w:szCs w:val="32"/>
        </w:rPr>
      </w:pPr>
      <w:r>
        <w:rPr>
          <w:rStyle w:val="18"/>
          <w:rFonts w:hint="eastAsia" w:ascii="仿宋_GB2312" w:hAnsi="楷体" w:eastAsia="仿宋_GB2312" w:cs="楷体"/>
          <w:spacing w:val="-4"/>
          <w:sz w:val="32"/>
          <w:szCs w:val="32"/>
        </w:rPr>
        <w:t>（一）项目单位基本情况</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一、主要职能：（1）、依照中央和自治区的法律、法规、政策和计划，拟定本县统计工作的制度和现代化键设规划；组织监督统计法律、法规和工作计划的实施。</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（2）、执行国家统一的国民经济核算体系，统一指标体系和基本统计报表制度，组织领导和综合协调各乡（镇）、各部门的统计和国民经济核算工作。</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3）、会和有关部门组织完成中央、自治区、地区及我县重大的国情国力、县情县力普查和抽样调查任务；统一组织协调各乡镇、各部门的社会经济调查；审查各乡镇、各部门调查计划、调查方案；管理县直各部门制发的统计调查表。</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（4）、搜集、整理全县的统计资料；对国民经济、社会发展和科技进步情况进行统计分折、统计预测和统计监督，向县委和政府及有关部提供咨询服务及建议。</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（5）、统一核定、管理、公布、出版全县性的基本统计资料，定期发布国民经济和社会发展情况的统计公报。</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（6）、建立健全和管理县级统计信息自动化系统和统计数据库体策，组织协调和统一管理统计数据库网络；协调完成自治区、地区、县上的城市、企业、农村社会经济调查任务。</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（7）、协助乡级政府管理乡（镇）统计员及统计业务。</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（8）、组织推进统计体制改革；负责统计系统统计业务技术教育、统计干部培训，提高全县统计工作水平。</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（9）、完成县委、县人民政府支办的其他事项。</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二、机构人员情况：编制12人，按照编委文件填报，实际实有在职人数12人，离退休0人，属于一般公共预算财政拨款开支9人，其中：在职9人，离退休0人。属于一般公共预算财政补助开支3人，其中：在职3人，离退休0人。</w:t>
      </w:r>
    </w:p>
    <w:p>
      <w:pPr>
        <w:spacing w:line="560" w:lineRule="exact"/>
        <w:rPr>
          <w:rStyle w:val="18"/>
          <w:rFonts w:hint="eastAsia" w:ascii="仿宋_GB2312" w:hAnsi="楷体" w:eastAsia="仿宋_GB2312"/>
          <w:spacing w:val="-4"/>
          <w:sz w:val="32"/>
          <w:szCs w:val="32"/>
        </w:rPr>
      </w:pPr>
      <w:r>
        <w:rPr>
          <w:rStyle w:val="18"/>
          <w:rFonts w:hint="eastAsia" w:ascii="仿宋_GB2312" w:hAnsi="楷体" w:eastAsia="仿宋_GB2312" w:cs="楷体"/>
          <w:spacing w:val="-4"/>
          <w:sz w:val="32"/>
          <w:szCs w:val="32"/>
        </w:rPr>
        <w:t>（二）项目预算绩效目标设定情况</w:t>
      </w:r>
    </w:p>
    <w:p>
      <w:pPr>
        <w:widowControl/>
        <w:shd w:val="clear" w:color="auto" w:fill="FFFFFF"/>
        <w:spacing w:line="560" w:lineRule="exact"/>
        <w:ind w:firstLine="800" w:firstLineChars="250"/>
        <w:jc w:val="left"/>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第四次全国经济普查是一项重大的国情国力调查。本次普查获取的数据，将为我县加强和改善宏观调控、深化供给侧结构性改革、科学制定中长期发展规划、推进政府治理体系和治理能力现代化提供科学准确的统计信息支持，从而进一步夯实“全面奔小康 永康新腾飞”征程上的统计基础。覆盖第四次全国经济普查办公室全体指导员19人，四经普普查办人均办公经费标准877.19元/月/人，实施该项目能够为国家宏观调控经济，优化升级经济结构提供全面材料。结合本项目立项的背景、目的及依据，在与项目实施部门进行深入讨论的基础上，将本项目绩效评价指标细化为：</w:t>
      </w:r>
    </w:p>
    <w:p>
      <w:pPr>
        <w:widowControl/>
        <w:shd w:val="clear" w:color="auto" w:fill="FFFFFF"/>
        <w:spacing w:line="560" w:lineRule="exact"/>
        <w:jc w:val="left"/>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　　1.合理使用第四次全国经济普查经费办公费。</w:t>
      </w:r>
    </w:p>
    <w:p>
      <w:pPr>
        <w:widowControl/>
        <w:shd w:val="clear" w:color="auto" w:fill="FFFFFF"/>
        <w:spacing w:line="560" w:lineRule="exact"/>
        <w:ind w:firstLine="640"/>
        <w:jc w:val="left"/>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2.合理使用第四次全国经济普查经费差旅费</w:t>
      </w:r>
    </w:p>
    <w:p>
      <w:pPr>
        <w:widowControl/>
        <w:shd w:val="clear" w:color="auto" w:fill="FFFFFF"/>
        <w:spacing w:line="560" w:lineRule="exact"/>
        <w:ind w:firstLine="640"/>
        <w:jc w:val="left"/>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3.合理使用第四次全国经济普查经费公务用车维护费。</w:t>
      </w:r>
    </w:p>
    <w:p>
      <w:pPr>
        <w:widowControl/>
        <w:shd w:val="clear" w:color="auto" w:fill="FFFFFF"/>
        <w:spacing w:line="560" w:lineRule="exact"/>
        <w:jc w:val="left"/>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　　4.合理使用第四次全国经济普查经费邮电费。</w:t>
      </w:r>
    </w:p>
    <w:p>
      <w:pPr>
        <w:spacing w:line="560" w:lineRule="exact"/>
        <w:rPr>
          <w:rStyle w:val="18"/>
          <w:rFonts w:hint="eastAsia" w:ascii="仿宋_GB2312" w:hAnsi="黑体" w:eastAsia="仿宋_GB2312"/>
          <w:spacing w:val="-4"/>
          <w:sz w:val="32"/>
          <w:szCs w:val="32"/>
        </w:rPr>
      </w:pPr>
      <w:r>
        <w:rPr>
          <w:rStyle w:val="18"/>
          <w:rFonts w:hint="eastAsia" w:ascii="仿宋_GB2312" w:hAnsi="黑体" w:eastAsia="仿宋_GB2312" w:cs="黑体"/>
          <w:spacing w:val="-4"/>
          <w:sz w:val="32"/>
          <w:szCs w:val="32"/>
        </w:rPr>
        <w:t>二、项目资金使用及管理情况</w:t>
      </w:r>
    </w:p>
    <w:p>
      <w:pPr>
        <w:spacing w:line="560" w:lineRule="exact"/>
        <w:rPr>
          <w:rStyle w:val="18"/>
          <w:rFonts w:hint="eastAsia" w:ascii="仿宋_GB2312" w:hAnsi="楷体" w:eastAsia="仿宋_GB2312"/>
          <w:spacing w:val="-4"/>
          <w:sz w:val="32"/>
          <w:szCs w:val="32"/>
        </w:rPr>
      </w:pPr>
      <w:r>
        <w:rPr>
          <w:rStyle w:val="18"/>
          <w:rFonts w:hint="eastAsia" w:ascii="仿宋_GB2312" w:hAnsi="楷体" w:eastAsia="仿宋_GB2312" w:cs="楷体"/>
          <w:spacing w:val="-4"/>
          <w:sz w:val="32"/>
          <w:szCs w:val="32"/>
        </w:rPr>
        <w:t>（一）项目资金安排落实、总投入等情况分析</w:t>
      </w:r>
    </w:p>
    <w:p>
      <w:pPr>
        <w:widowControl/>
        <w:shd w:val="clear" w:color="auto" w:fill="FFFFFF"/>
        <w:spacing w:line="560" w:lineRule="exact"/>
        <w:ind w:firstLine="640"/>
        <w:jc w:val="left"/>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kern w:val="0"/>
          <w:sz w:val="32"/>
          <w:szCs w:val="32"/>
        </w:rPr>
        <w:t>　</w:t>
      </w:r>
      <w:r>
        <w:rPr>
          <w:rFonts w:hint="eastAsia" w:ascii="仿宋_GB2312" w:hAnsi="仿宋" w:eastAsia="仿宋_GB2312" w:cs="仿宋"/>
          <w:color w:val="333333"/>
          <w:sz w:val="32"/>
          <w:szCs w:val="32"/>
          <w:shd w:val="clear" w:color="auto" w:fill="FFFFFF"/>
        </w:rPr>
        <w:t>按照2018年预计叶城县第四次全国经济普查县级专项，项目资金总投入20万元，其中：财政资金20万元，经济普查办公室抽调工作人员人数19人，按照877.19元/月/人办公费的标准，下达2018年度叶城县第四次全国经济普查县级专项经费预算20万元，资金来源为财政资金。项目资金的申请付款方式合理，涉及采购项目，根据政府采购计划及采购方式审批表，严格按政府采购审批方式组织采购，对于公开招标项目，通过公开招投标确定采购及办公设备供货单位，按照中标文件和合和约定付款金额及工程完成进度情况上报统计局审批支付。</w:t>
      </w:r>
    </w:p>
    <w:p>
      <w:pPr>
        <w:widowControl/>
        <w:shd w:val="clear" w:color="auto" w:fill="FFFFFF"/>
        <w:spacing w:line="560" w:lineRule="exact"/>
        <w:jc w:val="left"/>
        <w:rPr>
          <w:rFonts w:hint="eastAsia" w:ascii="仿宋_GB2312" w:hAnsi="楷体" w:eastAsia="仿宋_GB2312" w:cs="楷体"/>
          <w:b/>
          <w:bCs/>
          <w:color w:val="333333"/>
          <w:sz w:val="32"/>
          <w:szCs w:val="32"/>
          <w:shd w:val="clear" w:color="auto" w:fill="FFFFFF"/>
        </w:rPr>
      </w:pPr>
      <w:r>
        <w:rPr>
          <w:rFonts w:hint="eastAsia" w:ascii="仿宋_GB2312" w:hAnsi="楷体" w:eastAsia="仿宋_GB2312" w:cs="楷体"/>
          <w:b/>
          <w:bCs/>
          <w:color w:val="333333"/>
          <w:sz w:val="32"/>
          <w:szCs w:val="32"/>
          <w:shd w:val="clear" w:color="auto" w:fill="FFFFFF"/>
        </w:rPr>
        <w:t>（二）项目资金实际使用情况分析</w:t>
      </w:r>
    </w:p>
    <w:p>
      <w:pPr>
        <w:widowControl/>
        <w:shd w:val="clear" w:color="auto" w:fill="FFFFFF"/>
        <w:spacing w:line="560" w:lineRule="exact"/>
        <w:ind w:firstLine="640"/>
        <w:jc w:val="left"/>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1、项目资金到位情况</w:t>
      </w:r>
    </w:p>
    <w:p>
      <w:pPr>
        <w:adjustRightInd w:val="0"/>
        <w:snapToGrid w:val="0"/>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根据县财经领导小组会议研究决定要求，</w:t>
      </w:r>
      <w:r>
        <w:rPr>
          <w:rFonts w:hint="eastAsia" w:ascii="仿宋_GB2312" w:hAnsi="仿宋" w:eastAsia="仿宋_GB2312" w:cs="仿宋"/>
          <w:color w:val="333333"/>
          <w:sz w:val="32"/>
          <w:szCs w:val="32"/>
          <w:shd w:val="clear" w:color="auto" w:fill="FFFFFF"/>
          <w:lang w:eastAsia="zh-CN"/>
        </w:rPr>
        <w:t>截至目前</w:t>
      </w:r>
      <w:r>
        <w:rPr>
          <w:rFonts w:hint="eastAsia" w:ascii="仿宋_GB2312" w:hAnsi="仿宋" w:eastAsia="仿宋_GB2312" w:cs="仿宋"/>
          <w:color w:val="333333"/>
          <w:sz w:val="32"/>
          <w:szCs w:val="32"/>
          <w:shd w:val="clear" w:color="auto" w:fill="FFFFFF"/>
        </w:rPr>
        <w:t>，按经济普查工作进度拨付了经济普查办公经费，已全部拨付到位。自筹资金0万元，资金到位20万元，资金到位率100%。</w:t>
      </w:r>
    </w:p>
    <w:p>
      <w:pPr>
        <w:pStyle w:val="14"/>
        <w:shd w:val="clear" w:color="auto" w:fill="FFFFFF"/>
        <w:spacing w:before="0" w:beforeAutospacing="0" w:after="0" w:afterAutospacing="0" w:line="560" w:lineRule="exact"/>
        <w:ind w:firstLine="640" w:firstLineChars="200"/>
        <w:rPr>
          <w:rFonts w:hint="eastAsia" w:ascii="仿宋_GB2312" w:hAnsi="仿宋" w:eastAsia="仿宋_GB2312" w:cs="仿宋"/>
          <w:color w:val="333333"/>
          <w:kern w:val="2"/>
          <w:sz w:val="32"/>
          <w:szCs w:val="32"/>
          <w:shd w:val="clear" w:color="auto" w:fill="FFFFFF"/>
        </w:rPr>
      </w:pPr>
      <w:r>
        <w:rPr>
          <w:rFonts w:hint="eastAsia" w:ascii="仿宋_GB2312" w:hAnsi="仿宋" w:eastAsia="仿宋_GB2312" w:cs="仿宋"/>
          <w:color w:val="333333"/>
          <w:kern w:val="2"/>
          <w:sz w:val="32"/>
          <w:szCs w:val="32"/>
          <w:shd w:val="clear" w:color="auto" w:fill="FFFFFF"/>
        </w:rPr>
        <w:t>2、项目资金实际使用情况</w:t>
      </w:r>
    </w:p>
    <w:p>
      <w:pPr>
        <w:spacing w:line="560" w:lineRule="exact"/>
        <w:ind w:firstLine="777" w:firstLineChars="243"/>
        <w:rPr>
          <w:rFonts w:hint="eastAsia" w:ascii="仿宋_GB2312" w:eastAsia="仿宋_GB2312" w:cs="宋体"/>
          <w:color w:val="333333"/>
          <w:sz w:val="32"/>
          <w:szCs w:val="32"/>
          <w:shd w:val="clear" w:color="auto" w:fill="FFFFFF"/>
        </w:rPr>
      </w:pPr>
      <w:r>
        <w:rPr>
          <w:rFonts w:hint="eastAsia" w:ascii="仿宋_GB2312" w:hAnsi="仿宋" w:eastAsia="仿宋_GB2312" w:cs="仿宋"/>
          <w:color w:val="333333"/>
          <w:sz w:val="32"/>
          <w:szCs w:val="32"/>
          <w:shd w:val="clear" w:color="auto" w:fill="FFFFFF"/>
        </w:rPr>
        <w:t>经济普查办公室抽调工作人员人数19人，按照877.19元/月/人办公费的标准，下达2018年度叶城县第四次全国</w:t>
      </w:r>
      <w:bookmarkStart w:id="0" w:name="_GoBack"/>
      <w:bookmarkEnd w:id="0"/>
      <w:r>
        <w:rPr>
          <w:rFonts w:hint="eastAsia" w:ascii="仿宋_GB2312" w:hAnsi="仿宋" w:eastAsia="仿宋_GB2312" w:cs="仿宋"/>
          <w:color w:val="333333"/>
          <w:sz w:val="32"/>
          <w:szCs w:val="32"/>
          <w:shd w:val="clear" w:color="auto" w:fill="FFFFFF"/>
        </w:rPr>
        <w:t>经济普查县级专项经费预算20万元，资金拨付率100%。</w:t>
      </w:r>
    </w:p>
    <w:p>
      <w:pPr>
        <w:spacing w:line="560" w:lineRule="exact"/>
        <w:rPr>
          <w:rFonts w:hint="eastAsia" w:ascii="仿宋_GB2312" w:hAnsi="楷体" w:eastAsia="仿宋_GB2312" w:cs="楷体"/>
          <w:b/>
          <w:bCs/>
          <w:color w:val="333333"/>
          <w:sz w:val="32"/>
          <w:szCs w:val="32"/>
          <w:shd w:val="clear" w:color="auto" w:fill="FFFFFF"/>
        </w:rPr>
      </w:pPr>
      <w:r>
        <w:rPr>
          <w:rFonts w:hint="eastAsia" w:ascii="仿宋_GB2312" w:hAnsi="楷体" w:eastAsia="仿宋_GB2312" w:cs="楷体"/>
          <w:b/>
          <w:bCs/>
          <w:color w:val="333333"/>
          <w:sz w:val="32"/>
          <w:szCs w:val="32"/>
          <w:shd w:val="clear" w:color="auto" w:fill="FFFFFF"/>
        </w:rPr>
        <w:t>（三）项目资金管理情况分析</w:t>
      </w:r>
    </w:p>
    <w:p>
      <w:pPr>
        <w:pStyle w:val="14"/>
        <w:shd w:val="clear" w:color="auto" w:fill="FFFFFF"/>
        <w:spacing w:before="0" w:beforeAutospacing="0" w:after="0" w:afterAutospacing="0" w:line="560" w:lineRule="exact"/>
        <w:ind w:firstLine="645"/>
        <w:rPr>
          <w:rFonts w:hint="eastAsia" w:ascii="仿宋_GB2312" w:hAnsi="仿宋" w:eastAsia="仿宋_GB2312" w:cs="仿宋"/>
          <w:color w:val="333333"/>
          <w:kern w:val="2"/>
          <w:sz w:val="32"/>
          <w:szCs w:val="32"/>
          <w:shd w:val="clear" w:color="auto" w:fill="FFFFFF"/>
        </w:rPr>
      </w:pPr>
      <w:r>
        <w:rPr>
          <w:rFonts w:hint="eastAsia" w:ascii="仿宋_GB2312" w:hAnsi="仿宋" w:eastAsia="仿宋_GB2312" w:cs="仿宋"/>
          <w:color w:val="333333"/>
          <w:kern w:val="2"/>
          <w:sz w:val="32"/>
          <w:szCs w:val="32"/>
          <w:shd w:val="clear" w:color="auto" w:fill="FFFFFF"/>
        </w:rPr>
        <w:t>为加强专项资金管理，提高资金使用效益，我局出台了《叶城县统计局财务管理规定》、《叶城县统计局项目管理规定》严格经费管理，厉行节约，杜绝浪费，确保专项资金专款专用。</w:t>
      </w:r>
    </w:p>
    <w:p>
      <w:pPr>
        <w:spacing w:line="560" w:lineRule="exact"/>
        <w:rPr>
          <w:rFonts w:hint="eastAsia" w:ascii="仿宋_GB2312" w:hAnsi="黑体" w:eastAsia="仿宋_GB2312" w:cs="黑体"/>
          <w:b/>
          <w:bCs/>
          <w:color w:val="333333"/>
          <w:sz w:val="32"/>
          <w:szCs w:val="32"/>
          <w:shd w:val="clear" w:color="auto" w:fill="FFFFFF"/>
        </w:rPr>
      </w:pPr>
      <w:r>
        <w:rPr>
          <w:rFonts w:hint="eastAsia" w:ascii="仿宋_GB2312" w:hAnsi="黑体" w:eastAsia="仿宋_GB2312" w:cs="黑体"/>
          <w:b/>
          <w:bCs/>
          <w:color w:val="333333"/>
          <w:sz w:val="32"/>
          <w:szCs w:val="32"/>
          <w:shd w:val="clear" w:color="auto" w:fill="FFFFFF"/>
        </w:rPr>
        <w:t>三、项目组织实施情况</w:t>
      </w:r>
    </w:p>
    <w:p>
      <w:pPr>
        <w:spacing w:line="560" w:lineRule="exact"/>
        <w:rPr>
          <w:rFonts w:hint="eastAsia" w:ascii="仿宋_GB2312" w:hAnsi="楷体" w:eastAsia="仿宋_GB2312" w:cs="楷体"/>
          <w:b/>
          <w:bCs/>
          <w:color w:val="333333"/>
          <w:sz w:val="32"/>
          <w:szCs w:val="32"/>
          <w:shd w:val="clear" w:color="auto" w:fill="FFFFFF"/>
        </w:rPr>
      </w:pPr>
      <w:r>
        <w:rPr>
          <w:rFonts w:hint="eastAsia" w:ascii="仿宋_GB2312" w:hAnsi="楷体" w:eastAsia="仿宋_GB2312" w:cs="楷体"/>
          <w:b/>
          <w:bCs/>
          <w:color w:val="333333"/>
          <w:sz w:val="32"/>
          <w:szCs w:val="32"/>
          <w:shd w:val="clear" w:color="auto" w:fill="FFFFFF"/>
        </w:rPr>
        <w:t>（一）项目组织情况分析</w:t>
      </w:r>
    </w:p>
    <w:p>
      <w:pPr>
        <w:spacing w:line="560" w:lineRule="exact"/>
        <w:ind w:firstLine="777" w:firstLineChars="243"/>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叶城县第四次全国经济普查县级专项经费总投入20万元，为保障叶城县第四次全国经济普查工作顺利开展，根据《叶城县统计局项目管理规定》对项目组织实施，经费主要用于普查办公室购置办公设备（办公桌和电脑），数据采集平板电脑购置以及平板电脑用流量卡费用等各项支出。</w:t>
      </w:r>
    </w:p>
    <w:p>
      <w:pPr>
        <w:spacing w:line="560" w:lineRule="exact"/>
        <w:rPr>
          <w:rFonts w:hint="eastAsia" w:ascii="仿宋_GB2312" w:hAnsi="楷体" w:eastAsia="仿宋_GB2312" w:cs="楷体"/>
          <w:b/>
          <w:bCs/>
          <w:color w:val="333333"/>
          <w:sz w:val="32"/>
          <w:szCs w:val="32"/>
          <w:shd w:val="clear" w:color="auto" w:fill="FFFFFF"/>
        </w:rPr>
      </w:pPr>
      <w:r>
        <w:rPr>
          <w:rFonts w:hint="eastAsia" w:ascii="仿宋_GB2312" w:hAnsi="楷体" w:eastAsia="仿宋_GB2312" w:cs="楷体"/>
          <w:b/>
          <w:bCs/>
          <w:color w:val="333333"/>
          <w:sz w:val="32"/>
          <w:szCs w:val="32"/>
          <w:shd w:val="clear" w:color="auto" w:fill="FFFFFF"/>
        </w:rPr>
        <w:t>（二）项目管理情况分析</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项目资金属于专款专用资金，我局已根据实际情况制定了相应的资金管理制度，加强日常管理，项目资金统一由财政局国库管理，财务已按照财政专项资金的管理办法进行账务处理，并严格执行相关管理制度。</w:t>
      </w:r>
    </w:p>
    <w:p>
      <w:pPr>
        <w:spacing w:line="560" w:lineRule="exact"/>
        <w:rPr>
          <w:rFonts w:hint="eastAsia" w:ascii="仿宋_GB2312" w:eastAsia="仿宋_GB2312" w:cs="宋体"/>
          <w:color w:val="333333"/>
          <w:sz w:val="32"/>
          <w:szCs w:val="32"/>
          <w:shd w:val="clear" w:color="auto" w:fill="FFFFFF"/>
        </w:rPr>
      </w:pPr>
      <w:r>
        <w:rPr>
          <w:rFonts w:hint="eastAsia" w:ascii="仿宋_GB2312" w:hAnsi="黑体" w:eastAsia="仿宋_GB2312" w:cs="黑体"/>
          <w:b/>
          <w:bCs/>
          <w:color w:val="333333"/>
          <w:sz w:val="32"/>
          <w:szCs w:val="32"/>
          <w:shd w:val="clear" w:color="auto" w:fill="FFFFFF"/>
        </w:rPr>
        <w:t>四、项目绩效情况</w:t>
      </w:r>
      <w:r>
        <w:rPr>
          <w:rFonts w:hint="eastAsia" w:ascii="仿宋_GB2312" w:hAnsi="宋体" w:eastAsia="仿宋_GB2312" w:cs="宋体"/>
          <w:color w:val="333333"/>
          <w:sz w:val="32"/>
          <w:szCs w:val="32"/>
          <w:shd w:val="clear" w:color="auto" w:fill="FFFFFF"/>
        </w:rPr>
        <w:t xml:space="preserve"> </w:t>
      </w:r>
    </w:p>
    <w:p>
      <w:pPr>
        <w:spacing w:line="560" w:lineRule="exact"/>
        <w:rPr>
          <w:rFonts w:hint="eastAsia" w:ascii="仿宋_GB2312" w:hAnsi="楷体" w:eastAsia="仿宋_GB2312"/>
          <w:b/>
          <w:bCs/>
          <w:spacing w:val="-4"/>
          <w:sz w:val="32"/>
          <w:szCs w:val="32"/>
        </w:rPr>
      </w:pPr>
      <w:r>
        <w:rPr>
          <w:rFonts w:hint="eastAsia" w:ascii="仿宋_GB2312" w:hAnsi="楷体" w:eastAsia="仿宋_GB2312" w:cs="楷体"/>
          <w:b/>
          <w:bCs/>
          <w:spacing w:val="-4"/>
          <w:sz w:val="32"/>
          <w:szCs w:val="32"/>
        </w:rPr>
        <w:t>（一）项目绩效目标完成情况分析</w:t>
      </w:r>
    </w:p>
    <w:p>
      <w:pPr>
        <w:spacing w:line="560" w:lineRule="exact"/>
        <w:ind w:firstLine="640" w:firstLineChars="200"/>
        <w:rPr>
          <w:rFonts w:hint="eastAsia" w:ascii="仿宋_GB2312" w:hAnsi="仿宋" w:eastAsia="仿宋_GB2312" w:cs="仿宋"/>
          <w:b/>
          <w:spacing w:val="-4"/>
          <w:sz w:val="32"/>
          <w:szCs w:val="32"/>
        </w:rPr>
      </w:pPr>
      <w:r>
        <w:rPr>
          <w:rFonts w:hint="eastAsia" w:ascii="仿宋_GB2312" w:hAnsi="仿宋" w:eastAsia="仿宋_GB2312" w:cs="仿宋"/>
          <w:color w:val="333333"/>
          <w:sz w:val="32"/>
          <w:szCs w:val="32"/>
          <w:shd w:val="clear" w:color="auto" w:fill="FFFFFF"/>
        </w:rPr>
        <w:t>全面调查我县第二产业和第三产业的发展规模、布局和效益，了解产业组织、产业结构、产业技术、产业形态的现状以及各生产要素的构成，摸清全部法人单位资产负债状况和新兴产业发展情况，进一步查实各类单位的基本情况和主要产品产量、服务活动，全面准确反映供给侧结构性改革、新动能培育壮大、经济结构优化升级等方面的新进展。</w:t>
      </w:r>
    </w:p>
    <w:p>
      <w:pPr>
        <w:widowControl/>
        <w:spacing w:line="560" w:lineRule="exact"/>
        <w:ind w:firstLine="624" w:firstLineChars="200"/>
        <w:jc w:val="left"/>
        <w:rPr>
          <w:rFonts w:hint="eastAsia" w:ascii="仿宋_GB2312" w:hAnsi="仿宋" w:eastAsia="仿宋_GB2312" w:cs="仿宋"/>
          <w:color w:val="333333"/>
          <w:sz w:val="32"/>
          <w:szCs w:val="32"/>
          <w:shd w:val="clear" w:color="auto" w:fill="FFFFFF"/>
        </w:rPr>
      </w:pPr>
      <w:r>
        <w:rPr>
          <w:rStyle w:val="18"/>
          <w:rFonts w:hint="eastAsia" w:ascii="仿宋_GB2312" w:hAnsi="仿宋" w:eastAsia="仿宋_GB2312" w:cs="仿宋"/>
          <w:b w:val="0"/>
          <w:spacing w:val="-4"/>
          <w:sz w:val="32"/>
          <w:szCs w:val="32"/>
        </w:rPr>
        <w:t>叶城县统计局第四次全国经济普查县级</w:t>
      </w:r>
      <w:r>
        <w:rPr>
          <w:rFonts w:hint="eastAsia" w:ascii="仿宋_GB2312" w:hAnsi="仿宋" w:eastAsia="仿宋_GB2312" w:cs="仿宋"/>
          <w:sz w:val="32"/>
          <w:szCs w:val="32"/>
        </w:rPr>
        <w:t>专项资金绩效目标均</w:t>
      </w:r>
      <w:r>
        <w:rPr>
          <w:rFonts w:hint="eastAsia" w:ascii="仿宋_GB2312" w:hAnsi="仿宋" w:eastAsia="仿宋_GB2312" w:cs="仿宋"/>
          <w:color w:val="333333"/>
          <w:sz w:val="32"/>
          <w:szCs w:val="32"/>
          <w:shd w:val="clear" w:color="auto" w:fill="FFFFFF"/>
        </w:rPr>
        <w:t>已完成。</w:t>
      </w:r>
    </w:p>
    <w:p>
      <w:pPr>
        <w:widowControl/>
        <w:spacing w:line="560" w:lineRule="exact"/>
        <w:ind w:firstLine="624" w:firstLineChars="200"/>
        <w:jc w:val="left"/>
        <w:rPr>
          <w:rFonts w:hint="eastAsia"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本项目共设置一级指标3个，二级指标8个，三级指标8个，其中已完成三级指标8个，指标完成率为100%，</w:t>
      </w:r>
      <w:r>
        <w:rPr>
          <w:rFonts w:hint="eastAsia" w:ascii="仿宋_GB2312" w:hAnsi="仿宋" w:eastAsia="仿宋_GB2312"/>
          <w:bCs/>
          <w:color w:val="000000"/>
          <w:spacing w:val="-4"/>
          <w:sz w:val="32"/>
          <w:szCs w:val="32"/>
        </w:rPr>
        <w:tab/>
      </w:r>
      <w:r>
        <w:rPr>
          <w:rFonts w:hint="eastAsia" w:ascii="仿宋_GB2312" w:hAnsi="仿宋" w:eastAsia="仿宋_GB2312"/>
          <w:bCs/>
          <w:color w:val="000000"/>
          <w:spacing w:val="-4"/>
          <w:sz w:val="32"/>
          <w:szCs w:val="32"/>
        </w:rPr>
        <w:t>根据年初设定的绩效目标，此项目自评得分为99分。</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1.产出指标完成情况分析</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（1）项目完成数量</w:t>
      </w:r>
    </w:p>
    <w:p>
      <w:pPr>
        <w:spacing w:line="560" w:lineRule="exact"/>
        <w:ind w:firstLine="800" w:firstLineChars="25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数量指标：覆盖第四次全国经济普查办公室全体指导员19人，完成率100%。</w:t>
      </w:r>
    </w:p>
    <w:p>
      <w:pPr>
        <w:spacing w:line="560" w:lineRule="exact"/>
        <w:ind w:firstLine="624"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000000"/>
          <w:spacing w:val="-4"/>
          <w:sz w:val="32"/>
          <w:szCs w:val="32"/>
        </w:rPr>
        <w:t>（2</w:t>
      </w:r>
      <w:r>
        <w:rPr>
          <w:rFonts w:hint="eastAsia" w:ascii="仿宋_GB2312" w:hAnsi="仿宋" w:eastAsia="仿宋_GB2312" w:cs="仿宋"/>
          <w:color w:val="333333"/>
          <w:sz w:val="32"/>
          <w:szCs w:val="32"/>
          <w:shd w:val="clear" w:color="auto" w:fill="FFFFFF"/>
        </w:rPr>
        <w:t>）项目完成质量</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城乡住户调查经费项目全面调查我县从事第二产业和第三产业的全部法人单位、产业活动单位和个体经营户发展规模和效益完成率95%。</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（3）项目实施进度</w:t>
      </w:r>
    </w:p>
    <w:p>
      <w:pPr>
        <w:spacing w:line="560" w:lineRule="exact"/>
        <w:ind w:firstLine="800" w:firstLineChars="25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项目按照年初既定目标序时进行，项目完成及时率100%。</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（4）项目成本节约情况</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通过项目的实施，四经普普查办人均办公经费标准877.19元/月/人。</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2.效益指标完成情况分析</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（1）项目实施的经济效益分析</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项目为国家宏观调控经济，优化升级经济结构提供100%全面材料。</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（2）项目实施的社会效益分析</w:t>
      </w:r>
    </w:p>
    <w:p>
      <w:pPr>
        <w:spacing w:line="560" w:lineRule="exact"/>
        <w:ind w:left="319" w:leftChars="152" w:firstLine="480" w:firstLineChars="15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项目的实施，摸清从事二、三产业的全部法人单位、产业活动单位和个体经营户数量完成核查率达到95%。</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（3）项目实施的生态效益分析</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无</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（4）项目实施的可持续影响分析</w:t>
      </w:r>
    </w:p>
    <w:p>
      <w:pPr>
        <w:spacing w:line="560" w:lineRule="exact"/>
        <w:ind w:left="798" w:leftChars="38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城乡住户调查经费项目经济普查取得资料，国家宏观调控可持续使用5年。</w:t>
      </w:r>
    </w:p>
    <w:p>
      <w:pPr>
        <w:spacing w:line="560" w:lineRule="exact"/>
        <w:ind w:firstLine="320" w:firstLineChars="1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3.满意度指标完成情况分析</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按计划完成项目实施，已做满意度调查问卷，国家主要决策部门领导和相关机构满意度95%，服务对象满意度指标完成。</w:t>
      </w:r>
    </w:p>
    <w:p>
      <w:pPr>
        <w:spacing w:line="560" w:lineRule="exact"/>
        <w:rPr>
          <w:rFonts w:hint="eastAsia" w:ascii="仿宋_GB2312" w:eastAsia="仿宋_GB2312" w:cs="宋体"/>
          <w:color w:val="333333"/>
          <w:sz w:val="32"/>
          <w:szCs w:val="32"/>
          <w:shd w:val="clear" w:color="auto" w:fill="FFFFFF"/>
        </w:rPr>
      </w:pPr>
      <w:r>
        <w:rPr>
          <w:rFonts w:hint="eastAsia" w:ascii="仿宋_GB2312" w:hAnsi="楷体" w:eastAsia="仿宋_GB2312" w:cs="楷体"/>
          <w:b/>
          <w:bCs/>
          <w:color w:val="333333"/>
          <w:sz w:val="32"/>
          <w:szCs w:val="32"/>
          <w:shd w:val="clear" w:color="auto" w:fill="FFFFFF"/>
        </w:rPr>
        <w:t>（二）项目绩效目标未完成原因分析</w:t>
      </w:r>
    </w:p>
    <w:p>
      <w:pPr>
        <w:adjustRightInd w:val="0"/>
        <w:snapToGrid w:val="0"/>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2018年本项目绩效目标全部达成，不存在未完成原因分析。</w:t>
      </w:r>
    </w:p>
    <w:p>
      <w:pPr>
        <w:spacing w:line="560" w:lineRule="exact"/>
        <w:rPr>
          <w:rStyle w:val="18"/>
          <w:rFonts w:hint="eastAsia" w:ascii="仿宋_GB2312" w:hAnsi="黑体" w:eastAsia="仿宋_GB2312"/>
          <w:spacing w:val="-4"/>
          <w:sz w:val="32"/>
          <w:szCs w:val="32"/>
        </w:rPr>
      </w:pPr>
      <w:r>
        <w:rPr>
          <w:rStyle w:val="18"/>
          <w:rFonts w:hint="eastAsia" w:ascii="仿宋_GB2312" w:hAnsi="黑体" w:eastAsia="仿宋_GB2312" w:cs="黑体"/>
          <w:spacing w:val="-4"/>
          <w:sz w:val="32"/>
          <w:szCs w:val="32"/>
        </w:rPr>
        <w:t>五、其他需要说明的问题</w:t>
      </w:r>
    </w:p>
    <w:p>
      <w:pPr>
        <w:spacing w:line="560" w:lineRule="exact"/>
        <w:rPr>
          <w:rFonts w:hint="eastAsia" w:ascii="仿宋_GB2312" w:hAnsi="楷体" w:eastAsia="仿宋_GB2312"/>
          <w:b/>
          <w:bCs/>
          <w:spacing w:val="-4"/>
          <w:sz w:val="32"/>
          <w:szCs w:val="32"/>
        </w:rPr>
      </w:pPr>
      <w:r>
        <w:rPr>
          <w:rFonts w:hint="eastAsia" w:ascii="仿宋_GB2312" w:hAnsi="楷体" w:eastAsia="仿宋_GB2312" w:cs="楷体"/>
          <w:b/>
          <w:bCs/>
          <w:spacing w:val="-4"/>
          <w:sz w:val="32"/>
          <w:szCs w:val="32"/>
        </w:rPr>
        <w:t>（一）后续工作计划</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通过加大叶城县第四次全国经济普查县级专项经费投入，完善覆盖国民经济各行业的基本单位名录库以及部门共建共享、持续维护更新的机制，进一步夯实统计基础，推进国民经济核算改革，推动加快构建现代统计调查体系，为加强和改善宏观调控、深化供给侧结构性改革、科学制定中长期发展规划、推进国家治理体系和治理能力现代化提供科学准确的统计信息支持。</w:t>
      </w:r>
    </w:p>
    <w:p>
      <w:pPr>
        <w:spacing w:line="560" w:lineRule="exact"/>
        <w:rPr>
          <w:rFonts w:hint="eastAsia" w:ascii="仿宋_GB2312" w:hAnsi="楷体" w:eastAsia="仿宋_GB2312" w:cs="宋体"/>
          <w:b/>
          <w:bCs/>
          <w:spacing w:val="-4"/>
          <w:sz w:val="32"/>
          <w:szCs w:val="32"/>
        </w:rPr>
      </w:pPr>
      <w:r>
        <w:rPr>
          <w:rFonts w:hint="eastAsia" w:ascii="仿宋_GB2312" w:hAnsi="楷体" w:eastAsia="仿宋_GB2312" w:cs="宋体"/>
          <w:b/>
          <w:bCs/>
          <w:spacing w:val="-4"/>
          <w:sz w:val="32"/>
          <w:szCs w:val="32"/>
        </w:rPr>
        <w:t>（</w:t>
      </w:r>
      <w:r>
        <w:rPr>
          <w:rFonts w:hint="eastAsia" w:ascii="仿宋_GB2312" w:hAnsi="楷体" w:eastAsia="仿宋_GB2312" w:cs="宋体"/>
          <w:b/>
          <w:spacing w:val="-4"/>
          <w:sz w:val="32"/>
          <w:szCs w:val="32"/>
        </w:rPr>
        <w:t>二</w:t>
      </w:r>
      <w:r>
        <w:rPr>
          <w:rFonts w:hint="eastAsia" w:ascii="仿宋_GB2312" w:hAnsi="楷体" w:eastAsia="仿宋_GB2312" w:cs="宋体"/>
          <w:b/>
          <w:bCs/>
          <w:spacing w:val="-4"/>
          <w:sz w:val="32"/>
          <w:szCs w:val="32"/>
        </w:rPr>
        <w:t>）主要经验及做法、存在问题和建议</w:t>
      </w:r>
    </w:p>
    <w:p>
      <w:pPr>
        <w:pStyle w:val="14"/>
        <w:shd w:val="clear" w:color="auto" w:fill="FFFFFF"/>
        <w:spacing w:before="0" w:beforeAutospacing="0" w:after="0" w:afterAutospacing="0" w:line="560" w:lineRule="exact"/>
        <w:ind w:firstLine="630"/>
        <w:rPr>
          <w:rFonts w:hint="eastAsia" w:ascii="仿宋_GB2312" w:hAnsi="仿宋" w:eastAsia="仿宋_GB2312" w:cs="仿宋"/>
          <w:color w:val="333333"/>
          <w:kern w:val="2"/>
          <w:sz w:val="32"/>
          <w:szCs w:val="32"/>
          <w:shd w:val="clear" w:color="auto" w:fill="FFFFFF"/>
        </w:rPr>
      </w:pPr>
      <w:r>
        <w:rPr>
          <w:rFonts w:hint="eastAsia" w:ascii="仿宋_GB2312" w:hAnsi="仿宋" w:eastAsia="仿宋_GB2312" w:cs="仿宋"/>
          <w:sz w:val="32"/>
          <w:szCs w:val="32"/>
        </w:rPr>
        <w:t>1</w:t>
      </w:r>
      <w:r>
        <w:rPr>
          <w:rFonts w:hint="eastAsia" w:ascii="仿宋_GB2312" w:hAnsi="仿宋" w:eastAsia="仿宋_GB2312" w:cs="仿宋"/>
          <w:color w:val="333333"/>
          <w:kern w:val="2"/>
          <w:sz w:val="32"/>
          <w:szCs w:val="32"/>
          <w:shd w:val="clear" w:color="auto" w:fill="FFFFFF"/>
        </w:rPr>
        <w:t>、落实管理规定，理顺管理体制</w:t>
      </w:r>
    </w:p>
    <w:p>
      <w:pPr>
        <w:spacing w:line="560" w:lineRule="exact"/>
        <w:ind w:firstLine="640" w:firstLineChars="200"/>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全面贯彻落实《叶城县统计局财务管理人员管理办法》，把各项政策规定落到实处。加强日常管理，项目资金统一由财政局国库管理，财务已按照财政专项资金的管理办法进行账务处理，并严格执行相关政。</w:t>
      </w:r>
    </w:p>
    <w:p>
      <w:pPr>
        <w:pStyle w:val="14"/>
        <w:shd w:val="clear" w:color="auto" w:fill="FFFFFF"/>
        <w:spacing w:before="0" w:beforeAutospacing="0" w:after="0" w:afterAutospacing="0" w:line="560" w:lineRule="exact"/>
        <w:ind w:firstLine="320" w:firstLineChars="100"/>
        <w:rPr>
          <w:rFonts w:hint="eastAsia" w:ascii="仿宋_GB2312" w:hAnsi="仿宋" w:eastAsia="仿宋_GB2312" w:cs="仿宋"/>
          <w:color w:val="333333"/>
          <w:kern w:val="2"/>
          <w:sz w:val="32"/>
          <w:szCs w:val="32"/>
          <w:shd w:val="clear" w:color="auto" w:fill="FFFFFF"/>
        </w:rPr>
      </w:pPr>
      <w:r>
        <w:rPr>
          <w:rFonts w:hint="eastAsia" w:ascii="仿宋_GB2312" w:hAnsi="仿宋" w:eastAsia="仿宋_GB2312" w:cs="仿宋"/>
          <w:color w:val="333333"/>
          <w:kern w:val="2"/>
          <w:sz w:val="32"/>
          <w:szCs w:val="32"/>
          <w:shd w:val="clear" w:color="auto" w:fill="FFFFFF"/>
        </w:rPr>
        <w:t>2、加大保障力度，夯实统计基础</w:t>
      </w:r>
    </w:p>
    <w:p>
      <w:pPr>
        <w:spacing w:line="560" w:lineRule="exact"/>
        <w:ind w:firstLine="774" w:firstLineChars="242"/>
        <w:rPr>
          <w:rFonts w:hint="eastAsia" w:ascii="仿宋_GB2312" w:hAnsi="仿宋" w:eastAsia="仿宋_GB2312" w:cs="仿宋"/>
          <w:color w:val="333333"/>
          <w:sz w:val="32"/>
          <w:szCs w:val="32"/>
          <w:shd w:val="clear" w:color="auto" w:fill="FFFFFF"/>
        </w:rPr>
      </w:pPr>
      <w:r>
        <w:rPr>
          <w:rFonts w:hint="eastAsia" w:ascii="仿宋_GB2312" w:hAnsi="仿宋" w:eastAsia="仿宋_GB2312" w:cs="仿宋"/>
          <w:color w:val="333333"/>
          <w:sz w:val="32"/>
          <w:szCs w:val="32"/>
          <w:shd w:val="clear" w:color="auto" w:fill="FFFFFF"/>
        </w:rPr>
        <w:t>本次普查获取的数据，将为我县加强和改善宏观调控、深化供给侧结构性改革、科学制定中长期发展规划、推进政府治理体系和治理能力现代化提供科学准确的统计信息支持，从而进一步夯实“全面奔小康 叶城新腾飞”征程上的统计基础。</w:t>
      </w:r>
    </w:p>
    <w:p>
      <w:pPr>
        <w:numPr>
          <w:ilvl w:val="0"/>
          <w:numId w:val="2"/>
        </w:numPr>
        <w:spacing w:line="560" w:lineRule="exact"/>
        <w:rPr>
          <w:rFonts w:hint="eastAsia" w:ascii="仿宋_GB2312" w:hAnsi="楷体" w:eastAsia="仿宋_GB2312" w:cs="宋体"/>
          <w:b/>
          <w:bCs/>
          <w:spacing w:val="-4"/>
          <w:sz w:val="32"/>
          <w:szCs w:val="32"/>
        </w:rPr>
      </w:pPr>
      <w:r>
        <w:rPr>
          <w:rFonts w:hint="eastAsia" w:ascii="仿宋_GB2312" w:hAnsi="楷体" w:eastAsia="仿宋_GB2312" w:cs="宋体"/>
          <w:b/>
          <w:bCs/>
          <w:spacing w:val="-4"/>
          <w:sz w:val="32"/>
          <w:szCs w:val="32"/>
        </w:rPr>
        <w:t>其他</w:t>
      </w:r>
    </w:p>
    <w:p>
      <w:pPr>
        <w:spacing w:line="560" w:lineRule="exact"/>
        <w:rPr>
          <w:rFonts w:hint="eastAsia" w:ascii="仿宋_GB2312" w:hAnsi="楷体" w:eastAsia="仿宋_GB2312" w:cs="宋体"/>
          <w:b/>
          <w:bCs/>
          <w:spacing w:val="-4"/>
          <w:sz w:val="32"/>
          <w:szCs w:val="32"/>
        </w:rPr>
      </w:pPr>
      <w:r>
        <w:rPr>
          <w:rFonts w:hint="eastAsia" w:ascii="仿宋_GB2312" w:hAnsi="楷体" w:eastAsia="仿宋_GB2312" w:cs="宋体"/>
          <w:b/>
          <w:bCs/>
          <w:spacing w:val="-4"/>
          <w:sz w:val="32"/>
          <w:szCs w:val="32"/>
        </w:rPr>
        <w:t xml:space="preserve">     </w:t>
      </w:r>
      <w:r>
        <w:rPr>
          <w:rFonts w:hint="eastAsia" w:ascii="仿宋_GB2312" w:hAnsi="仿宋" w:eastAsia="仿宋_GB2312" w:cs="仿宋"/>
          <w:spacing w:val="-4"/>
          <w:sz w:val="32"/>
          <w:szCs w:val="32"/>
        </w:rPr>
        <w:t xml:space="preserve"> 无</w:t>
      </w:r>
    </w:p>
    <w:p>
      <w:pPr>
        <w:spacing w:line="560" w:lineRule="exact"/>
        <w:rPr>
          <w:rStyle w:val="18"/>
          <w:rFonts w:hint="eastAsia" w:ascii="仿宋_GB2312" w:hAnsi="黑体" w:eastAsia="仿宋_GB2312" w:cs="黑体"/>
          <w:spacing w:val="-4"/>
          <w:sz w:val="32"/>
          <w:szCs w:val="32"/>
        </w:rPr>
      </w:pPr>
      <w:r>
        <w:rPr>
          <w:rStyle w:val="18"/>
          <w:rFonts w:hint="eastAsia" w:ascii="仿宋_GB2312" w:hAnsi="黑体" w:eastAsia="仿宋_GB2312" w:cs="黑体"/>
          <w:spacing w:val="-4"/>
          <w:sz w:val="32"/>
          <w:szCs w:val="32"/>
        </w:rPr>
        <w:t>六、项目评价工作情况</w:t>
      </w:r>
    </w:p>
    <w:p>
      <w:pPr>
        <w:spacing w:line="560" w:lineRule="exact"/>
        <w:ind w:firstLine="624" w:firstLineChars="200"/>
        <w:rPr>
          <w:rFonts w:hint="eastAsia" w:ascii="仿宋_GB2312" w:eastAsia="仿宋_GB2312"/>
          <w:spacing w:val="-4"/>
          <w:sz w:val="32"/>
          <w:szCs w:val="32"/>
        </w:rPr>
      </w:pPr>
      <w:r>
        <w:rPr>
          <w:rFonts w:hint="eastAsia" w:ascii="仿宋_GB2312" w:eastAsia="仿宋_GB2312"/>
          <w:spacing w:val="-4"/>
          <w:sz w:val="32"/>
          <w:szCs w:val="32"/>
        </w:rPr>
        <w:t>本次评价通过文件研读、实地调研、数据分析等方式，全面了解</w:t>
      </w:r>
      <w:r>
        <w:rPr>
          <w:rFonts w:hint="eastAsia" w:ascii="仿宋_GB2312" w:hAnsi="仿宋" w:eastAsia="仿宋_GB2312" w:cs="仿宋"/>
          <w:kern w:val="0"/>
          <w:sz w:val="32"/>
          <w:szCs w:val="32"/>
        </w:rPr>
        <w:t>叶城县第四次全国经济普查项目</w:t>
      </w:r>
      <w:r>
        <w:rPr>
          <w:rFonts w:hint="eastAsia" w:ascii="仿宋_GB2312" w:eastAsia="仿宋_GB2312"/>
          <w:spacing w:val="-4"/>
          <w:sz w:val="32"/>
          <w:szCs w:val="32"/>
        </w:rPr>
        <w:t>资金的使用效率和效果，项目管理过程是否规范，是否完成了预期绩效目标等。和时，通过开展自我评价来总结经验和教训，为叶城县</w:t>
      </w:r>
      <w:r>
        <w:rPr>
          <w:rFonts w:hint="eastAsia" w:ascii="仿宋_GB2312" w:hAnsi="仿宋" w:eastAsia="仿宋_GB2312" w:cs="仿宋"/>
          <w:kern w:val="0"/>
          <w:sz w:val="32"/>
          <w:szCs w:val="32"/>
        </w:rPr>
        <w:t>全国经济普查项目</w:t>
      </w:r>
      <w:r>
        <w:rPr>
          <w:rFonts w:hint="eastAsia" w:ascii="仿宋_GB2312" w:eastAsia="仿宋_GB2312"/>
          <w:spacing w:val="-4"/>
          <w:sz w:val="32"/>
          <w:szCs w:val="32"/>
        </w:rPr>
        <w:t>今后的开展提供参考建议。</w:t>
      </w:r>
    </w:p>
    <w:p>
      <w:pPr>
        <w:spacing w:line="560" w:lineRule="exact"/>
        <w:rPr>
          <w:rStyle w:val="18"/>
          <w:rFonts w:hint="eastAsia" w:ascii="仿宋_GB2312" w:hAnsi="黑体" w:eastAsia="仿宋_GB2312"/>
          <w:spacing w:val="-4"/>
          <w:sz w:val="32"/>
          <w:szCs w:val="32"/>
        </w:rPr>
      </w:pPr>
      <w:r>
        <w:rPr>
          <w:rStyle w:val="18"/>
          <w:rFonts w:hint="eastAsia" w:ascii="仿宋_GB2312" w:hAnsi="黑体" w:eastAsia="仿宋_GB2312" w:cs="黑体"/>
          <w:spacing w:val="-4"/>
          <w:sz w:val="32"/>
          <w:szCs w:val="32"/>
        </w:rPr>
        <w:t>七、附表</w:t>
      </w:r>
    </w:p>
    <w:p>
      <w:pPr>
        <w:spacing w:line="560" w:lineRule="exact"/>
        <w:ind w:firstLine="640"/>
        <w:rPr>
          <w:rStyle w:val="18"/>
          <w:rFonts w:ascii="仿宋" w:hAnsi="仿宋" w:eastAsia="仿宋"/>
          <w:b w:val="0"/>
          <w:bCs w:val="0"/>
          <w:spacing w:val="-4"/>
          <w:sz w:val="32"/>
          <w:szCs w:val="32"/>
        </w:rPr>
      </w:pPr>
      <w:r>
        <w:rPr>
          <w:rStyle w:val="18"/>
          <w:rFonts w:hint="eastAsia" w:ascii="仿宋_GB2312" w:hAnsi="仿宋" w:eastAsia="仿宋_GB2312" w:cs="仿宋"/>
          <w:b w:val="0"/>
          <w:bCs w:val="0"/>
          <w:spacing w:val="-4"/>
          <w:sz w:val="32"/>
          <w:szCs w:val="32"/>
        </w:rPr>
        <w:t>《项目支出绩效目标自评表》</w:t>
      </w:r>
    </w:p>
    <w:p>
      <w:pPr>
        <w:spacing w:line="540" w:lineRule="exact"/>
        <w:ind w:firstLine="567"/>
        <w:rPr>
          <w:rFonts w:ascii="宋体" w:cs="宋体"/>
          <w:bCs/>
          <w:color w:val="333333"/>
          <w:shd w:val="clear" w:color="auto" w:fill="FFFFFF"/>
        </w:rPr>
      </w:pPr>
    </w:p>
    <w:p>
      <w:pPr>
        <w:spacing w:line="540" w:lineRule="exact"/>
        <w:ind w:firstLine="640"/>
        <w:rPr>
          <w:rStyle w:val="18"/>
          <w:rFonts w:ascii="宋体"/>
          <w:b w:val="0"/>
          <w:bCs w:val="0"/>
          <w:spacing w:val="-4"/>
          <w:sz w:val="32"/>
          <w:szCs w:val="32"/>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6A6062"/>
    <w:multiLevelType w:val="singleLevel"/>
    <w:tmpl w:val="816A6062"/>
    <w:lvl w:ilvl="0" w:tentative="0">
      <w:start w:val="1"/>
      <w:numFmt w:val="chineseCounting"/>
      <w:suff w:val="nothing"/>
      <w:lvlText w:val="%1、"/>
      <w:lvlJc w:val="left"/>
      <w:rPr>
        <w:rFonts w:hint="eastAsia" w:cs="Times New Roman"/>
      </w:rPr>
    </w:lvl>
  </w:abstractNum>
  <w:abstractNum w:abstractNumId="1">
    <w:nsid w:val="B0B20758"/>
    <w:multiLevelType w:val="singleLevel"/>
    <w:tmpl w:val="B0B20758"/>
    <w:lvl w:ilvl="0" w:tentative="0">
      <w:start w:val="3"/>
      <w:numFmt w:val="chineseCounting"/>
      <w:suff w:val="nothing"/>
      <w:lvlText w:val="（%1）"/>
      <w:lvlJc w:val="left"/>
      <w:rPr>
        <w:rFonts w:hint="eastAsia"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0DA5"/>
    <w:rsid w:val="000376BA"/>
    <w:rsid w:val="000B5167"/>
    <w:rsid w:val="000C30C9"/>
    <w:rsid w:val="000C5B7F"/>
    <w:rsid w:val="001124A0"/>
    <w:rsid w:val="00176F79"/>
    <w:rsid w:val="00181FE2"/>
    <w:rsid w:val="00194565"/>
    <w:rsid w:val="001D75F0"/>
    <w:rsid w:val="001E62D6"/>
    <w:rsid w:val="00206C1D"/>
    <w:rsid w:val="002279B8"/>
    <w:rsid w:val="002401C8"/>
    <w:rsid w:val="002554F0"/>
    <w:rsid w:val="002C2E5B"/>
    <w:rsid w:val="002C53AF"/>
    <w:rsid w:val="002D1D98"/>
    <w:rsid w:val="002D53BA"/>
    <w:rsid w:val="00330A4F"/>
    <w:rsid w:val="00344DC5"/>
    <w:rsid w:val="00381434"/>
    <w:rsid w:val="003902F6"/>
    <w:rsid w:val="003E6E20"/>
    <w:rsid w:val="004135EF"/>
    <w:rsid w:val="00434FA0"/>
    <w:rsid w:val="00456FF5"/>
    <w:rsid w:val="004A4CB3"/>
    <w:rsid w:val="00506A48"/>
    <w:rsid w:val="00515169"/>
    <w:rsid w:val="005162F1"/>
    <w:rsid w:val="00526165"/>
    <w:rsid w:val="00526716"/>
    <w:rsid w:val="00535153"/>
    <w:rsid w:val="005366D9"/>
    <w:rsid w:val="005720DC"/>
    <w:rsid w:val="00580CD6"/>
    <w:rsid w:val="005C67B2"/>
    <w:rsid w:val="006168D5"/>
    <w:rsid w:val="0068654B"/>
    <w:rsid w:val="006C31E2"/>
    <w:rsid w:val="00705531"/>
    <w:rsid w:val="00732170"/>
    <w:rsid w:val="00771A54"/>
    <w:rsid w:val="007A5F6B"/>
    <w:rsid w:val="007A700E"/>
    <w:rsid w:val="007B7F62"/>
    <w:rsid w:val="008101A0"/>
    <w:rsid w:val="008166D8"/>
    <w:rsid w:val="00826B6D"/>
    <w:rsid w:val="0085021D"/>
    <w:rsid w:val="00853DC4"/>
    <w:rsid w:val="00855E3A"/>
    <w:rsid w:val="008566E8"/>
    <w:rsid w:val="00856767"/>
    <w:rsid w:val="00876BB1"/>
    <w:rsid w:val="008B7027"/>
    <w:rsid w:val="008C2234"/>
    <w:rsid w:val="008E5ED5"/>
    <w:rsid w:val="00920386"/>
    <w:rsid w:val="00922CB9"/>
    <w:rsid w:val="00961E3A"/>
    <w:rsid w:val="00967F77"/>
    <w:rsid w:val="0097673D"/>
    <w:rsid w:val="00982DE2"/>
    <w:rsid w:val="00992EE3"/>
    <w:rsid w:val="009D19C3"/>
    <w:rsid w:val="009D5800"/>
    <w:rsid w:val="00A134F6"/>
    <w:rsid w:val="00A26421"/>
    <w:rsid w:val="00A4293B"/>
    <w:rsid w:val="00A530AA"/>
    <w:rsid w:val="00A54355"/>
    <w:rsid w:val="00A95E54"/>
    <w:rsid w:val="00AB1F32"/>
    <w:rsid w:val="00B03F12"/>
    <w:rsid w:val="00B41F61"/>
    <w:rsid w:val="00B46E17"/>
    <w:rsid w:val="00B660EF"/>
    <w:rsid w:val="00B84111"/>
    <w:rsid w:val="00BA0FBB"/>
    <w:rsid w:val="00C02FDE"/>
    <w:rsid w:val="00C35484"/>
    <w:rsid w:val="00C47BDC"/>
    <w:rsid w:val="00C56C72"/>
    <w:rsid w:val="00C65771"/>
    <w:rsid w:val="00CA6457"/>
    <w:rsid w:val="00CD07CC"/>
    <w:rsid w:val="00CD561C"/>
    <w:rsid w:val="00D17F2E"/>
    <w:rsid w:val="00D4619A"/>
    <w:rsid w:val="00D738BD"/>
    <w:rsid w:val="00DD04F9"/>
    <w:rsid w:val="00E13F32"/>
    <w:rsid w:val="00E423E9"/>
    <w:rsid w:val="00E440E2"/>
    <w:rsid w:val="00E55AE8"/>
    <w:rsid w:val="00E647BE"/>
    <w:rsid w:val="00E769FE"/>
    <w:rsid w:val="00E85E6D"/>
    <w:rsid w:val="00EA2CBE"/>
    <w:rsid w:val="00EC221B"/>
    <w:rsid w:val="00F04A06"/>
    <w:rsid w:val="00F136D7"/>
    <w:rsid w:val="00F32FEE"/>
    <w:rsid w:val="00F76449"/>
    <w:rsid w:val="00FC4B8D"/>
    <w:rsid w:val="00FD6EA5"/>
    <w:rsid w:val="00FF35BB"/>
    <w:rsid w:val="00FF698E"/>
    <w:rsid w:val="0C39166B"/>
    <w:rsid w:val="23A42248"/>
    <w:rsid w:val="257915C4"/>
    <w:rsid w:val="53036610"/>
    <w:rsid w:val="6A681A99"/>
    <w:rsid w:val="7EFB6A3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cs="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cs="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cs="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cs="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cs="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cs="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cs="Calibri"/>
      <w:kern w:val="0"/>
      <w:sz w:val="24"/>
      <w:szCs w:val="24"/>
    </w:rPr>
  </w:style>
  <w:style w:type="paragraph" w:styleId="9">
    <w:name w:val="heading 8"/>
    <w:basedOn w:val="1"/>
    <w:next w:val="1"/>
    <w:link w:val="27"/>
    <w:qFormat/>
    <w:uiPriority w:val="99"/>
    <w:pPr>
      <w:widowControl/>
      <w:spacing w:before="240" w:after="60"/>
      <w:jc w:val="left"/>
      <w:outlineLvl w:val="7"/>
    </w:pPr>
    <w:rPr>
      <w:rFonts w:ascii="Calibri" w:hAnsi="Calibri" w:cs="Calibri"/>
      <w:i/>
      <w:iCs/>
      <w:kern w:val="0"/>
      <w:sz w:val="24"/>
      <w:szCs w:val="24"/>
    </w:rPr>
  </w:style>
  <w:style w:type="paragraph" w:styleId="10">
    <w:name w:val="heading 9"/>
    <w:basedOn w:val="1"/>
    <w:next w:val="1"/>
    <w:link w:val="28"/>
    <w:qFormat/>
    <w:uiPriority w:val="99"/>
    <w:pPr>
      <w:widowControl/>
      <w:spacing w:before="240" w:after="60"/>
      <w:jc w:val="left"/>
      <w:outlineLvl w:val="8"/>
    </w:pPr>
    <w:rPr>
      <w:rFonts w:ascii="Cambria" w:hAnsi="Cambria" w:cs="Cambr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29"/>
    <w:uiPriority w:val="99"/>
    <w:pPr>
      <w:tabs>
        <w:tab w:val="center" w:pos="4153"/>
        <w:tab w:val="right" w:pos="8306"/>
      </w:tabs>
      <w:snapToGrid w:val="0"/>
      <w:jc w:val="left"/>
    </w:pPr>
    <w:rPr>
      <w:rFonts w:ascii="Calibri" w:hAnsi="Calibri" w:cs="Calibri"/>
      <w:sz w:val="18"/>
      <w:szCs w:val="18"/>
    </w:rPr>
  </w:style>
  <w:style w:type="paragraph" w:styleId="12">
    <w:name w:val="header"/>
    <w:basedOn w:val="1"/>
    <w:link w:val="30"/>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3">
    <w:name w:val="Subtitle"/>
    <w:basedOn w:val="1"/>
    <w:next w:val="1"/>
    <w:link w:val="31"/>
    <w:qFormat/>
    <w:uiPriority w:val="99"/>
    <w:pPr>
      <w:widowControl/>
      <w:spacing w:after="60"/>
      <w:jc w:val="center"/>
      <w:outlineLvl w:val="1"/>
    </w:pPr>
    <w:rPr>
      <w:rFonts w:ascii="Cambria" w:hAnsi="Cambria" w:cs="Cambria"/>
      <w:kern w:val="0"/>
      <w:sz w:val="24"/>
      <w:szCs w:val="24"/>
    </w:rPr>
  </w:style>
  <w:style w:type="paragraph" w:styleId="14">
    <w:name w:val="Normal (Web)"/>
    <w:basedOn w:val="1"/>
    <w:locked/>
    <w:uiPriority w:val="99"/>
    <w:pPr>
      <w:widowControl/>
      <w:spacing w:before="100" w:beforeAutospacing="1" w:after="100" w:afterAutospacing="1"/>
      <w:jc w:val="left"/>
    </w:pPr>
    <w:rPr>
      <w:rFonts w:ascii="宋体" w:hAnsi="宋体" w:cs="宋体"/>
      <w:kern w:val="0"/>
      <w:sz w:val="24"/>
      <w:szCs w:val="24"/>
    </w:rPr>
  </w:style>
  <w:style w:type="paragraph" w:styleId="15">
    <w:name w:val="Title"/>
    <w:basedOn w:val="1"/>
    <w:next w:val="1"/>
    <w:link w:val="32"/>
    <w:qFormat/>
    <w:uiPriority w:val="99"/>
    <w:pPr>
      <w:widowControl/>
      <w:spacing w:before="240" w:after="60"/>
      <w:jc w:val="center"/>
      <w:outlineLvl w:val="0"/>
    </w:pPr>
    <w:rPr>
      <w:rFonts w:ascii="Cambria" w:hAnsi="Cambria" w:cs="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Calibri"/>
      <w:b/>
      <w:bCs/>
      <w:i/>
      <w:iCs/>
    </w:rPr>
  </w:style>
  <w:style w:type="character" w:customStyle="1" w:styleId="20">
    <w:name w:val="标题 1 Char"/>
    <w:basedOn w:val="17"/>
    <w:link w:val="2"/>
    <w:locked/>
    <w:uiPriority w:val="99"/>
    <w:rPr>
      <w:rFonts w:ascii="Cambria" w:hAnsi="Cambria" w:eastAsia="宋体" w:cs="Cambria"/>
      <w:b/>
      <w:bCs/>
      <w:kern w:val="32"/>
      <w:sz w:val="32"/>
      <w:szCs w:val="32"/>
    </w:rPr>
  </w:style>
  <w:style w:type="character" w:customStyle="1" w:styleId="21">
    <w:name w:val="标题 2 Char"/>
    <w:basedOn w:val="17"/>
    <w:link w:val="3"/>
    <w:semiHidden/>
    <w:locked/>
    <w:uiPriority w:val="99"/>
    <w:rPr>
      <w:rFonts w:ascii="Cambria" w:hAnsi="Cambria" w:eastAsia="宋体" w:cs="Cambria"/>
      <w:b/>
      <w:bCs/>
      <w:i/>
      <w:iCs/>
      <w:sz w:val="28"/>
      <w:szCs w:val="28"/>
    </w:rPr>
  </w:style>
  <w:style w:type="character" w:customStyle="1" w:styleId="22">
    <w:name w:val="标题 3 Char"/>
    <w:basedOn w:val="17"/>
    <w:link w:val="4"/>
    <w:semiHidden/>
    <w:locked/>
    <w:uiPriority w:val="99"/>
    <w:rPr>
      <w:rFonts w:ascii="Cambria" w:hAnsi="Cambria" w:eastAsia="宋体" w:cs="Cambria"/>
      <w:b/>
      <w:bCs/>
      <w:sz w:val="26"/>
      <w:szCs w:val="26"/>
    </w:rPr>
  </w:style>
  <w:style w:type="character" w:customStyle="1" w:styleId="23">
    <w:name w:val="标题 4 Char"/>
    <w:basedOn w:val="17"/>
    <w:link w:val="5"/>
    <w:semiHidden/>
    <w:locked/>
    <w:uiPriority w:val="99"/>
    <w:rPr>
      <w:rFonts w:cs="Times New Roman"/>
      <w:b/>
      <w:bCs/>
      <w:sz w:val="28"/>
      <w:szCs w:val="28"/>
    </w:rPr>
  </w:style>
  <w:style w:type="character" w:customStyle="1" w:styleId="24">
    <w:name w:val="标题 5 Char"/>
    <w:basedOn w:val="17"/>
    <w:link w:val="6"/>
    <w:semiHidden/>
    <w:locked/>
    <w:uiPriority w:val="99"/>
    <w:rPr>
      <w:rFonts w:cs="Times New Roman"/>
      <w:b/>
      <w:bCs/>
      <w:i/>
      <w:iCs/>
      <w:sz w:val="26"/>
      <w:szCs w:val="26"/>
    </w:rPr>
  </w:style>
  <w:style w:type="character" w:customStyle="1" w:styleId="25">
    <w:name w:val="标题 6 Char"/>
    <w:basedOn w:val="17"/>
    <w:link w:val="7"/>
    <w:semiHidden/>
    <w:locked/>
    <w:uiPriority w:val="99"/>
    <w:rPr>
      <w:rFonts w:cs="Times New Roman"/>
      <w:b/>
      <w:bCs/>
    </w:rPr>
  </w:style>
  <w:style w:type="character" w:customStyle="1" w:styleId="26">
    <w:name w:val="标题 7 Char"/>
    <w:basedOn w:val="17"/>
    <w:link w:val="8"/>
    <w:semiHidden/>
    <w:locked/>
    <w:uiPriority w:val="99"/>
    <w:rPr>
      <w:rFonts w:cs="Times New Roman"/>
      <w:sz w:val="24"/>
      <w:szCs w:val="24"/>
    </w:rPr>
  </w:style>
  <w:style w:type="character" w:customStyle="1" w:styleId="27">
    <w:name w:val="标题 8 Char"/>
    <w:basedOn w:val="17"/>
    <w:link w:val="9"/>
    <w:semiHidden/>
    <w:locked/>
    <w:uiPriority w:val="99"/>
    <w:rPr>
      <w:rFonts w:cs="Times New Roman"/>
      <w:i/>
      <w:iCs/>
      <w:sz w:val="24"/>
      <w:szCs w:val="24"/>
    </w:rPr>
  </w:style>
  <w:style w:type="character" w:customStyle="1" w:styleId="28">
    <w:name w:val="标题 9 Char"/>
    <w:basedOn w:val="17"/>
    <w:link w:val="10"/>
    <w:semiHidden/>
    <w:locked/>
    <w:uiPriority w:val="99"/>
    <w:rPr>
      <w:rFonts w:ascii="Cambria" w:hAnsi="Cambria" w:eastAsia="宋体" w:cs="Cambria"/>
    </w:rPr>
  </w:style>
  <w:style w:type="character" w:customStyle="1" w:styleId="29">
    <w:name w:val="页脚 Char"/>
    <w:basedOn w:val="17"/>
    <w:link w:val="11"/>
    <w:locked/>
    <w:uiPriority w:val="99"/>
    <w:rPr>
      <w:rFonts w:ascii="Calibri" w:hAnsi="Calibri" w:eastAsia="宋体" w:cs="Calibri"/>
      <w:kern w:val="2"/>
      <w:sz w:val="18"/>
      <w:szCs w:val="18"/>
    </w:rPr>
  </w:style>
  <w:style w:type="character" w:customStyle="1" w:styleId="30">
    <w:name w:val="页眉 Char"/>
    <w:basedOn w:val="17"/>
    <w:link w:val="12"/>
    <w:locked/>
    <w:uiPriority w:val="99"/>
    <w:rPr>
      <w:rFonts w:ascii="Calibri" w:hAnsi="Calibri" w:eastAsia="宋体" w:cs="Calibri"/>
      <w:kern w:val="2"/>
      <w:sz w:val="18"/>
      <w:szCs w:val="18"/>
    </w:rPr>
  </w:style>
  <w:style w:type="character" w:customStyle="1" w:styleId="31">
    <w:name w:val="副标题 Char"/>
    <w:basedOn w:val="17"/>
    <w:link w:val="13"/>
    <w:locked/>
    <w:uiPriority w:val="99"/>
    <w:rPr>
      <w:rFonts w:ascii="Cambria" w:hAnsi="Cambria" w:eastAsia="宋体" w:cs="Cambria"/>
      <w:sz w:val="24"/>
      <w:szCs w:val="24"/>
    </w:rPr>
  </w:style>
  <w:style w:type="character" w:customStyle="1" w:styleId="32">
    <w:name w:val="标题 Char"/>
    <w:basedOn w:val="17"/>
    <w:link w:val="15"/>
    <w:locked/>
    <w:uiPriority w:val="99"/>
    <w:rPr>
      <w:rFonts w:ascii="Cambria" w:hAnsi="Cambria" w:eastAsia="宋体" w:cs="Cambria"/>
      <w:b/>
      <w:bCs/>
      <w:kern w:val="28"/>
      <w:sz w:val="32"/>
      <w:szCs w:val="32"/>
    </w:rPr>
  </w:style>
  <w:style w:type="paragraph" w:styleId="33">
    <w:name w:val="No Spacing"/>
    <w:basedOn w:val="1"/>
    <w:qFormat/>
    <w:uiPriority w:val="99"/>
    <w:pPr>
      <w:widowControl/>
      <w:jc w:val="left"/>
    </w:pPr>
    <w:rPr>
      <w:rFonts w:ascii="Calibri" w:hAnsi="Calibri" w:cs="Calibri"/>
      <w:kern w:val="0"/>
      <w:sz w:val="24"/>
      <w:szCs w:val="24"/>
      <w:lang w:eastAsia="en-US"/>
    </w:rPr>
  </w:style>
  <w:style w:type="paragraph" w:styleId="34">
    <w:name w:val="List Paragraph"/>
    <w:basedOn w:val="1"/>
    <w:qFormat/>
    <w:uiPriority w:val="99"/>
    <w:pPr>
      <w:widowControl/>
      <w:ind w:left="720"/>
      <w:jc w:val="left"/>
    </w:pPr>
    <w:rPr>
      <w:rFonts w:ascii="Calibri" w:hAnsi="Calibri" w:cs="Calibri"/>
      <w:kern w:val="0"/>
      <w:sz w:val="24"/>
      <w:szCs w:val="24"/>
      <w:lang w:eastAsia="en-US"/>
    </w:rPr>
  </w:style>
  <w:style w:type="paragraph" w:styleId="35">
    <w:name w:val="Quote"/>
    <w:basedOn w:val="1"/>
    <w:next w:val="1"/>
    <w:link w:val="36"/>
    <w:qFormat/>
    <w:uiPriority w:val="99"/>
    <w:pPr>
      <w:widowControl/>
      <w:jc w:val="left"/>
    </w:pPr>
    <w:rPr>
      <w:rFonts w:ascii="Calibri" w:hAnsi="Calibri" w:cs="Calibri"/>
      <w:i/>
      <w:iCs/>
      <w:kern w:val="0"/>
      <w:sz w:val="24"/>
      <w:szCs w:val="24"/>
    </w:rPr>
  </w:style>
  <w:style w:type="character" w:customStyle="1" w:styleId="36">
    <w:name w:val="引用 Char"/>
    <w:basedOn w:val="17"/>
    <w:link w:val="35"/>
    <w:locked/>
    <w:uiPriority w:val="99"/>
    <w:rPr>
      <w:rFonts w:cs="Times New Roman"/>
      <w:i/>
      <w:iCs/>
      <w:sz w:val="24"/>
      <w:szCs w:val="24"/>
    </w:rPr>
  </w:style>
  <w:style w:type="paragraph" w:styleId="37">
    <w:name w:val="Intense Quote"/>
    <w:basedOn w:val="1"/>
    <w:next w:val="1"/>
    <w:link w:val="38"/>
    <w:qFormat/>
    <w:uiPriority w:val="99"/>
    <w:pPr>
      <w:widowControl/>
      <w:ind w:left="720" w:right="720"/>
      <w:jc w:val="left"/>
    </w:pPr>
    <w:rPr>
      <w:rFonts w:ascii="Calibri" w:hAnsi="Calibri" w:cs="Calibri"/>
      <w:b/>
      <w:bCs/>
      <w:i/>
      <w:iCs/>
      <w:kern w:val="0"/>
      <w:sz w:val="24"/>
      <w:szCs w:val="24"/>
    </w:rPr>
  </w:style>
  <w:style w:type="character" w:customStyle="1" w:styleId="38">
    <w:name w:val="明显引用 Char"/>
    <w:basedOn w:val="17"/>
    <w:link w:val="37"/>
    <w:locked/>
    <w:uiPriority w:val="99"/>
    <w:rPr>
      <w:rFonts w:cs="Times New Roman"/>
      <w:b/>
      <w:bCs/>
      <w:i/>
      <w:iCs/>
      <w:sz w:val="24"/>
      <w:szCs w:val="24"/>
    </w:rPr>
  </w:style>
  <w:style w:type="character" w:customStyle="1" w:styleId="39">
    <w:name w:val="Subtle Emphasis1"/>
    <w:basedOn w:val="17"/>
    <w:uiPriority w:val="99"/>
    <w:rPr>
      <w:rFonts w:cs="Times New Roman"/>
      <w:i/>
      <w:iCs/>
      <w:color w:val="auto"/>
    </w:rPr>
  </w:style>
  <w:style w:type="character" w:customStyle="1" w:styleId="40">
    <w:name w:val="Intense Emphasis1"/>
    <w:basedOn w:val="17"/>
    <w:uiPriority w:val="99"/>
    <w:rPr>
      <w:rFonts w:cs="Times New Roman"/>
      <w:b/>
      <w:bCs/>
      <w:i/>
      <w:iCs/>
      <w:sz w:val="24"/>
      <w:szCs w:val="24"/>
      <w:u w:val="single"/>
    </w:rPr>
  </w:style>
  <w:style w:type="character" w:customStyle="1" w:styleId="41">
    <w:name w:val="Subtle Reference1"/>
    <w:basedOn w:val="17"/>
    <w:uiPriority w:val="99"/>
    <w:rPr>
      <w:rFonts w:cs="Times New Roman"/>
      <w:sz w:val="24"/>
      <w:szCs w:val="24"/>
      <w:u w:val="single"/>
    </w:rPr>
  </w:style>
  <w:style w:type="character" w:customStyle="1" w:styleId="42">
    <w:name w:val="Intense Reference1"/>
    <w:basedOn w:val="17"/>
    <w:uiPriority w:val="99"/>
    <w:rPr>
      <w:rFonts w:cs="Times New Roman"/>
      <w:b/>
      <w:bCs/>
      <w:sz w:val="24"/>
      <w:szCs w:val="24"/>
      <w:u w:val="single"/>
    </w:rPr>
  </w:style>
  <w:style w:type="character" w:customStyle="1" w:styleId="43">
    <w:name w:val="Book Title1"/>
    <w:basedOn w:val="17"/>
    <w:uiPriority w:val="99"/>
    <w:rPr>
      <w:rFonts w:ascii="Cambria" w:hAnsi="Cambria" w:eastAsia="宋体" w:cs="Cambria"/>
      <w:b/>
      <w:bCs/>
      <w:i/>
      <w:iCs/>
      <w:sz w:val="24"/>
      <w:szCs w:val="24"/>
    </w:rPr>
  </w:style>
  <w:style w:type="paragraph" w:customStyle="1" w:styleId="44">
    <w:name w:val="TOC Heading1"/>
    <w:basedOn w:val="2"/>
    <w:next w:val="1"/>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511</Words>
  <Characters>2914</Characters>
  <Lines>24</Lines>
  <Paragraphs>6</Paragraphs>
  <TotalTime>11</TotalTime>
  <ScaleCrop>false</ScaleCrop>
  <LinksUpToDate>false</LinksUpToDate>
  <CharactersWithSpaces>3419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2018-12-13T04:00:00Z</dcterms:created>
  <dc:creator>赵 恺（预算处）</dc:creator>
  <cp:lastModifiedBy>Administrator</cp:lastModifiedBy>
  <cp:lastPrinted>2018-12-13T09:01:00Z</cp:lastPrinted>
  <dcterms:modified xsi:type="dcterms:W3CDTF">2025-02-12T04:32:50Z</dcterms:modified>
  <dc:title>（参考提纲）</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