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中共叶城县委宣传部法官绩效工资项目支出绩效评价报告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ascii="仿宋_GB2312" w:hAnsi="宋体" w:eastAsia="仿宋_GB2312" w:cs="宋体"/>
          <w:kern w:val="0"/>
          <w:sz w:val="36"/>
          <w:szCs w:val="36"/>
        </w:rPr>
        <w:t>其他宣传工作支出项目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实施单位：中共叶城县委宣传部</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评价部门：中共叶城县委宣传部</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5"/>
        <w:pageBreakBefore w:val="0"/>
        <w:widowControl w:val="0"/>
        <w:numPr>
          <w:ilvl w:val="0"/>
          <w:numId w:val="2"/>
        </w:numPr>
        <w:kinsoku/>
        <w:wordWrap/>
        <w:overflowPunct/>
        <w:topLinePunct w:val="0"/>
        <w:bidi w:val="0"/>
        <w:adjustRightInd/>
        <w:snapToGrid/>
        <w:spacing w:before="0" w:after="0" w:line="560" w:lineRule="exact"/>
        <w:ind w:left="0" w:firstLine="643" w:firstLineChars="200"/>
        <w:textAlignment w:val="auto"/>
      </w:pPr>
      <w:r>
        <w:rPr>
          <w:rFonts w:hint="eastAsia"/>
        </w:rPr>
        <w:t>基本情况</w:t>
      </w:r>
    </w:p>
    <w:p>
      <w:pPr>
        <w:pStyle w:val="27"/>
        <w:pageBreakBefore w:val="0"/>
        <w:widowControl w:val="0"/>
        <w:kinsoku/>
        <w:wordWrap/>
        <w:overflowPunct/>
        <w:topLinePunct w:val="0"/>
        <w:bidi w:val="0"/>
        <w:adjustRightInd/>
        <w:snapToGrid/>
        <w:spacing w:before="0" w:after="0" w:line="560" w:lineRule="exact"/>
        <w:ind w:left="0" w:firstLine="643" w:firstLineChars="200"/>
        <w:textAlignment w:val="auto"/>
      </w:pPr>
      <w:bookmarkStart w:id="0" w:name="_Toc26401549"/>
      <w:r>
        <w:rPr>
          <w:rFonts w:hint="eastAsia"/>
        </w:rPr>
        <w:t>项目概况</w:t>
      </w:r>
      <w:bookmarkEnd w:id="0"/>
    </w:p>
    <w:p>
      <w:pPr>
        <w:pStyle w:val="21"/>
        <w:pageBreakBefore w:val="0"/>
        <w:widowControl w:val="0"/>
        <w:numPr>
          <w:ilvl w:val="0"/>
          <w:numId w:val="3"/>
        </w:numPr>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Style w:val="21"/>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（1）立项背景和目的</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sz w:val="32"/>
          <w:szCs w:val="32"/>
        </w:rPr>
        <w:t>本项目遵循</w:t>
      </w:r>
      <w:r>
        <w:rPr>
          <w:rFonts w:hint="eastAsia" w:ascii="仿宋_GB2312" w:hAnsi="仿宋" w:eastAsia="仿宋_GB2312" w:cs="宋体"/>
          <w:bCs/>
          <w:sz w:val="32"/>
          <w:szCs w:val="32"/>
        </w:rPr>
        <w:t>叶城县委宣传部本职工作职能，并负责着</w:t>
      </w:r>
      <w:r>
        <w:rPr>
          <w:rFonts w:ascii="仿宋_GB2312" w:hAnsi="仿宋" w:eastAsia="仿宋_GB2312" w:cs="宋体"/>
          <w:bCs/>
          <w:sz w:val="32"/>
          <w:szCs w:val="32"/>
        </w:rPr>
        <w:t>全县精神文明建设指导委员会办公室的日常工作</w:t>
      </w:r>
      <w:r>
        <w:rPr>
          <w:rFonts w:hint="eastAsia" w:ascii="仿宋_GB2312" w:hAnsi="仿宋" w:eastAsia="仿宋_GB2312" w:cs="宋体"/>
          <w:bCs/>
          <w:sz w:val="32"/>
          <w:szCs w:val="32"/>
        </w:rPr>
        <w:t>，</w:t>
      </w:r>
      <w:r>
        <w:rPr>
          <w:rFonts w:ascii="仿宋_GB2312" w:hAnsi="仿宋" w:eastAsia="仿宋_GB2312" w:cs="宋体"/>
          <w:bCs/>
          <w:sz w:val="32"/>
          <w:szCs w:val="32"/>
        </w:rPr>
        <w:t>组织对外宣传工作</w:t>
      </w:r>
      <w:r>
        <w:rPr>
          <w:rFonts w:hint="eastAsia" w:ascii="仿宋_GB2312" w:hAnsi="仿宋" w:eastAsia="仿宋_GB2312" w:cs="宋体"/>
          <w:bCs/>
          <w:sz w:val="32"/>
          <w:szCs w:val="32"/>
        </w:rPr>
        <w:t>贯彻落实上级有关工作的安排部署，为此实施了其他宣传工作支出项目。</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sz w:val="32"/>
          <w:szCs w:val="32"/>
        </w:rPr>
        <w:t>本项目为</w:t>
      </w:r>
      <w:r>
        <w:rPr>
          <w:rFonts w:hint="eastAsia" w:ascii="仿宋_GB2312" w:hAnsi="仿宋" w:eastAsia="仿宋_GB2312" w:cs="宋体"/>
          <w:bCs/>
          <w:sz w:val="32"/>
          <w:szCs w:val="32"/>
        </w:rPr>
        <w:t>进一步扎实开展各类宣传教育活动，抓好大宣讲工作，真正做到干部走到哪里就宣传到哪里，哪里有群众就宣传到哪里。1、为进一步扎实开展各类宣传教育活动，抓好大宣讲工作，真正做到干部走到哪里就宣传到哪里，哪里有群众就宣传到哪里。2、对外宣传实现突破。办好叶城县第九届核桃采摘节、做好叶城形象的宣传、计划《叶城时报》发行24期，《叶城周刊》发行48期、继续发挥新媒体作用，做到网上有动态、网下有行动。3、扎实开展精神文明创建活动，深入推进文明单位、村、社区创建工作，不断提升全社会文明程度。4、全面提升双拥共建水平，创新军民共建活动形式和内容</w:t>
      </w:r>
      <w:r>
        <w:rPr>
          <w:rFonts w:hint="eastAsia" w:ascii="仿宋_GB2312" w:hAnsi="仿宋" w:eastAsia="仿宋_GB2312" w:cs="宋体"/>
          <w:color w:val="000000"/>
          <w:kern w:val="0"/>
          <w:sz w:val="32"/>
          <w:szCs w:val="32"/>
        </w:rPr>
        <w:t>。</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（2）立项依据</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sz w:val="32"/>
          <w:szCs w:val="32"/>
        </w:rPr>
        <w:t>本项目无立项。本项目的实施是日常宣传事务的需要，始终遵循</w:t>
      </w:r>
      <w:r>
        <w:rPr>
          <w:rFonts w:hint="eastAsia" w:ascii="仿宋_GB2312" w:hAnsi="仿宋" w:eastAsia="仿宋_GB2312" w:cs="宋体"/>
          <w:bCs/>
          <w:sz w:val="32"/>
          <w:szCs w:val="32"/>
        </w:rPr>
        <w:t>叶城县委宣传部工作职能，负责</w:t>
      </w:r>
      <w:r>
        <w:rPr>
          <w:rFonts w:ascii="仿宋_GB2312" w:hAnsi="仿宋" w:eastAsia="仿宋_GB2312" w:cs="宋体"/>
          <w:bCs/>
          <w:sz w:val="32"/>
          <w:szCs w:val="32"/>
        </w:rPr>
        <w:t>全县精神文明建设指导委员会办公室的日常工作</w:t>
      </w:r>
      <w:r>
        <w:rPr>
          <w:rFonts w:hint="eastAsia" w:ascii="仿宋_GB2312" w:hAnsi="仿宋" w:eastAsia="仿宋_GB2312" w:cs="宋体"/>
          <w:bCs/>
          <w:sz w:val="32"/>
          <w:szCs w:val="32"/>
        </w:rPr>
        <w:t>，</w:t>
      </w:r>
      <w:r>
        <w:rPr>
          <w:rFonts w:ascii="仿宋_GB2312" w:hAnsi="仿宋" w:eastAsia="仿宋_GB2312" w:cs="宋体"/>
          <w:bCs/>
          <w:sz w:val="32"/>
          <w:szCs w:val="32"/>
        </w:rPr>
        <w:t>组织对外宣传工作</w:t>
      </w:r>
      <w:r>
        <w:rPr>
          <w:rFonts w:hint="eastAsia" w:ascii="仿宋_GB2312" w:hAnsi="仿宋" w:eastAsia="仿宋_GB2312" w:cs="宋体"/>
          <w:bCs/>
          <w:sz w:val="32"/>
          <w:szCs w:val="32"/>
        </w:rPr>
        <w:t>贯彻落实上级有关工作的安排部署。</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val="0"/>
        <w:autoSpaceDN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该项目实施主体为中共叶城县委宣传部。</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（1）机构设置情况：</w:t>
      </w:r>
      <w:r>
        <w:rPr>
          <w:rFonts w:hint="eastAsia" w:ascii="仿宋_GB2312" w:hAnsi="仿宋" w:eastAsia="仿宋_GB2312"/>
          <w:sz w:val="32"/>
          <w:szCs w:val="32"/>
        </w:rPr>
        <w:t>按编办的批复按编办的批复，</w:t>
      </w:r>
      <w:r>
        <w:rPr>
          <w:rFonts w:hint="eastAsia" w:ascii="仿宋_GB2312" w:hAnsi="仿宋" w:eastAsia="仿宋_GB2312" w:cs="宋体"/>
          <w:sz w:val="32"/>
          <w:szCs w:val="32"/>
        </w:rPr>
        <w:t>共５个科室：综合办公室、扫黄打非办公室，新闻办、大宣讲办公室等。</w:t>
      </w:r>
      <w:r>
        <w:rPr>
          <w:rFonts w:hint="eastAsia" w:ascii="仿宋_GB2312" w:hAnsi="仿宋" w:eastAsia="仿宋_GB2312"/>
          <w:sz w:val="32"/>
          <w:szCs w:val="32"/>
        </w:rPr>
        <w:t>行政编制为9人，工勤1人；参照公务员0人；事业编制为1５人，共计2５人。</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（2）主要职能：</w:t>
      </w:r>
      <w:r>
        <w:rPr>
          <w:rFonts w:hint="eastAsia" w:ascii="仿宋_GB2312" w:hAnsi="仿宋" w:eastAsia="仿宋_GB2312" w:cs="宋体"/>
          <w:bCs/>
          <w:sz w:val="32"/>
          <w:szCs w:val="32"/>
        </w:rPr>
        <w:t>1、</w:t>
      </w:r>
      <w:r>
        <w:rPr>
          <w:rFonts w:ascii="仿宋_GB2312" w:hAnsi="仿宋" w:eastAsia="仿宋_GB2312" w:cs="宋体"/>
          <w:sz w:val="32"/>
          <w:szCs w:val="32"/>
        </w:rPr>
        <w:t>负责组织党的中心任务和路线、方针、政策的、宣传</w:t>
      </w:r>
      <w:r>
        <w:rPr>
          <w:rFonts w:hint="eastAsia" w:ascii="仿宋_GB2312" w:hAnsi="仿宋" w:eastAsia="仿宋_GB2312" w:cs="宋体"/>
          <w:sz w:val="32"/>
          <w:szCs w:val="32"/>
        </w:rPr>
        <w:t>；2、</w:t>
      </w:r>
      <w:r>
        <w:rPr>
          <w:rFonts w:ascii="仿宋_GB2312" w:hAnsi="仿宋" w:eastAsia="仿宋_GB2312" w:cs="宋体"/>
          <w:sz w:val="32"/>
          <w:szCs w:val="32"/>
        </w:rPr>
        <w:t>负责组织、指导全县各级党组织理论教育、</w:t>
      </w:r>
      <w:r>
        <w:rPr>
          <w:rFonts w:ascii="仿宋_GB2312" w:hAnsi="仿宋" w:eastAsia="仿宋_GB2312" w:cs="宋体"/>
          <w:sz w:val="32"/>
          <w:szCs w:val="32"/>
        </w:rPr>
        <w:fldChar w:fldCharType="begin"/>
      </w:r>
      <w:r>
        <w:rPr>
          <w:rFonts w:ascii="仿宋_GB2312" w:hAnsi="仿宋" w:eastAsia="仿宋_GB2312" w:cs="宋体"/>
          <w:sz w:val="32"/>
          <w:szCs w:val="32"/>
        </w:rPr>
        <w:instrText xml:space="preserve"> HYPERLINK "http://www.oh100.com/zuowen/xuexi/" \t "_blank" </w:instrText>
      </w:r>
      <w:r>
        <w:rPr>
          <w:rFonts w:ascii="仿宋_GB2312" w:hAnsi="仿宋" w:eastAsia="仿宋_GB2312" w:cs="宋体"/>
          <w:sz w:val="32"/>
          <w:szCs w:val="32"/>
        </w:rPr>
        <w:fldChar w:fldCharType="separate"/>
      </w:r>
      <w:r>
        <w:rPr>
          <w:rFonts w:ascii="仿宋_GB2312" w:hAnsi="仿宋" w:eastAsia="仿宋_GB2312" w:cs="宋体"/>
          <w:sz w:val="32"/>
          <w:szCs w:val="32"/>
        </w:rPr>
        <w:t>学习</w:t>
      </w:r>
      <w:r>
        <w:rPr>
          <w:rFonts w:ascii="仿宋_GB2312" w:hAnsi="仿宋" w:eastAsia="仿宋_GB2312" w:cs="宋体"/>
          <w:sz w:val="32"/>
          <w:szCs w:val="32"/>
        </w:rPr>
        <w:fldChar w:fldCharType="end"/>
      </w:r>
      <w:r>
        <w:rPr>
          <w:rFonts w:ascii="仿宋_GB2312" w:hAnsi="仿宋" w:eastAsia="仿宋_GB2312" w:cs="宋体"/>
          <w:sz w:val="32"/>
          <w:szCs w:val="32"/>
        </w:rPr>
        <w:t>、宣传、研究工作；</w:t>
      </w:r>
      <w:r>
        <w:rPr>
          <w:rFonts w:hint="eastAsia" w:ascii="仿宋_GB2312" w:hAnsi="仿宋" w:eastAsia="仿宋_GB2312" w:cs="宋体"/>
          <w:sz w:val="32"/>
          <w:szCs w:val="32"/>
        </w:rPr>
        <w:t>3、</w:t>
      </w:r>
      <w:r>
        <w:rPr>
          <w:rFonts w:ascii="仿宋_GB2312" w:hAnsi="仿宋" w:eastAsia="仿宋_GB2312" w:cs="宋体"/>
          <w:sz w:val="32"/>
          <w:szCs w:val="32"/>
        </w:rPr>
        <w:t>会同有关部门做好党员、干部的教育工作。负责全县精神文明建设工作的规划和组织实施；</w:t>
      </w:r>
      <w:r>
        <w:rPr>
          <w:rFonts w:hint="eastAsia" w:ascii="仿宋_GB2312" w:hAnsi="仿宋" w:eastAsia="仿宋_GB2312" w:cs="宋体"/>
          <w:sz w:val="32"/>
          <w:szCs w:val="32"/>
        </w:rPr>
        <w:t>4、</w:t>
      </w:r>
      <w:r>
        <w:rPr>
          <w:rFonts w:ascii="仿宋_GB2312" w:hAnsi="仿宋" w:eastAsia="仿宋_GB2312" w:cs="宋体"/>
          <w:sz w:val="32"/>
          <w:szCs w:val="32"/>
        </w:rPr>
        <w:t>负责组织、协调、指导和监督全县各类群众性精神文明创建活动；</w:t>
      </w:r>
      <w:r>
        <w:rPr>
          <w:rFonts w:hint="eastAsia" w:ascii="仿宋_GB2312" w:hAnsi="仿宋" w:eastAsia="仿宋_GB2312" w:cs="宋体"/>
          <w:sz w:val="32"/>
          <w:szCs w:val="32"/>
        </w:rPr>
        <w:t>5、</w:t>
      </w:r>
      <w:r>
        <w:rPr>
          <w:rFonts w:ascii="仿宋_GB2312" w:hAnsi="仿宋" w:eastAsia="仿宋_GB2312" w:cs="宋体"/>
          <w:sz w:val="32"/>
          <w:szCs w:val="32"/>
        </w:rPr>
        <w:t>承担全县精神文明建设指导委员会办公室的日常工作。指导和协调、组织对外宣传工作；</w:t>
      </w:r>
      <w:r>
        <w:rPr>
          <w:rFonts w:hint="eastAsia" w:ascii="仿宋_GB2312" w:hAnsi="仿宋" w:eastAsia="仿宋_GB2312" w:cs="宋体"/>
          <w:sz w:val="32"/>
          <w:szCs w:val="32"/>
        </w:rPr>
        <w:t>6、</w:t>
      </w:r>
      <w:r>
        <w:rPr>
          <w:rFonts w:ascii="仿宋_GB2312" w:hAnsi="仿宋" w:eastAsia="仿宋_GB2312" w:cs="宋体"/>
          <w:sz w:val="32"/>
          <w:szCs w:val="32"/>
        </w:rPr>
        <w:t>并协调有关部门做好外来记者到我县采访报道的管理工作；</w:t>
      </w:r>
      <w:r>
        <w:rPr>
          <w:rFonts w:hint="eastAsia" w:ascii="仿宋_GB2312" w:hAnsi="仿宋" w:eastAsia="仿宋_GB2312" w:cs="宋体"/>
          <w:sz w:val="32"/>
          <w:szCs w:val="32"/>
        </w:rPr>
        <w:t>7、</w:t>
      </w:r>
      <w:r>
        <w:rPr>
          <w:rFonts w:ascii="仿宋_GB2312" w:hAnsi="仿宋" w:eastAsia="仿宋_GB2312" w:cs="宋体"/>
          <w:sz w:val="32"/>
          <w:szCs w:val="32"/>
        </w:rPr>
        <w:t>做好全县宣传制品的审批工作，检查督促全县对外宣传纪律的执行</w:t>
      </w:r>
      <w:r>
        <w:rPr>
          <w:rFonts w:hint="eastAsia" w:ascii="仿宋_GB2312" w:hAnsi="仿宋" w:eastAsia="仿宋_GB2312" w:cs="宋体"/>
          <w:sz w:val="32"/>
          <w:szCs w:val="32"/>
        </w:rPr>
        <w:t>；8、</w:t>
      </w:r>
      <w:r>
        <w:rPr>
          <w:rFonts w:ascii="仿宋_GB2312" w:hAnsi="仿宋" w:eastAsia="仿宋_GB2312" w:cs="宋体"/>
          <w:sz w:val="32"/>
          <w:szCs w:val="32"/>
        </w:rPr>
        <w:t>完成县委和上级宣传部门交办的其它工作任务。</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（3）项目主要内容</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本项目为其他宣传工作支出项目，旨在</w:t>
      </w:r>
      <w:bookmarkStart w:id="1" w:name="_Toc26401550"/>
      <w:r>
        <w:rPr>
          <w:rFonts w:hint="eastAsia" w:ascii="仿宋_GB2312" w:hAnsi="仿宋" w:eastAsia="仿宋_GB2312" w:cs="宋体"/>
          <w:sz w:val="32"/>
          <w:szCs w:val="32"/>
        </w:rPr>
        <w:t>:</w:t>
      </w:r>
      <w:r>
        <w:rPr>
          <w:rFonts w:hint="eastAsia" w:ascii="仿宋_GB2312" w:hAnsi="仿宋" w:eastAsia="仿宋_GB2312" w:cs="宋体"/>
          <w:bCs/>
          <w:sz w:val="32"/>
          <w:szCs w:val="32"/>
        </w:rPr>
        <w:t>1、为进一步扎实开展各类宣传教育活动，抓好大宣讲工作，真正做到干部走到哪里就宣传到哪里，哪里有群众就宣传到哪里。2、对外宣传实现突破。办好叶城县第九届核桃采摘节、做好叶城形象的宣传、计划《叶城时报》发行24期，《叶城周刊》发行48期、继续发挥新媒体作用，做到网上有动态、网下有行动。3、扎实开展精神文明创建活动，深入推进文明单位、村、社区创建工作，不断提升全社会文明程度。4、全面提升双拥共建水平，创新军民共建活动形式和内容</w:t>
      </w:r>
      <w:r>
        <w:rPr>
          <w:rFonts w:hint="eastAsia" w:ascii="仿宋_GB2312" w:hAnsi="仿宋" w:eastAsia="仿宋_GB2312" w:cs="宋体"/>
          <w:sz w:val="32"/>
          <w:szCs w:val="32"/>
        </w:rPr>
        <w:t>。</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.项目负责人及职责</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仿宋" w:eastAsia="仿宋_GB2312" w:cs="宋体"/>
          <w:sz w:val="32"/>
          <w:szCs w:val="32"/>
        </w:rPr>
        <w:t>项目负责人为宣传部副部长张兆海，主要职责为在项目前期进行可行性研究，指导并监督部门工作安排，制定方案并严格按照该方案指导财务人员进行工作，确保该项目目标实现。</w:t>
      </w:r>
    </w:p>
    <w:p>
      <w:pPr>
        <w:pageBreakBefore w:val="0"/>
        <w:widowControl w:val="0"/>
        <w:kinsoku/>
        <w:wordWrap/>
        <w:overflowPunct/>
        <w:topLinePunct w:val="0"/>
        <w:bidi w:val="0"/>
        <w:adjustRightInd/>
        <w:snapToGrid/>
        <w:spacing w:line="560" w:lineRule="exact"/>
        <w:ind w:left="0" w:leftChars="0" w:firstLine="643" w:firstLineChars="200"/>
        <w:textAlignment w:val="auto"/>
        <w:rPr>
          <w:rFonts w:hint="eastAsia" w:ascii="仿宋_GB2312" w:eastAsia="仿宋_GB2312" w:cs="Times New Roman" w:hAnsiTheme="majorHAnsi"/>
          <w:b/>
          <w:bCs/>
          <w:kern w:val="2"/>
          <w:sz w:val="32"/>
          <w:szCs w:val="32"/>
          <w:lang w:val="en-US" w:eastAsia="zh-CN" w:bidi="ar"/>
        </w:rPr>
      </w:pPr>
      <w:r>
        <w:rPr>
          <w:rFonts w:hint="eastAsia" w:ascii="仿宋_GB2312" w:eastAsia="仿宋_GB2312" w:cs="Times New Roman" w:hAnsiTheme="majorHAnsi"/>
          <w:b/>
          <w:bCs/>
          <w:kern w:val="2"/>
          <w:sz w:val="32"/>
          <w:szCs w:val="32"/>
          <w:lang w:val="en-US" w:eastAsia="zh-CN" w:bidi="ar"/>
        </w:rPr>
        <w:t>（二）资金</w:t>
      </w:r>
      <w:bookmarkEnd w:id="1"/>
      <w:r>
        <w:rPr>
          <w:rFonts w:hint="eastAsia" w:ascii="仿宋_GB2312" w:eastAsia="仿宋_GB2312" w:cs="Times New Roman" w:hAnsiTheme="majorHAnsi"/>
          <w:b/>
          <w:bCs/>
          <w:kern w:val="2"/>
          <w:sz w:val="32"/>
          <w:szCs w:val="32"/>
          <w:lang w:val="en-US" w:eastAsia="zh-CN" w:bidi="ar"/>
        </w:rPr>
        <w:t>投入和使用情况</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w:t>
      </w:r>
      <w:r>
        <w:rPr>
          <w:rFonts w:hint="eastAsia" w:ascii="仿宋_GB2312" w:hAnsi="仿宋" w:eastAsia="仿宋_GB2312" w:cs="宋体"/>
          <w:sz w:val="32"/>
          <w:szCs w:val="32"/>
          <w:lang w:val="en-US" w:eastAsia="zh-CN"/>
        </w:rPr>
        <w:t>.</w:t>
      </w:r>
      <w:r>
        <w:rPr>
          <w:rFonts w:hint="eastAsia" w:ascii="仿宋_GB2312" w:hAnsi="仿宋" w:eastAsia="仿宋_GB2312" w:cs="宋体"/>
          <w:sz w:val="32"/>
          <w:szCs w:val="32"/>
        </w:rPr>
        <w:t>预算金额</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该项目年初预算批复金额为683.92万元。</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w:t>
      </w:r>
      <w:r>
        <w:rPr>
          <w:rFonts w:hint="eastAsia" w:ascii="仿宋_GB2312" w:hAnsi="仿宋" w:eastAsia="仿宋_GB2312" w:cs="宋体"/>
          <w:sz w:val="32"/>
          <w:szCs w:val="32"/>
          <w:lang w:val="en-US" w:eastAsia="zh-CN"/>
        </w:rPr>
        <w:t>.</w:t>
      </w:r>
      <w:r>
        <w:rPr>
          <w:rFonts w:hint="eastAsia" w:ascii="仿宋_GB2312" w:hAnsi="仿宋" w:eastAsia="仿宋_GB2312" w:cs="宋体"/>
          <w:sz w:val="32"/>
          <w:szCs w:val="32"/>
        </w:rPr>
        <w:t>预算来源</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该项目预算来源为一般公共预算资金</w:t>
      </w:r>
      <w:r>
        <w:rPr>
          <w:rFonts w:ascii="仿宋_GB2312" w:hAnsi="仿宋" w:eastAsia="仿宋_GB2312" w:cs="宋体"/>
          <w:sz w:val="32"/>
          <w:szCs w:val="32"/>
        </w:rPr>
        <w:t>598.92</w:t>
      </w:r>
      <w:r>
        <w:rPr>
          <w:rFonts w:hint="eastAsia" w:ascii="仿宋_GB2312" w:hAnsi="仿宋" w:eastAsia="仿宋_GB2312" w:cs="宋体"/>
          <w:sz w:val="32"/>
          <w:szCs w:val="32"/>
        </w:rPr>
        <w:t>万元，其他资金85万元，2019年实际到位资金683.92万元，资金到位率 100.00%。</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.项目实施起止时间</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本项目计划实施起止时间 2019年1月-2019年12月</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实际实施起止时间为 2019年1月—201</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年12月</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4</w:t>
      </w:r>
      <w:r>
        <w:rPr>
          <w:rFonts w:hint="eastAsia" w:ascii="仿宋_GB2312" w:hAnsi="仿宋" w:eastAsia="仿宋_GB2312" w:cs="宋体"/>
          <w:sz w:val="32"/>
          <w:szCs w:val="32"/>
        </w:rPr>
        <w:t>.预算执行情况</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该项目采取按年度集中支付形式执行，项目实际支出 683.92 万元，预算执行率为100%，主要用于扎实开展各类宣传教育活动，</w:t>
      </w:r>
      <w:r>
        <w:rPr>
          <w:rFonts w:ascii="仿宋_GB2312" w:hAnsi="仿宋" w:eastAsia="仿宋_GB2312" w:cs="宋体"/>
          <w:sz w:val="32"/>
          <w:szCs w:val="32"/>
        </w:rPr>
        <w:t>对外宣传实现突破</w:t>
      </w:r>
      <w:r>
        <w:rPr>
          <w:rFonts w:hint="eastAsia" w:ascii="仿宋_GB2312" w:hAnsi="仿宋" w:eastAsia="仿宋_GB2312" w:cs="宋体"/>
          <w:sz w:val="32"/>
          <w:szCs w:val="32"/>
        </w:rPr>
        <w:t>,</w:t>
      </w:r>
      <w:r>
        <w:rPr>
          <w:rFonts w:ascii="仿宋_GB2312" w:hAnsi="仿宋" w:eastAsia="仿宋_GB2312" w:cs="宋体"/>
          <w:sz w:val="32"/>
          <w:szCs w:val="32"/>
        </w:rPr>
        <w:t>发挥新媒体作用，深入推进文明单位、村、社区创建工作，不断提升全社会文明程度</w:t>
      </w:r>
      <w:r>
        <w:rPr>
          <w:rFonts w:hint="eastAsia" w:ascii="仿宋_GB2312" w:hAnsi="仿宋" w:eastAsia="仿宋_GB2312" w:cs="宋体"/>
          <w:sz w:val="32"/>
          <w:szCs w:val="32"/>
        </w:rPr>
        <w:t>,</w:t>
      </w:r>
      <w:r>
        <w:rPr>
          <w:rFonts w:ascii="仿宋_GB2312" w:hAnsi="仿宋" w:eastAsia="仿宋_GB2312" w:cs="宋体"/>
          <w:sz w:val="32"/>
          <w:szCs w:val="32"/>
        </w:rPr>
        <w:t>提升双拥共建水平</w:t>
      </w:r>
      <w:r>
        <w:rPr>
          <w:rFonts w:hint="eastAsia" w:ascii="仿宋_GB2312" w:hAnsi="仿宋" w:eastAsia="仿宋_GB2312" w:cs="宋体"/>
          <w:sz w:val="32"/>
          <w:szCs w:val="32"/>
        </w:rPr>
        <w:t>。</w:t>
      </w:r>
    </w:p>
    <w:p>
      <w:pPr>
        <w:pageBreakBefore w:val="0"/>
        <w:widowControl w:val="0"/>
        <w:tabs>
          <w:tab w:val="left" w:pos="312"/>
        </w:tabs>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5</w:t>
      </w:r>
      <w:r>
        <w:rPr>
          <w:rFonts w:hint="eastAsia" w:ascii="仿宋_GB2312" w:hAnsi="仿宋" w:eastAsia="仿宋_GB2312" w:cs="宋体"/>
          <w:sz w:val="32"/>
          <w:szCs w:val="32"/>
        </w:rPr>
        <w:t>．资金的使用制度</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项目前期做好可行性研究报告，更加细化实施方案，严格执行资金管理办法和财政资金管理制度《中共叶城县委宣传部在职人员绩效考核及奖金分配办法》《中共叶城县委宣传部专项资金管理制度》，严格按照项目实施方案稳步推进工作，保证项目高质量、高标准完成。</w:t>
      </w:r>
    </w:p>
    <w:p>
      <w:pPr>
        <w:pStyle w:val="27"/>
        <w:pageBreakBefore w:val="0"/>
        <w:widowControl w:val="0"/>
        <w:kinsoku/>
        <w:wordWrap/>
        <w:overflowPunct/>
        <w:topLinePunct w:val="0"/>
        <w:bidi w:val="0"/>
        <w:adjustRightInd/>
        <w:snapToGrid/>
        <w:spacing w:before="0" w:after="0" w:line="560" w:lineRule="exact"/>
        <w:ind w:left="0" w:leftChars="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w:t>
      </w:r>
      <w:r>
        <w:rPr>
          <w:rFonts w:hint="eastAsia" w:ascii="仿宋_GB2312" w:hAnsi="仿宋" w:eastAsia="仿宋_GB2312" w:cs="宋体"/>
          <w:bCs/>
          <w:sz w:val="32"/>
          <w:szCs w:val="32"/>
        </w:rPr>
        <w:t>叶城县委宣传部为贯彻落实上级有关工作的安排部署，保障其他宣传工作支出项目工作的正常开展,实施了其他宣传工作支出项目</w:t>
      </w:r>
      <w:r>
        <w:rPr>
          <w:rFonts w:hint="eastAsia" w:ascii="仿宋_GB2312" w:hAnsi="仿宋" w:eastAsia="仿宋_GB2312" w:cs="宋体"/>
          <w:sz w:val="32"/>
          <w:szCs w:val="32"/>
        </w:rPr>
        <w:t>。</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年度设定的预期目标是：1、为进一步扎实开展各类宣传教育活动，抓好大宣讲工作，真正做到干部走到哪里就宣传到哪里，哪里有群众就宣传到哪里。2、对外宣传实现突破。办好叶城县第九届核桃采摘节、做好叶城形象的宣传、计划《叶城时报》发行24期，《叶城周刊》发行48期、继续发挥新媒体作用，做到网上有动态、网下有行动。3、扎实开展精神文明创建活动，深入推进文明单位、村、社区创建工作，不断提升全社会文明程度。4、全面提升双拥共建水平，创新军民共建活动形式和内容。</w:t>
      </w:r>
    </w:p>
    <w:p>
      <w:pPr>
        <w:pStyle w:val="25"/>
        <w:pageBreakBefore w:val="0"/>
        <w:widowControl w:val="0"/>
        <w:numPr>
          <w:ilvl w:val="0"/>
          <w:numId w:val="2"/>
        </w:numPr>
        <w:kinsoku/>
        <w:wordWrap/>
        <w:overflowPunct/>
        <w:topLinePunct w:val="0"/>
        <w:bidi w:val="0"/>
        <w:adjustRightInd/>
        <w:snapToGrid/>
        <w:spacing w:before="0" w:after="0" w:line="560" w:lineRule="exact"/>
        <w:ind w:left="0" w:leftChars="0" w:firstLine="643" w:firstLineChars="200"/>
        <w:textAlignment w:val="auto"/>
      </w:pPr>
      <w:bookmarkStart w:id="3" w:name="_Toc26401552"/>
      <w:r>
        <w:rPr>
          <w:rFonts w:hint="eastAsia"/>
        </w:rPr>
        <w:t>评价工作简述</w:t>
      </w:r>
      <w:bookmarkEnd w:id="3"/>
    </w:p>
    <w:p>
      <w:pPr>
        <w:pStyle w:val="27"/>
        <w:pageBreakBefore w:val="0"/>
        <w:widowControl w:val="0"/>
        <w:numPr>
          <w:ilvl w:val="0"/>
          <w:numId w:val="4"/>
        </w:numPr>
        <w:kinsoku/>
        <w:wordWrap/>
        <w:overflowPunct/>
        <w:topLinePunct w:val="0"/>
        <w:bidi w:val="0"/>
        <w:adjustRightInd/>
        <w:snapToGrid/>
        <w:spacing w:before="0" w:after="0" w:line="560" w:lineRule="exact"/>
        <w:ind w:left="0" w:leftChars="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本次绩效评价遵循财政部《中共叶城县委宣传部在职人员绩效考核及奖金分配办法》</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pStyle w:val="27"/>
        <w:pageBreakBefore w:val="0"/>
        <w:widowControl w:val="0"/>
        <w:numPr>
          <w:ilvl w:val="0"/>
          <w:numId w:val="4"/>
        </w:numPr>
        <w:kinsoku/>
        <w:wordWrap/>
        <w:overflowPunct/>
        <w:topLinePunct w:val="0"/>
        <w:bidi w:val="0"/>
        <w:adjustRightInd/>
        <w:snapToGrid/>
        <w:spacing w:before="0" w:after="0" w:line="560" w:lineRule="exact"/>
        <w:ind w:left="0" w:leftChars="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bookmarkStart w:id="6" w:name="_Hlk506190"/>
      <w:r>
        <w:rPr>
          <w:rFonts w:hint="eastAsia" w:ascii="仿宋_GB2312" w:hAnsi="仿宋" w:eastAsia="仿宋_GB2312" w:cs="宋体"/>
          <w:sz w:val="32"/>
          <w:szCs w:val="32"/>
        </w:rPr>
        <w:t>按项目预定目标，</w:t>
      </w:r>
      <w:bookmarkEnd w:id="6"/>
      <w:r>
        <w:rPr>
          <w:rFonts w:hint="eastAsia" w:ascii="仿宋_GB2312" w:hAnsi="仿宋" w:eastAsia="仿宋_GB2312" w:cs="宋体"/>
          <w:sz w:val="32"/>
          <w:szCs w:val="32"/>
        </w:rPr>
        <w:t>完成的意义是</w:t>
      </w:r>
      <w:r>
        <w:rPr>
          <w:rFonts w:hint="eastAsia" w:ascii="仿宋_GB2312" w:hAnsi="仿宋" w:eastAsia="仿宋_GB2312" w:cs="宋体"/>
          <w:bCs/>
          <w:sz w:val="32"/>
          <w:szCs w:val="32"/>
        </w:rPr>
        <w:t>为进一步扎实开展各类宣传教育活动，对外宣传实现突破，深入推进文明单位、村、社区创建工作，不断提升全社会文明程度。全面提升双拥共建水平，创新军民共建活动形式和内容。</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1.资金使用范围：</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中共叶城县委宣传部根据《中共叶城县委宣传部在职人员绩效考核及奖金分配办法》《中共叶城县委宣传部专项资金管理制度》进行支付，实行实施一个项目，支付一笔资金、报账一笔资金，资金跟着项目走，项目跟着需求走。</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项目经确定后。由中共叶城县委宣传部组织实施，制定实施方案，实施过程均按照上级管理制度和实施方案执行。</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本项目严格遵守相关财务法律法规和业务管理规定，对项目各项资料整理并及时归档，对检查过程中发现的问题及时督促整改。</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7"/>
        <w:pageBreakBefore w:val="0"/>
        <w:widowControl w:val="0"/>
        <w:numPr>
          <w:ilvl w:val="0"/>
          <w:numId w:val="4"/>
        </w:numPr>
        <w:kinsoku/>
        <w:wordWrap/>
        <w:overflowPunct/>
        <w:topLinePunct w:val="0"/>
        <w:bidi w:val="0"/>
        <w:adjustRightInd/>
        <w:snapToGrid/>
        <w:spacing w:before="0" w:after="0" w:line="560" w:lineRule="exact"/>
        <w:ind w:left="0" w:leftChars="0" w:firstLine="643" w:firstLineChars="200"/>
        <w:textAlignment w:val="auto"/>
      </w:pPr>
      <w:r>
        <w:rPr>
          <w:rFonts w:hint="eastAsia"/>
        </w:rPr>
        <w:t>绩效评价原则</w:t>
      </w:r>
      <w:bookmarkEnd w:id="5"/>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7"/>
        <w:keepNext w:val="0"/>
        <w:keepLines w:val="0"/>
        <w:pageBreakBefore w:val="0"/>
        <w:widowControl w:val="0"/>
        <w:numPr>
          <w:ilvl w:val="0"/>
          <w:numId w:val="0"/>
        </w:numPr>
        <w:kinsoku/>
        <w:wordWrap/>
        <w:overflowPunct/>
        <w:topLinePunct w:val="0"/>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１</w:t>
      </w:r>
      <w:r>
        <w:rPr>
          <w:rFonts w:hint="eastAsia" w:hAnsi="仿宋" w:cs="宋体"/>
          <w:b w:val="0"/>
          <w:lang w:val="en-US" w:eastAsia="zh-CN"/>
        </w:rPr>
        <w:t>.</w:t>
      </w:r>
      <w:r>
        <w:rPr>
          <w:rFonts w:hint="eastAsia" w:hAnsi="仿宋" w:cs="宋体"/>
          <w:b w:val="0"/>
        </w:rPr>
        <w:t>科学公正。绩效评价应当运用科学合理的方法，按照规范的程序，对项目绩效进行客观、公正的反映。</w:t>
      </w:r>
    </w:p>
    <w:p>
      <w:pPr>
        <w:pStyle w:val="27"/>
        <w:keepNext w:val="0"/>
        <w:keepLines w:val="0"/>
        <w:pageBreakBefore w:val="0"/>
        <w:widowControl w:val="0"/>
        <w:numPr>
          <w:ilvl w:val="0"/>
          <w:numId w:val="0"/>
        </w:numPr>
        <w:kinsoku/>
        <w:wordWrap/>
        <w:overflowPunct/>
        <w:topLinePunct w:val="0"/>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２</w:t>
      </w:r>
      <w:r>
        <w:rPr>
          <w:rFonts w:hint="eastAsia" w:hAnsi="仿宋" w:cs="宋体"/>
          <w:b w:val="0"/>
          <w:lang w:val="en-US" w:eastAsia="zh-CN"/>
        </w:rPr>
        <w:t>.</w:t>
      </w: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w:t>
      </w:r>
    </w:p>
    <w:p>
      <w:pPr>
        <w:pStyle w:val="27"/>
        <w:keepNext w:val="0"/>
        <w:keepLines w:val="0"/>
        <w:pageBreakBefore w:val="0"/>
        <w:widowControl w:val="0"/>
        <w:numPr>
          <w:ilvl w:val="0"/>
          <w:numId w:val="0"/>
        </w:numPr>
        <w:kinsoku/>
        <w:wordWrap/>
        <w:overflowPunct/>
        <w:topLinePunct w:val="0"/>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３</w:t>
      </w:r>
      <w:r>
        <w:rPr>
          <w:rFonts w:hint="eastAsia" w:hAnsi="仿宋" w:cs="宋体"/>
          <w:b w:val="0"/>
          <w:lang w:val="en-US" w:eastAsia="zh-CN"/>
        </w:rPr>
        <w:t>.</w:t>
      </w:r>
      <w:r>
        <w:rPr>
          <w:rFonts w:hint="eastAsia" w:hAnsi="仿宋" w:cs="宋体"/>
          <w:b w:val="0"/>
        </w:rPr>
        <w:t>激励约束。绩效评价结果应与预算安排、政策调整、改进管理实质性挂钩，体现奖优罚劣和激励相容导向，有效要安排、低效要压减、无效要问责。</w:t>
      </w:r>
    </w:p>
    <w:p>
      <w:pPr>
        <w:pStyle w:val="27"/>
        <w:keepNext w:val="0"/>
        <w:keepLines w:val="0"/>
        <w:pageBreakBefore w:val="0"/>
        <w:widowControl w:val="0"/>
        <w:numPr>
          <w:ilvl w:val="0"/>
          <w:numId w:val="0"/>
        </w:numPr>
        <w:kinsoku/>
        <w:wordWrap/>
        <w:overflowPunct/>
        <w:topLinePunct w:val="0"/>
        <w:bidi w:val="0"/>
        <w:adjustRightInd/>
        <w:snapToGrid/>
        <w:spacing w:before="0" w:after="0" w:line="560" w:lineRule="exact"/>
        <w:ind w:left="0" w:leftChars="0" w:firstLine="640" w:firstLineChars="200"/>
        <w:textAlignment w:val="auto"/>
        <w:rPr>
          <w:b w:val="0"/>
        </w:rPr>
      </w:pPr>
      <w:r>
        <w:rPr>
          <w:rFonts w:hint="eastAsia" w:hAnsi="仿宋" w:cs="宋体"/>
          <w:b w:val="0"/>
        </w:rPr>
        <w:t>４</w:t>
      </w:r>
      <w:r>
        <w:rPr>
          <w:rFonts w:hint="eastAsia" w:hAnsi="仿宋" w:cs="宋体"/>
          <w:b w:val="0"/>
          <w:lang w:val="en-US" w:eastAsia="zh-CN"/>
        </w:rPr>
        <w:t>.</w:t>
      </w:r>
      <w:r>
        <w:rPr>
          <w:rFonts w:hint="eastAsia" w:hAnsi="仿宋" w:cs="宋体"/>
          <w:b w:val="0"/>
        </w:rPr>
        <w:t>公开透明。绩效评价结果应依法依规公开，并自觉接受社会监督。</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根据以上原则,绩效评价应遵循如下要求:</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eastAsia="zh-CN"/>
        </w:rPr>
        <w:t>（</w:t>
      </w: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在数据采集时,采取客观数据,主管部门审查、社会中介组织复查,与问卷调查相结合的形式,以保证各项指标的真实性。</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eastAsia="zh-CN"/>
        </w:rPr>
        <w:t>（</w:t>
      </w: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保证评价结果的真实性、公正性,提高评价报告的公信力。</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eastAsia="zh-CN"/>
        </w:rPr>
        <w:t>（</w:t>
      </w: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绩教评价报告应当简明扼要,除了对绩效评价的过程、结果描述外,还应总结经验,指出问题,并就共性问题提出可操作性改进建议。</w:t>
      </w:r>
    </w:p>
    <w:p>
      <w:pPr>
        <w:pStyle w:val="27"/>
        <w:pageBreakBefore w:val="0"/>
        <w:widowControl w:val="0"/>
        <w:numPr>
          <w:ilvl w:val="0"/>
          <w:numId w:val="4"/>
        </w:numPr>
        <w:kinsoku/>
        <w:wordWrap/>
        <w:overflowPunct/>
        <w:topLinePunct w:val="0"/>
        <w:bidi w:val="0"/>
        <w:adjustRightInd/>
        <w:snapToGrid/>
        <w:spacing w:before="0" w:after="0" w:line="560" w:lineRule="exact"/>
        <w:ind w:left="0" w:leftChars="0" w:firstLine="643" w:firstLineChars="200"/>
        <w:textAlignment w:val="auto"/>
      </w:pPr>
      <w:r>
        <w:rPr>
          <w:rFonts w:hint="eastAsia"/>
        </w:rPr>
        <w:t>本项目绩效评价体系</w:t>
      </w:r>
    </w:p>
    <w:p>
      <w:pPr>
        <w:pStyle w:val="27"/>
        <w:pageBreakBefore w:val="0"/>
        <w:widowControl w:val="0"/>
        <w:numPr>
          <w:ilvl w:val="0"/>
          <w:numId w:val="0"/>
        </w:numPr>
        <w:kinsoku/>
        <w:wordWrap/>
        <w:overflowPunct/>
        <w:topLinePunct w:val="0"/>
        <w:bidi w:val="0"/>
        <w:adjustRightInd/>
        <w:snapToGrid/>
        <w:spacing w:before="0" w:after="0" w:line="560" w:lineRule="exact"/>
        <w:ind w:left="0" w:leftChars="0" w:firstLine="640" w:firstLineChars="200"/>
        <w:textAlignment w:val="auto"/>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w:t>
      </w:r>
    </w:p>
    <w:p>
      <w:pPr>
        <w:pStyle w:val="27"/>
        <w:keepNext w:val="0"/>
        <w:keepLines w:val="0"/>
        <w:pageBreakBefore w:val="0"/>
        <w:widowControl w:val="0"/>
        <w:numPr>
          <w:ilvl w:val="0"/>
          <w:numId w:val="4"/>
        </w:numPr>
        <w:kinsoku/>
        <w:wordWrap/>
        <w:overflowPunct/>
        <w:topLinePunct w:val="0"/>
        <w:bidi w:val="0"/>
        <w:adjustRightInd/>
        <w:snapToGrid/>
        <w:spacing w:before="0" w:after="0" w:line="560" w:lineRule="exact"/>
        <w:ind w:left="0" w:leftChars="0" w:firstLine="643" w:firstLineChars="200"/>
        <w:textAlignment w:val="auto"/>
      </w:pPr>
      <w:bookmarkStart w:id="7" w:name="_Toc26401555"/>
      <w:r>
        <w:rPr>
          <w:rFonts w:hint="eastAsia"/>
        </w:rPr>
        <w:t>绩效评价方法</w:t>
      </w:r>
      <w:bookmarkEnd w:id="7"/>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１．数据采集方法及过程</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２．资金使用情况检查方法及过程</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３．实地调研的方法</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项目评价组根据项目实施过程及指标评价需求判断，针对项目进行实地调研考察，对受到奖励的工作人员进行</w:t>
      </w:r>
      <w:r>
        <w:rPr>
          <w:rFonts w:ascii="仿宋_GB2312" w:hAnsi="仿宋" w:eastAsia="仿宋_GB2312" w:cs="宋体"/>
          <w:sz w:val="32"/>
          <w:szCs w:val="32"/>
        </w:rPr>
        <w:t>问卷调查法</w:t>
      </w:r>
      <w:r>
        <w:rPr>
          <w:rFonts w:hint="eastAsia" w:ascii="仿宋_GB2312" w:hAnsi="仿宋" w:eastAsia="仿宋_GB2312" w:cs="宋体"/>
          <w:sz w:val="32"/>
          <w:szCs w:val="32"/>
        </w:rPr>
        <w:t>，通过</w:t>
      </w:r>
      <w:r>
        <w:rPr>
          <w:rFonts w:ascii="仿宋_GB2312" w:hAnsi="仿宋" w:eastAsia="仿宋_GB2312" w:cs="宋体"/>
          <w:sz w:val="32"/>
          <w:szCs w:val="32"/>
        </w:rPr>
        <w:t>设计不同形式的调查问卷,在</w:t>
      </w:r>
      <w:r>
        <w:rPr>
          <w:rFonts w:hint="eastAsia" w:ascii="仿宋_GB2312" w:hAnsi="仿宋" w:eastAsia="仿宋_GB2312" w:cs="宋体"/>
          <w:sz w:val="32"/>
          <w:szCs w:val="32"/>
        </w:rPr>
        <w:t>受奖励的工作人员</w:t>
      </w:r>
      <w:r>
        <w:rPr>
          <w:rFonts w:ascii="仿宋_GB2312" w:hAnsi="仿宋" w:eastAsia="仿宋_GB2312" w:cs="宋体"/>
          <w:sz w:val="32"/>
          <w:szCs w:val="32"/>
        </w:rPr>
        <w:t>内发放,</w:t>
      </w:r>
      <w:r>
        <w:rPr>
          <w:rFonts w:hint="eastAsia" w:ascii="仿宋_GB2312" w:hAnsi="仿宋" w:eastAsia="仿宋_GB2312" w:cs="宋体"/>
          <w:sz w:val="32"/>
          <w:szCs w:val="32"/>
        </w:rPr>
        <w:t>在限期内</w:t>
      </w:r>
      <w:r>
        <w:rPr>
          <w:rFonts w:ascii="仿宋_GB2312" w:hAnsi="仿宋" w:eastAsia="仿宋_GB2312" w:cs="宋体"/>
          <w:sz w:val="32"/>
          <w:szCs w:val="32"/>
        </w:rPr>
        <w:t>收集、分析调查问卷,进行评价和判断的方法。</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４．撰写报告情况</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项目评价组根据绩效评价的原理，对收集的数据汇总和分析，撰写绩效评价报告。</w:t>
      </w:r>
    </w:p>
    <w:p>
      <w:pPr>
        <w:pStyle w:val="27"/>
        <w:keepNext w:val="0"/>
        <w:keepLines w:val="0"/>
        <w:pageBreakBefore w:val="0"/>
        <w:widowControl w:val="0"/>
        <w:numPr>
          <w:ilvl w:val="0"/>
          <w:numId w:val="4"/>
        </w:numPr>
        <w:kinsoku/>
        <w:wordWrap/>
        <w:overflowPunct/>
        <w:topLinePunct w:val="0"/>
        <w:bidi w:val="0"/>
        <w:adjustRightInd/>
        <w:snapToGrid/>
        <w:spacing w:before="0" w:after="0" w:line="560" w:lineRule="exact"/>
        <w:ind w:left="0" w:leftChars="0" w:firstLine="643" w:firstLineChars="200"/>
        <w:textAlignment w:val="auto"/>
      </w:pPr>
      <w:r>
        <w:rPr>
          <w:rFonts w:hint="eastAsia"/>
        </w:rPr>
        <w:t>评价标准</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 xml:space="preserve"> 计划标准: 其他宣传工作支出项目计划标准为年度预期目标，是抓好大宣讲工作，真正做到干部走到哪里就宣传到哪里，哪里有群众就宣传到哪里；</w:t>
      </w:r>
      <w:r>
        <w:rPr>
          <w:rFonts w:ascii="仿宋_GB2312" w:hAnsi="仿宋" w:eastAsia="仿宋_GB2312" w:cs="宋体"/>
          <w:sz w:val="32"/>
          <w:szCs w:val="32"/>
        </w:rPr>
        <w:t>办好叶城县第九届核桃采摘节、做好叶城形象的宣传</w:t>
      </w:r>
      <w:r>
        <w:rPr>
          <w:rFonts w:hint="eastAsia" w:ascii="仿宋_GB2312" w:hAnsi="仿宋" w:eastAsia="仿宋_GB2312" w:cs="宋体"/>
          <w:sz w:val="32"/>
          <w:szCs w:val="32"/>
        </w:rPr>
        <w:t>；</w:t>
      </w:r>
      <w:r>
        <w:rPr>
          <w:rFonts w:ascii="仿宋_GB2312" w:hAnsi="仿宋" w:eastAsia="仿宋_GB2312" w:cs="宋体"/>
          <w:sz w:val="32"/>
          <w:szCs w:val="32"/>
        </w:rPr>
        <w:t>《叶城时报》发行24期，《叶城周刊》发行48期</w:t>
      </w:r>
      <w:r>
        <w:rPr>
          <w:rFonts w:hint="eastAsia" w:ascii="仿宋_GB2312" w:hAnsi="仿宋" w:eastAsia="仿宋_GB2312" w:cs="宋体"/>
          <w:sz w:val="32"/>
          <w:szCs w:val="32"/>
        </w:rPr>
        <w:t>；</w:t>
      </w:r>
      <w:r>
        <w:rPr>
          <w:rFonts w:ascii="仿宋_GB2312" w:hAnsi="仿宋" w:eastAsia="仿宋_GB2312" w:cs="宋体"/>
          <w:sz w:val="32"/>
          <w:szCs w:val="32"/>
        </w:rPr>
        <w:t>深入推进文明单位、村、社区创建工作，不断提升全社会文明程度</w:t>
      </w:r>
      <w:r>
        <w:rPr>
          <w:rFonts w:hint="eastAsia" w:ascii="仿宋_GB2312" w:hAnsi="仿宋" w:eastAsia="仿宋_GB2312" w:cs="宋体"/>
          <w:sz w:val="32"/>
          <w:szCs w:val="32"/>
        </w:rPr>
        <w:t>；</w:t>
      </w:r>
      <w:r>
        <w:rPr>
          <w:rFonts w:ascii="仿宋_GB2312" w:hAnsi="仿宋" w:eastAsia="仿宋_GB2312" w:cs="宋体"/>
          <w:sz w:val="32"/>
          <w:szCs w:val="32"/>
        </w:rPr>
        <w:t>全面提升双拥共建水平，创新军民共建活动形式和内容。</w:t>
      </w:r>
      <w:r>
        <w:rPr>
          <w:rFonts w:hint="eastAsia" w:ascii="仿宋_GB2312" w:hAnsi="仿宋" w:eastAsia="仿宋_GB2312" w:cs="宋体"/>
          <w:sz w:val="32"/>
          <w:szCs w:val="32"/>
        </w:rPr>
        <w:t>项目资金预算数683.92万元。已达到该标准。</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历史标准:是以本地区、本部门、本单位或同类部门、单位、项目的绩效评价指标的历史数据作为样本,运用一定的统计学方法计算出各类指标的平均历史水平作为评价的标准。也可以是上年实际数、上年同期数、历史最好水平等</w:t>
      </w:r>
      <w:r>
        <w:rPr>
          <w:rFonts w:hint="eastAsia" w:ascii="仿宋_GB2312" w:hAnsi="仿宋" w:eastAsia="仿宋_GB2312" w:cs="宋体"/>
          <w:sz w:val="32"/>
          <w:szCs w:val="32"/>
        </w:rPr>
        <w:t>。</w:t>
      </w:r>
      <w:r>
        <w:rPr>
          <w:rFonts w:ascii="仿宋_GB2312" w:hAnsi="仿宋" w:eastAsia="仿宋_GB2312" w:cs="宋体"/>
          <w:sz w:val="32"/>
          <w:szCs w:val="32"/>
        </w:rPr>
        <w:t>由于历史标准有较强的客观性,在实际操作中广泛应用</w:t>
      </w:r>
      <w:r>
        <w:rPr>
          <w:rFonts w:hint="eastAsia" w:ascii="仿宋_GB2312" w:hAnsi="仿宋" w:eastAsia="仿宋_GB2312" w:cs="宋体"/>
          <w:sz w:val="32"/>
          <w:szCs w:val="32"/>
        </w:rPr>
        <w:t>。</w:t>
      </w:r>
    </w:p>
    <w:p>
      <w:pPr>
        <w:pStyle w:val="27"/>
        <w:keepNext w:val="0"/>
        <w:keepLines w:val="0"/>
        <w:pageBreakBefore w:val="0"/>
        <w:widowControl w:val="0"/>
        <w:numPr>
          <w:ilvl w:val="0"/>
          <w:numId w:val="4"/>
        </w:numPr>
        <w:kinsoku/>
        <w:wordWrap/>
        <w:overflowPunct/>
        <w:topLinePunct w:val="0"/>
        <w:bidi w:val="0"/>
        <w:adjustRightInd/>
        <w:snapToGrid/>
        <w:spacing w:before="0" w:after="0" w:line="560" w:lineRule="exact"/>
        <w:ind w:left="0" w:leftChars="0" w:firstLine="643" w:firstLineChars="200"/>
        <w:textAlignment w:val="auto"/>
      </w:pPr>
      <w:r>
        <w:rPr>
          <w:rFonts w:hint="eastAsia"/>
        </w:rPr>
        <w:t>绩效评价工作过程</w:t>
      </w:r>
    </w:p>
    <w:p>
      <w:pPr>
        <w:pageBreakBefore w:val="0"/>
        <w:widowControl w:val="0"/>
        <w:kinsoku/>
        <w:wordWrap/>
        <w:overflowPunct/>
        <w:topLinePunct w:val="0"/>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本次评价成立了评价工作组，成员如下：</w:t>
      </w:r>
    </w:p>
    <w:tbl>
      <w:tblPr>
        <w:tblStyle w:val="16"/>
        <w:tblW w:w="8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2842"/>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7"/>
              <w:keepNext w:val="0"/>
              <w:keepLines w:val="0"/>
              <w:numPr>
                <w:ilvl w:val="0"/>
                <w:numId w:val="0"/>
              </w:numPr>
              <w:spacing w:line="240" w:lineRule="atLeast"/>
              <w:jc w:val="center"/>
              <w:rPr>
                <w:rFonts w:hint="eastAsia" w:ascii="宋体" w:hAnsi="宋体" w:eastAsia="宋体" w:cs="宋体"/>
                <w:b/>
                <w:bCs/>
                <w:sz w:val="20"/>
                <w:szCs w:val="20"/>
              </w:rPr>
            </w:pPr>
            <w:r>
              <w:rPr>
                <w:rFonts w:hint="eastAsia" w:ascii="宋体" w:hAnsi="宋体" w:eastAsia="宋体" w:cs="宋体"/>
                <w:b/>
                <w:bCs/>
                <w:sz w:val="20"/>
                <w:szCs w:val="20"/>
              </w:rPr>
              <w:t>评价人</w:t>
            </w:r>
          </w:p>
        </w:tc>
        <w:tc>
          <w:tcPr>
            <w:tcW w:w="2842" w:type="dxa"/>
            <w:vAlign w:val="center"/>
          </w:tcPr>
          <w:p>
            <w:pPr>
              <w:pStyle w:val="27"/>
              <w:keepNext w:val="0"/>
              <w:keepLines w:val="0"/>
              <w:numPr>
                <w:ilvl w:val="0"/>
                <w:numId w:val="0"/>
              </w:numPr>
              <w:spacing w:line="240" w:lineRule="atLeast"/>
              <w:jc w:val="center"/>
              <w:rPr>
                <w:rFonts w:hint="eastAsia" w:ascii="宋体" w:hAnsi="宋体" w:eastAsia="宋体" w:cs="宋体"/>
                <w:b/>
                <w:bCs/>
                <w:sz w:val="20"/>
                <w:szCs w:val="20"/>
              </w:rPr>
            </w:pPr>
            <w:r>
              <w:rPr>
                <w:rFonts w:hint="eastAsia" w:ascii="宋体" w:hAnsi="宋体" w:eastAsia="宋体" w:cs="宋体"/>
                <w:b/>
                <w:bCs/>
                <w:sz w:val="20"/>
                <w:szCs w:val="20"/>
              </w:rPr>
              <w:t>职责</w:t>
            </w:r>
          </w:p>
        </w:tc>
        <w:tc>
          <w:tcPr>
            <w:tcW w:w="2843" w:type="dxa"/>
            <w:vAlign w:val="center"/>
          </w:tcPr>
          <w:p>
            <w:pPr>
              <w:pStyle w:val="27"/>
              <w:keepNext w:val="0"/>
              <w:keepLines w:val="0"/>
              <w:numPr>
                <w:ilvl w:val="0"/>
                <w:numId w:val="0"/>
              </w:numPr>
              <w:spacing w:line="240" w:lineRule="atLeast"/>
              <w:jc w:val="center"/>
              <w:rPr>
                <w:rFonts w:hint="eastAsia" w:ascii="宋体" w:hAnsi="宋体" w:eastAsia="宋体" w:cs="宋体"/>
                <w:b/>
                <w:bCs/>
                <w:sz w:val="20"/>
                <w:szCs w:val="20"/>
              </w:rPr>
            </w:pPr>
            <w:r>
              <w:rPr>
                <w:rFonts w:hint="eastAsia" w:ascii="宋体" w:hAnsi="宋体" w:eastAsia="宋体" w:cs="宋体"/>
                <w:b/>
                <w:bCs/>
                <w:sz w:val="20"/>
                <w:szCs w:val="2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张兆海</w:t>
            </w:r>
          </w:p>
        </w:tc>
        <w:tc>
          <w:tcPr>
            <w:tcW w:w="2842"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评价组组长</w:t>
            </w:r>
          </w:p>
        </w:tc>
        <w:tc>
          <w:tcPr>
            <w:tcW w:w="2843"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副部长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马甲兵</w:t>
            </w:r>
          </w:p>
        </w:tc>
        <w:tc>
          <w:tcPr>
            <w:tcW w:w="2842"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评价组成员</w:t>
            </w:r>
          </w:p>
        </w:tc>
        <w:tc>
          <w:tcPr>
            <w:tcW w:w="2843"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党支部成员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魏小莉</w:t>
            </w:r>
          </w:p>
        </w:tc>
        <w:tc>
          <w:tcPr>
            <w:tcW w:w="2842"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评价组成员</w:t>
            </w:r>
          </w:p>
        </w:tc>
        <w:tc>
          <w:tcPr>
            <w:tcW w:w="2843" w:type="dxa"/>
            <w:vAlign w:val="center"/>
          </w:tcPr>
          <w:p>
            <w:pPr>
              <w:pStyle w:val="27"/>
              <w:keepNext w:val="0"/>
              <w:keepLines w:val="0"/>
              <w:numPr>
                <w:ilvl w:val="0"/>
                <w:numId w:val="0"/>
              </w:numPr>
              <w:spacing w:line="240" w:lineRule="atLeast"/>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财务人员</w:t>
            </w:r>
          </w:p>
        </w:tc>
      </w:tr>
    </w:tbl>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val="en-US" w:eastAsia="zh-CN"/>
        </w:rPr>
        <w:t>2.</w:t>
      </w:r>
      <w:r>
        <w:rPr>
          <w:rFonts w:hint="eastAsia" w:ascii="仿宋_GB2312" w:hAnsi="仿宋_GB2312" w:eastAsia="仿宋_GB2312" w:cs="仿宋_GB2312"/>
          <w:spacing w:val="-4"/>
          <w:sz w:val="32"/>
          <w:szCs w:val="32"/>
        </w:rPr>
        <w:t>本项目绩效评价工作共分五个步骤。　　</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第二阶段，评价设计。主要完成形成评价实施方案、法官绩效工资项目支出的预评价等工作。　　</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pacing w:val="-4"/>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r>
        <w:rPr>
          <w:rFonts w:hint="eastAsia" w:ascii="仿宋_GB2312" w:hAnsi="仿宋_GB2312" w:eastAsia="仿宋_GB2312" w:cs="仿宋_GB2312"/>
          <w:spacing w:val="-4"/>
          <w:sz w:val="32"/>
          <w:szCs w:val="32"/>
        </w:rPr>
        <w:t>　</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val="en-US" w:eastAsia="zh-CN"/>
        </w:rPr>
        <w:t>3.</w:t>
      </w:r>
      <w:r>
        <w:rPr>
          <w:rFonts w:hint="eastAsia" w:ascii="仿宋_GB2312" w:hAnsi="仿宋_GB2312" w:eastAsia="仿宋_GB2312" w:cs="仿宋_GB2312"/>
          <w:spacing w:val="-4"/>
          <w:sz w:val="32"/>
          <w:szCs w:val="32"/>
        </w:rPr>
        <w:t>数据分析及撰写报告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2020年3月30日，项目组根据绩效评价的原理和规范，对采集的数据进行处理、分析和评分，并提炼结论撰写报告。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第四阶段，报告结果。在完成绩效评价报告编制的基础上，与相关利益者沟通后形成绩效评价终稿的工作。　　</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rPr>
        <w:t>第五阶段，将绩效评价的经验总结与管理建议推广到相关行业或部门</w:t>
      </w:r>
      <w:r>
        <w:rPr>
          <w:rFonts w:hint="eastAsia" w:ascii="仿宋_GB2312" w:hAnsi="仿宋" w:eastAsia="仿宋_GB2312" w:cs="宋体"/>
          <w:sz w:val="32"/>
          <w:szCs w:val="32"/>
          <w:lang w:eastAsia="zh-CN"/>
        </w:rPr>
        <w:t>。</w:t>
      </w:r>
    </w:p>
    <w:p>
      <w:pPr>
        <w:pStyle w:val="25"/>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bookmarkStart w:id="8" w:name="_Toc26401558"/>
      <w:r>
        <w:rPr>
          <w:rFonts w:hint="eastAsia" w:ascii="黑体" w:hAnsi="黑体"/>
        </w:rPr>
        <w:t>综合评价情况及评价结论</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经评价组通过实地调研、资料分析等方式，采用综合分析法、成本效益分析法、问卷调查法等对项目的决策、管理、绩效进行的综合评价分析。项目得分为9</w:t>
      </w:r>
      <w:r>
        <w:rPr>
          <w:rFonts w:hint="eastAsia" w:ascii="仿宋_GB2312" w:hAnsi="仿宋_GB2312" w:eastAsia="仿宋_GB2312" w:cs="仿宋_GB2312"/>
          <w:spacing w:val="-4"/>
          <w:sz w:val="32"/>
          <w:szCs w:val="32"/>
          <w:lang w:val="en-US" w:eastAsia="zh-CN"/>
        </w:rPr>
        <w:t>6</w:t>
      </w:r>
      <w:bookmarkStart w:id="9" w:name="_GoBack"/>
      <w:bookmarkEnd w:id="9"/>
      <w:r>
        <w:rPr>
          <w:rFonts w:hint="eastAsia" w:ascii="仿宋_GB2312" w:hAnsi="仿宋_GB2312" w:eastAsia="仿宋_GB2312" w:cs="仿宋_GB2312"/>
          <w:spacing w:val="-4"/>
          <w:sz w:val="32"/>
          <w:szCs w:val="32"/>
        </w:rPr>
        <w:t>分，评价结果为优。</w:t>
      </w:r>
    </w:p>
    <w:p>
      <w:pPr>
        <w:pStyle w:val="25"/>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r>
        <w:rPr>
          <w:rFonts w:hint="eastAsia"/>
        </w:rPr>
        <w:t>绩效评价指标分析</w:t>
      </w:r>
      <w:bookmarkEnd w:id="8"/>
    </w:p>
    <w:p>
      <w:pPr>
        <w:pStyle w:val="21"/>
        <w:pageBreakBefore w:val="0"/>
        <w:widowControl w:val="0"/>
        <w:numPr>
          <w:ilvl w:val="0"/>
          <w:numId w:val="5"/>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30"/>
        <w:pageBreakBefore w:val="0"/>
        <w:widowControl w:val="0"/>
        <w:numPr>
          <w:ilvl w:val="0"/>
          <w:numId w:val="6"/>
        </w:numPr>
        <w:kinsoku/>
        <w:wordWrap/>
        <w:overflowPunct/>
        <w:topLinePunct w:val="0"/>
        <w:autoSpaceDE/>
        <w:autoSpaceDN/>
        <w:bidi w:val="0"/>
        <w:spacing w:line="560" w:lineRule="exact"/>
        <w:ind w:left="0" w:firstLine="640" w:firstLineChars="200"/>
        <w:textAlignment w:val="auto"/>
        <w:rPr>
          <w:rFonts w:ascii="仿宋_GB2312" w:hAnsi="仿宋" w:cs="宋体"/>
          <w:sz w:val="32"/>
          <w:szCs w:val="32"/>
        </w:rPr>
      </w:pPr>
      <w:r>
        <w:rPr>
          <w:rFonts w:hint="eastAsia" w:ascii="仿宋_GB2312" w:hAnsi="仿宋" w:cs="宋体"/>
          <w:sz w:val="32"/>
          <w:szCs w:val="32"/>
        </w:rPr>
        <w:t>决策依据</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项目的实施是日常宣传事务的需要，始终遵循叶城县委宣传部工作职能，负责全县精神文明建设指导委员会办公室的日常工作，组织对外宣传工作贯彻落实上级有关工作的安排部署。项目设立与国家政策和部门职能相符。</w:t>
      </w:r>
    </w:p>
    <w:p>
      <w:pPr>
        <w:pageBreakBefore w:val="0"/>
        <w:widowControl w:val="0"/>
        <w:numPr>
          <w:ilvl w:val="0"/>
          <w:numId w:val="6"/>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决策程序</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中共叶城县委宣传部申请，经过多次讨论，确定工作人员名单，并按要求将相关算申请材料报送中级人民法院、县政府、财政局对申报项目进行研讨、分析。故该项目预算前期编制进行了实地调查论证及充分研究，预算编制谨慎。</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2018 年 </w:t>
      </w:r>
      <w:r>
        <w:rPr>
          <w:rFonts w:hint="eastAsia" w:ascii="仿宋_GB2312" w:hAnsi="仿宋_GB2312" w:eastAsia="仿宋_GB2312" w:cs="仿宋_GB2312"/>
          <w:spacing w:val="-4"/>
          <w:sz w:val="32"/>
          <w:szCs w:val="32"/>
          <w:lang w:val="en-US" w:eastAsia="zh-CN"/>
        </w:rPr>
        <w:t>2</w:t>
      </w:r>
      <w:r>
        <w:rPr>
          <w:rFonts w:hint="eastAsia" w:ascii="仿宋_GB2312" w:hAnsi="仿宋_GB2312" w:eastAsia="仿宋_GB2312" w:cs="仿宋_GB2312"/>
          <w:spacing w:val="-4"/>
          <w:sz w:val="32"/>
          <w:szCs w:val="32"/>
        </w:rPr>
        <w:t>月</w:t>
      </w:r>
      <w:r>
        <w:rPr>
          <w:rFonts w:hint="eastAsia" w:ascii="仿宋_GB2312" w:hAnsi="仿宋_GB2312" w:eastAsia="仿宋_GB2312" w:cs="仿宋_GB2312"/>
          <w:spacing w:val="-4"/>
          <w:sz w:val="32"/>
          <w:szCs w:val="32"/>
          <w:lang w:val="en-US" w:eastAsia="zh-CN"/>
        </w:rPr>
        <w:t>1日</w:t>
      </w:r>
      <w:r>
        <w:rPr>
          <w:rFonts w:hint="eastAsia" w:ascii="仿宋_GB2312" w:hAnsi="仿宋_GB2312" w:eastAsia="仿宋_GB2312" w:cs="仿宋_GB2312"/>
          <w:spacing w:val="-4"/>
          <w:sz w:val="32"/>
          <w:szCs w:val="32"/>
        </w:rPr>
        <w:t>经中级人民法院、财政局审核批准逐级下达预算批复后，项目开始实施。该项目决策程序合规合法。</w:t>
      </w:r>
    </w:p>
    <w:p>
      <w:pPr>
        <w:pageBreakBefore w:val="0"/>
        <w:widowControl w:val="0"/>
        <w:numPr>
          <w:ilvl w:val="0"/>
          <w:numId w:val="6"/>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目标设置</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５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７个。</w:t>
      </w:r>
    </w:p>
    <w:p>
      <w:pPr>
        <w:pStyle w:val="21"/>
        <w:pageBreakBefore w:val="0"/>
        <w:widowControl w:val="0"/>
        <w:numPr>
          <w:ilvl w:val="0"/>
          <w:numId w:val="5"/>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numPr>
          <w:ilvl w:val="0"/>
          <w:numId w:val="7"/>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资金管理</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中共叶城县委宣传部根据《中共叶城县委宣传部在职人员绩效考核及奖金分配办法》《中共叶城县委宣传部专项资金管理制度》进行支付，实行实施一个项目，支付一笔资金、报账一笔资金，资金跟着项目走，项目跟着需求走。资金按时到位，到位率100%。项目资金到位保证足额及时，及时支付，并制定相应的资金管理制度《中共叶城县委宣传部在职人员绩效考核及奖金分配办法》符合国家法规和财务管理制度；坚决保证资金拨付流程合理合规，有完整的审批程序和手续，不存在截留、挤占、挪用、虚列支出等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（2）组织实施</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中共叶城县委宣传部在项目管理上总体情况较好。该项目预算资金安排683.92万元，项目实际使用资金683.92万元，资金按照规定制度及时支付到位。为保证资金的高效、合规使用，中共叶城县委宣传部制定并依据项目实施方案，有效促进了项目资金支出管理工作。</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2.从制度建设看：制定了相应的管理制度。</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3.从过程控制部分看：严格按照资金支出的管理办法，对审批过程和流程进行了统一和规范，确保项目高质量完成。</w:t>
      </w:r>
    </w:p>
    <w:p>
      <w:pPr>
        <w:pStyle w:val="21"/>
        <w:pageBreakBefore w:val="0"/>
        <w:widowControl w:val="0"/>
        <w:numPr>
          <w:ilvl w:val="0"/>
          <w:numId w:val="5"/>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项目为其他宣传工作支出项目，旨在:1、为进一步扎实开展各类宣传教育活动，抓好大宣讲工作，真正做到干部走到哪里就宣传到哪里，哪里有群众就宣传到哪里。2、对外宣传实现突破。办好叶城县第九届核桃采摘节、做好叶城形象的宣传、计划《叶城时报》发行24期，《叶城周刊》发行48期、继续发挥新媒体作用，做到网上有动态、网下有行动。3、扎实开展精神文明创建活动，深入推进文明单位、村、社区创建工作，不断提升全社会文明程度。4、全面提升双拥共建水平，创新军民共建活动形式和内容。根据年初设定绩效指标严格执行，完成良好。指标完成率100%。</w:t>
      </w:r>
    </w:p>
    <w:tbl>
      <w:tblPr>
        <w:tblStyle w:val="15"/>
        <w:tblW w:w="6480" w:type="dxa"/>
        <w:tblInd w:w="0" w:type="dxa"/>
        <w:shd w:val="clear" w:color="auto" w:fill="auto"/>
        <w:tblLayout w:type="fixed"/>
        <w:tblCellMar>
          <w:top w:w="0" w:type="dxa"/>
          <w:left w:w="0" w:type="dxa"/>
          <w:bottom w:w="0" w:type="dxa"/>
          <w:right w:w="0" w:type="dxa"/>
        </w:tblCellMar>
      </w:tblPr>
      <w:tblGrid>
        <w:gridCol w:w="1080"/>
        <w:gridCol w:w="1080"/>
        <w:gridCol w:w="2160"/>
        <w:gridCol w:w="1080"/>
        <w:gridCol w:w="1080"/>
      </w:tblGrid>
      <w:tr>
        <w:tblPrEx>
          <w:shd w:val="clear" w:color="auto" w:fill="auto"/>
          <w:tblLayout w:type="fixed"/>
          <w:tblCellMar>
            <w:top w:w="0" w:type="dxa"/>
            <w:left w:w="0" w:type="dxa"/>
            <w:bottom w:w="0" w:type="dxa"/>
            <w:right w:w="0" w:type="dxa"/>
          </w:tblCellMar>
        </w:tblPrEx>
        <w:trPr>
          <w:trHeight w:val="5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保障人数（万人）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r>
      <w:tr>
        <w:tblPrEx>
          <w:tblLayout w:type="fixed"/>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经费保障率（%）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项目经费成本（万元）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683.92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683.92</w:t>
            </w:r>
          </w:p>
        </w:tc>
      </w:tr>
    </w:tbl>
    <w:p>
      <w:pPr>
        <w:pStyle w:val="21"/>
        <w:pageBreakBefore w:val="0"/>
        <w:widowControl w:val="0"/>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spacing w:val="-4"/>
          <w:sz w:val="32"/>
          <w:szCs w:val="32"/>
        </w:rPr>
      </w:pPr>
    </w:p>
    <w:p>
      <w:pPr>
        <w:pStyle w:val="21"/>
        <w:pageBreakBefore w:val="0"/>
        <w:widowControl w:val="0"/>
        <w:numPr>
          <w:ilvl w:val="0"/>
          <w:numId w:val="5"/>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的建设周期为12个月，持续影响范围广大且深远，增加了劳动力的需求。项目建设将对进一步扎实开展各类宣传教育活动、对外宣传实现突破、深入推进文明单位创建工作、不断提升全社会文明程度以及全面提升双拥共建水平具有较为深远的影响。</w:t>
      </w:r>
    </w:p>
    <w:tbl>
      <w:tblPr>
        <w:tblStyle w:val="15"/>
        <w:tblW w:w="6480" w:type="dxa"/>
        <w:tblInd w:w="0" w:type="dxa"/>
        <w:shd w:val="clear" w:color="auto" w:fill="auto"/>
        <w:tblLayout w:type="fixed"/>
        <w:tblCellMar>
          <w:top w:w="0" w:type="dxa"/>
          <w:left w:w="0" w:type="dxa"/>
          <w:bottom w:w="0" w:type="dxa"/>
          <w:right w:w="0" w:type="dxa"/>
        </w:tblCellMar>
      </w:tblPr>
      <w:tblGrid>
        <w:gridCol w:w="1080"/>
        <w:gridCol w:w="1080"/>
        <w:gridCol w:w="2160"/>
        <w:gridCol w:w="1080"/>
        <w:gridCol w:w="1080"/>
      </w:tblGrid>
      <w:tr>
        <w:tblPrEx>
          <w:shd w:val="clear" w:color="auto" w:fill="auto"/>
          <w:tblLayout w:type="fixed"/>
          <w:tblCellMar>
            <w:top w:w="0" w:type="dxa"/>
            <w:left w:w="0" w:type="dxa"/>
            <w:bottom w:w="0" w:type="dxa"/>
            <w:right w:w="0" w:type="dxa"/>
          </w:tblCellMar>
        </w:tblPrEx>
        <w:trPr>
          <w:trHeight w:val="5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丰富群众的文化生活</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r>
      <w:tr>
        <w:tblPrEx>
          <w:tblLayout w:type="fixed"/>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可持续影响年限（年）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Layout w:type="fixed"/>
          <w:tblCellMar>
            <w:top w:w="0" w:type="dxa"/>
            <w:left w:w="0" w:type="dxa"/>
            <w:bottom w:w="0" w:type="dxa"/>
            <w:right w:w="0" w:type="dxa"/>
          </w:tblCellMar>
        </w:tblPrEx>
        <w:trPr>
          <w:trHeight w:val="500" w:hRule="atLeast"/>
        </w:trPr>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受益对象满意率（%）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bl>
    <w:p>
      <w:pPr>
        <w:pStyle w:val="21"/>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spacing w:val="-4"/>
          <w:sz w:val="32"/>
          <w:szCs w:val="32"/>
        </w:rPr>
      </w:pPr>
    </w:p>
    <w:p>
      <w:pPr>
        <w:pStyle w:val="25"/>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r>
        <w:rPr>
          <w:rFonts w:hint="eastAsia" w:ascii="黑体" w:hAnsi="黑体"/>
        </w:rPr>
        <w:t>主要经验及做法、存在的问题及原因分析</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一</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主要经验及做法</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项目的实施总结了工作中的较好的经验，如：通过加强项目资金的使用效率，做到了低投入、高质量完成了该项目。</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（二）存在的问题</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 通过预算绩效管理，发现了工作中存在的不足，如后期资金支付因项目资料不全原因未按期支付，导致了资金滞缓，影响了项目的进度。</w:t>
      </w:r>
    </w:p>
    <w:p>
      <w:pPr>
        <w:pStyle w:val="25"/>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有关建议</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1.年初做好资金计划，按照项目进度及时拨付资金，使资金使用效益最大化，减少不必要的浪费，节约成本。</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2.完善资金管理制度，树立监督管理责任意识，加强资金监管力度，完善资金监管制度。 </w:t>
      </w:r>
    </w:p>
    <w:p>
      <w:pPr>
        <w:pStyle w:val="25"/>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其他需要说明的问题</w:t>
      </w:r>
    </w:p>
    <w:p>
      <w:pPr>
        <w:pStyle w:val="21"/>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无其他说明内容</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p>
    <w:p>
      <w:pPr>
        <w:pStyle w:val="2"/>
        <w:rPr>
          <w:rFonts w:ascii="仿宋_GB2312" w:hAnsi="仿宋" w:eastAsia="仿宋_GB2312" w:cs="宋体"/>
          <w:sz w:val="32"/>
          <w:szCs w:val="32"/>
        </w:rPr>
      </w:pP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附件1：喀什地区中共叶城县委宣传部其他宣传工作支出项目支出绩效目标申报表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：喀什地区中共叶城县委宣传部其他宣传工作支出项目支出绩效自评表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：喀什地区中共叶城县委宣传部其他宣传工作支出项目支出绩效评价指标体系</w:t>
      </w:r>
    </w:p>
    <w:p>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headerReference r:id="rId3" w:type="default"/>
      <w:footerReference r:id="rId4"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仿宋" w:hAnsi="仿宋" w:eastAsia="仿宋" w:cs="仿宋"/>
        <w:sz w:val="20"/>
        <w:szCs w:val="28"/>
        <w:lang w:val="zh-CN" w:bidi="zh-CN"/>
      </w:rPr>
    </w:pPr>
    <w:r>
      <w:rPr>
        <w:rFonts w:ascii="仿宋" w:hAnsi="仿宋" w:eastAsia="仿宋" w:cs="仿宋"/>
        <w:sz w:val="28"/>
        <w:szCs w:val="28"/>
        <w:lang w:val="zh-CN" w:bidi="zh-CN"/>
      </w:rPr>
      <w:pict>
        <v:line id="_x0000_s1026" o:spid="_x0000_s1026" o:spt="20" style="position:absolute;left:0pt;margin-left:90pt;margin-top:57.5pt;height:0pt;width:415.3pt;mso-position-horizontal-relative:page;mso-position-vertical-relative:page;z-index:-255918080;mso-width-relative:page;mso-height-relative:page;" coordsize="21600,21600" o:gfxdata="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qwAA5NQAAAAMAQAADwAAAAAAAAAB&#10;ACAAAAAiAAAAZHJzL2Rvd25yZXYueG1sUEsBAhQAFAAAAAgAh07iQLUagLvbAQAAlgMAAA4AAAAA&#10;AAAAAQAgAAAAIwEAAGRycy9lMm9Eb2MueG1sUEsFBgAAAAAGAAYAWQEAAHAFAAAAAA==&#10;">
          <v:path arrowok="t"/>
          <v:fill focussize="0,0"/>
          <v:stroke weight="0.72pt"/>
          <v:imagedata o:title=""/>
          <o:lock v:ext="edit"/>
        </v:line>
      </w:pict>
    </w:r>
    <w:r>
      <w:rPr>
        <w:rFonts w:ascii="仿宋" w:hAnsi="仿宋" w:eastAsia="仿宋" w:cs="仿宋"/>
        <w:sz w:val="28"/>
        <w:szCs w:val="28"/>
        <w:lang w:val="zh-CN" w:bidi="zh-CN"/>
      </w:rPr>
      <w:pict>
        <v:shape id="_x0000_s1027" o:spid="_x0000_s1027" o:spt="202" type="#_x0000_t202" style="position:absolute;left:0pt;margin-left:270.65pt;margin-top:43.1pt;height:12.45pt;width:236.5pt;mso-position-horizontal-relative:page;mso-position-vertical-relative:page;z-index:-255917056;mso-width-relative:page;mso-height-relative:page;" filled="f" stroked="f" coordsize="21600,21600" o:gfxdata="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FLOGZHZAAAACwEAAA8AAAAAAAAA&#10;AQAgAAAAIgAAAGRycy9kb3ducmV2LnhtbFBLAQIUABQAAAAIAIdO4kAm8LZungEAACQDAAAOAAAA&#10;AAAAAAEAIAAAACgBAABkcnMvZTJvRG9jLnhtbFBLBQYAAAAABgAGAFkBAAA4BQAAAAA=&#10;">
          <v:path/>
          <v:fill on="f" focussize="0,0"/>
          <v:stroke on="f" joinstyle="miter"/>
          <v:imagedata o:title=""/>
          <o:lock v:ext="edit"/>
          <v:textbox inset="0mm,0mm,0mm,0mm">
            <w:txbxContent>
              <w:p>
                <w:pPr>
                  <w:autoSpaceDE w:val="0"/>
                  <w:autoSpaceDN w:val="0"/>
                  <w:spacing w:line="249" w:lineRule="exact"/>
                  <w:jc w:val="left"/>
                  <w:rPr>
                    <w:rFonts w:ascii="仿宋" w:hAnsi="仿宋" w:eastAsia="仿宋" w:cs="仿宋"/>
                    <w:b/>
                    <w:kern w:val="0"/>
                    <w:szCs w:val="22"/>
                    <w:lang w:val="zh-CN" w:bidi="zh-CN"/>
                  </w:rPr>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F5D7B307"/>
    <w:multiLevelType w:val="singleLevel"/>
    <w:tmpl w:val="F5D7B307"/>
    <w:lvl w:ilvl="0" w:tentative="0">
      <w:start w:val="1"/>
      <w:numFmt w:val="decimal"/>
      <w:suff w:val="nothing"/>
      <w:lvlText w:val="（%1）"/>
      <w:lvlJc w:val="left"/>
    </w:lvl>
  </w:abstractNum>
  <w:abstractNum w:abstractNumId="2">
    <w:nsid w:val="3A7260C0"/>
    <w:multiLevelType w:val="multilevel"/>
    <w:tmpl w:val="3A7260C0"/>
    <w:lvl w:ilvl="0" w:tentative="0">
      <w:start w:val="1"/>
      <w:numFmt w:val="chineseCountingThousand"/>
      <w:pStyle w:val="2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0809"/>
    <w:rsid w:val="00193649"/>
    <w:rsid w:val="0019720C"/>
    <w:rsid w:val="001A1902"/>
    <w:rsid w:val="001A4FFA"/>
    <w:rsid w:val="001B0BB7"/>
    <w:rsid w:val="001B5B44"/>
    <w:rsid w:val="001D5FF2"/>
    <w:rsid w:val="001D6F2E"/>
    <w:rsid w:val="00203FB6"/>
    <w:rsid w:val="00233ECE"/>
    <w:rsid w:val="00237BB2"/>
    <w:rsid w:val="0027516C"/>
    <w:rsid w:val="002A1BF4"/>
    <w:rsid w:val="002B3A72"/>
    <w:rsid w:val="002C6231"/>
    <w:rsid w:val="002F7CDC"/>
    <w:rsid w:val="00324E56"/>
    <w:rsid w:val="00331AF1"/>
    <w:rsid w:val="003468D7"/>
    <w:rsid w:val="00363E52"/>
    <w:rsid w:val="00382736"/>
    <w:rsid w:val="003A04D1"/>
    <w:rsid w:val="003A3FF5"/>
    <w:rsid w:val="003C327E"/>
    <w:rsid w:val="003C4B3D"/>
    <w:rsid w:val="003C6E7F"/>
    <w:rsid w:val="003E0E95"/>
    <w:rsid w:val="003F1C70"/>
    <w:rsid w:val="003F2E47"/>
    <w:rsid w:val="00403544"/>
    <w:rsid w:val="004115AA"/>
    <w:rsid w:val="00434C92"/>
    <w:rsid w:val="00443C47"/>
    <w:rsid w:val="00450DBB"/>
    <w:rsid w:val="00452560"/>
    <w:rsid w:val="00467DBB"/>
    <w:rsid w:val="004A0587"/>
    <w:rsid w:val="004C56AB"/>
    <w:rsid w:val="004D088E"/>
    <w:rsid w:val="004D4F06"/>
    <w:rsid w:val="005225F1"/>
    <w:rsid w:val="00531253"/>
    <w:rsid w:val="00540B36"/>
    <w:rsid w:val="00563E06"/>
    <w:rsid w:val="0058554B"/>
    <w:rsid w:val="00596DDF"/>
    <w:rsid w:val="005B6EAB"/>
    <w:rsid w:val="005D7AC7"/>
    <w:rsid w:val="005F3733"/>
    <w:rsid w:val="00630E69"/>
    <w:rsid w:val="006362B2"/>
    <w:rsid w:val="0065420A"/>
    <w:rsid w:val="006817B6"/>
    <w:rsid w:val="006869EC"/>
    <w:rsid w:val="00694A44"/>
    <w:rsid w:val="006D0AA4"/>
    <w:rsid w:val="006F2513"/>
    <w:rsid w:val="006F64CB"/>
    <w:rsid w:val="0071759F"/>
    <w:rsid w:val="007253B3"/>
    <w:rsid w:val="00731D46"/>
    <w:rsid w:val="00734BAD"/>
    <w:rsid w:val="00752C57"/>
    <w:rsid w:val="00781733"/>
    <w:rsid w:val="00781747"/>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95C46"/>
    <w:rsid w:val="009C0267"/>
    <w:rsid w:val="009E5354"/>
    <w:rsid w:val="00A10F1E"/>
    <w:rsid w:val="00A12A0C"/>
    <w:rsid w:val="00A365D5"/>
    <w:rsid w:val="00A41DB8"/>
    <w:rsid w:val="00A43094"/>
    <w:rsid w:val="00A53361"/>
    <w:rsid w:val="00A5786D"/>
    <w:rsid w:val="00A60191"/>
    <w:rsid w:val="00A64504"/>
    <w:rsid w:val="00A81609"/>
    <w:rsid w:val="00A85237"/>
    <w:rsid w:val="00AB07C5"/>
    <w:rsid w:val="00AE1FDF"/>
    <w:rsid w:val="00AE3042"/>
    <w:rsid w:val="00B03B29"/>
    <w:rsid w:val="00B16C8F"/>
    <w:rsid w:val="00B32FA4"/>
    <w:rsid w:val="00B36F46"/>
    <w:rsid w:val="00B413E8"/>
    <w:rsid w:val="00B47B13"/>
    <w:rsid w:val="00B53BE4"/>
    <w:rsid w:val="00B6063F"/>
    <w:rsid w:val="00B9042A"/>
    <w:rsid w:val="00BA0855"/>
    <w:rsid w:val="00BA65AD"/>
    <w:rsid w:val="00BC18BD"/>
    <w:rsid w:val="00BC3CDC"/>
    <w:rsid w:val="00BC7696"/>
    <w:rsid w:val="00C2671D"/>
    <w:rsid w:val="00C563AA"/>
    <w:rsid w:val="00C71FF0"/>
    <w:rsid w:val="00C77259"/>
    <w:rsid w:val="00C97E2D"/>
    <w:rsid w:val="00D043D7"/>
    <w:rsid w:val="00D117FB"/>
    <w:rsid w:val="00D1532E"/>
    <w:rsid w:val="00D23C2E"/>
    <w:rsid w:val="00D61EC8"/>
    <w:rsid w:val="00D93516"/>
    <w:rsid w:val="00D978D4"/>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3B32E91"/>
    <w:rsid w:val="08BF3CCB"/>
    <w:rsid w:val="167F2DB9"/>
    <w:rsid w:val="16A64CB6"/>
    <w:rsid w:val="21135003"/>
    <w:rsid w:val="217F35A7"/>
    <w:rsid w:val="24E73B1F"/>
    <w:rsid w:val="26F03C06"/>
    <w:rsid w:val="28B05F2C"/>
    <w:rsid w:val="2A547683"/>
    <w:rsid w:val="2AEA0BFE"/>
    <w:rsid w:val="2F8765EB"/>
    <w:rsid w:val="34AE0083"/>
    <w:rsid w:val="35B54899"/>
    <w:rsid w:val="3CA36DE7"/>
    <w:rsid w:val="4161349C"/>
    <w:rsid w:val="42E20386"/>
    <w:rsid w:val="48E85024"/>
    <w:rsid w:val="4AA54982"/>
    <w:rsid w:val="57964064"/>
    <w:rsid w:val="5CFA0DD0"/>
    <w:rsid w:val="5E901EE1"/>
    <w:rsid w:val="5F280DFD"/>
    <w:rsid w:val="62AD63D1"/>
    <w:rsid w:val="65C071B0"/>
    <w:rsid w:val="667765BF"/>
    <w:rsid w:val="67AC7233"/>
    <w:rsid w:val="6ED82F66"/>
    <w:rsid w:val="6F084152"/>
    <w:rsid w:val="6F5059CE"/>
    <w:rsid w:val="716B33F6"/>
    <w:rsid w:val="71FF21D4"/>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20"/>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5"/>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Char"/>
    <w:basedOn w:val="1"/>
    <w:qFormat/>
    <w:uiPriority w:val="0"/>
    <w:pPr>
      <w:widowControl/>
      <w:spacing w:after="160" w:line="240" w:lineRule="exact"/>
      <w:jc w:val="left"/>
    </w:pPr>
    <w:rPr>
      <w:rFonts w:ascii="Times New Roman" w:hAnsi="Times New Roman" w:eastAsia="宋体" w:cs="Times New Roman"/>
      <w:szCs w:val="22"/>
    </w:rPr>
  </w:style>
  <w:style w:type="paragraph" w:styleId="6">
    <w:name w:val="annotation text"/>
    <w:basedOn w:val="1"/>
    <w:semiHidden/>
    <w:unhideWhenUsed/>
    <w:qFormat/>
    <w:uiPriority w:val="99"/>
    <w:pPr>
      <w:jc w:val="left"/>
    </w:pPr>
  </w:style>
  <w:style w:type="paragraph" w:styleId="7">
    <w:name w:val="Body Text"/>
    <w:basedOn w:val="1"/>
    <w:qFormat/>
    <w:uiPriority w:val="1"/>
    <w:rPr>
      <w:rFonts w:ascii="仿宋" w:hAnsi="仿宋" w:eastAsia="仿宋" w:cs="仿宋"/>
      <w:sz w:val="28"/>
      <w:szCs w:val="28"/>
      <w:lang w:val="zh-CN" w:bidi="zh-CN"/>
    </w:rPr>
  </w:style>
  <w:style w:type="paragraph" w:styleId="8">
    <w:name w:val="toc 3"/>
    <w:basedOn w:val="1"/>
    <w:next w:val="1"/>
    <w:semiHidden/>
    <w:unhideWhenUsed/>
    <w:qFormat/>
    <w:uiPriority w:val="39"/>
    <w:rPr>
      <w:rFonts w:eastAsia="仿宋_GB2312"/>
      <w:sz w:val="28"/>
    </w:rPr>
  </w:style>
  <w:style w:type="paragraph" w:styleId="9">
    <w:name w:val="Balloon Text"/>
    <w:basedOn w:val="1"/>
    <w:link w:val="24"/>
    <w:semiHidden/>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仿宋_GB2312"/>
      <w:sz w:val="28"/>
    </w:rPr>
  </w:style>
  <w:style w:type="paragraph" w:styleId="13">
    <w:name w:val="toc 2"/>
    <w:basedOn w:val="1"/>
    <w:next w:val="1"/>
    <w:unhideWhenUsed/>
    <w:qFormat/>
    <w:uiPriority w:val="39"/>
    <w:rPr>
      <w:rFonts w:eastAsia="仿宋_GB2312"/>
      <w:sz w:val="28"/>
    </w:r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Strong"/>
    <w:basedOn w:val="17"/>
    <w:qFormat/>
    <w:uiPriority w:val="0"/>
    <w:rPr>
      <w:rFonts w:ascii="Times New Roman" w:hAnsi="Times New Roman" w:eastAsia="宋体" w:cs="Times New Roman"/>
      <w:b/>
      <w:bCs/>
    </w:rPr>
  </w:style>
  <w:style w:type="character" w:styleId="19">
    <w:name w:val="Hyperlink"/>
    <w:basedOn w:val="17"/>
    <w:unhideWhenUsed/>
    <w:qFormat/>
    <w:uiPriority w:val="99"/>
    <w:rPr>
      <w:color w:val="0563C1" w:themeColor="hyperlink"/>
      <w:u w:val="single"/>
    </w:rPr>
  </w:style>
  <w:style w:type="character" w:customStyle="1" w:styleId="20">
    <w:name w:val="标题 1 Char"/>
    <w:basedOn w:val="17"/>
    <w:link w:val="3"/>
    <w:qFormat/>
    <w:uiPriority w:val="9"/>
    <w:rPr>
      <w:rFonts w:ascii="Times New Roman" w:hAnsi="Times New Roman" w:eastAsia="黑体" w:cs="Arial"/>
      <w:b/>
      <w:bCs/>
      <w:kern w:val="44"/>
      <w:sz w:val="28"/>
      <w:szCs w:val="44"/>
    </w:rPr>
  </w:style>
  <w:style w:type="paragraph" w:styleId="21">
    <w:name w:val="List Paragraph"/>
    <w:basedOn w:val="1"/>
    <w:qFormat/>
    <w:uiPriority w:val="34"/>
    <w:pPr>
      <w:ind w:firstLine="420" w:firstLineChars="200"/>
    </w:pPr>
  </w:style>
  <w:style w:type="character" w:customStyle="1" w:styleId="22">
    <w:name w:val="页眉 Char"/>
    <w:basedOn w:val="17"/>
    <w:link w:val="11"/>
    <w:qFormat/>
    <w:uiPriority w:val="99"/>
    <w:rPr>
      <w:sz w:val="18"/>
      <w:szCs w:val="18"/>
    </w:rPr>
  </w:style>
  <w:style w:type="character" w:customStyle="1" w:styleId="23">
    <w:name w:val="页脚 Char"/>
    <w:basedOn w:val="17"/>
    <w:link w:val="10"/>
    <w:qFormat/>
    <w:uiPriority w:val="99"/>
    <w:rPr>
      <w:sz w:val="18"/>
      <w:szCs w:val="18"/>
    </w:rPr>
  </w:style>
  <w:style w:type="character" w:customStyle="1" w:styleId="24">
    <w:name w:val="批注框文本 Char"/>
    <w:basedOn w:val="17"/>
    <w:link w:val="9"/>
    <w:semiHidden/>
    <w:qFormat/>
    <w:uiPriority w:val="99"/>
    <w:rPr>
      <w:sz w:val="18"/>
      <w:szCs w:val="18"/>
    </w:rPr>
  </w:style>
  <w:style w:type="paragraph" w:customStyle="1" w:styleId="25">
    <w:name w:val="标题1"/>
    <w:basedOn w:val="3"/>
    <w:qFormat/>
    <w:uiPriority w:val="0"/>
    <w:pPr>
      <w:spacing w:before="120" w:after="120" w:line="500" w:lineRule="exact"/>
      <w:ind w:firstLine="200" w:firstLineChars="200"/>
    </w:pPr>
    <w:rPr>
      <w:rFonts w:cs="Times New Roman"/>
      <w:sz w:val="32"/>
      <w:szCs w:val="32"/>
    </w:rPr>
  </w:style>
  <w:style w:type="character" w:customStyle="1" w:styleId="26">
    <w:name w:val="标题 2 Char"/>
    <w:basedOn w:val="17"/>
    <w:link w:val="4"/>
    <w:qFormat/>
    <w:uiPriority w:val="9"/>
    <w:rPr>
      <w:rFonts w:asciiTheme="majorHAnsi" w:hAnsiTheme="majorHAnsi" w:eastAsiaTheme="majorEastAsia" w:cstheme="majorBidi"/>
      <w:b/>
      <w:bCs/>
      <w:sz w:val="32"/>
      <w:szCs w:val="32"/>
    </w:rPr>
  </w:style>
  <w:style w:type="paragraph" w:customStyle="1" w:styleId="27">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9">
    <w:name w:val="闻政正文 Char"/>
    <w:link w:val="30"/>
    <w:qFormat/>
    <w:uiPriority w:val="0"/>
    <w:rPr>
      <w:rFonts w:ascii="Times New Roman" w:hAnsi="Times New Roman" w:eastAsia="仿宋_GB2312" w:cs="Times New Roman"/>
      <w:sz w:val="28"/>
      <w:szCs w:val="28"/>
    </w:rPr>
  </w:style>
  <w:style w:type="paragraph" w:customStyle="1" w:styleId="30">
    <w:name w:val="闻政正文"/>
    <w:basedOn w:val="1"/>
    <w:link w:val="29"/>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1">
    <w:name w:val="闻政表 Char"/>
    <w:link w:val="32"/>
    <w:qFormat/>
    <w:uiPriority w:val="0"/>
    <w:rPr>
      <w:rFonts w:ascii="Times New Roman" w:hAnsi="Times New Roman" w:eastAsia="仿宋_GB2312" w:cs="Times New Roman"/>
      <w:b/>
      <w:sz w:val="24"/>
      <w:szCs w:val="28"/>
    </w:rPr>
  </w:style>
  <w:style w:type="paragraph" w:customStyle="1" w:styleId="32">
    <w:name w:val="闻政表"/>
    <w:basedOn w:val="1"/>
    <w:link w:val="31"/>
    <w:qFormat/>
    <w:uiPriority w:val="0"/>
    <w:pPr>
      <w:spacing w:before="60" w:after="60"/>
      <w:jc w:val="center"/>
    </w:pPr>
    <w:rPr>
      <w:rFonts w:ascii="Times New Roman" w:hAnsi="Times New Roman" w:eastAsia="仿宋_GB2312" w:cs="Times New Roman"/>
      <w:b/>
      <w:sz w:val="24"/>
      <w:szCs w:val="28"/>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5"/>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7"/>
    <w:link w:val="5"/>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7"/>
    <w:link w:val="36"/>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AFD3A7-1380-41A0-9223-41825E910288}">
  <ds:schemaRefs/>
</ds:datastoreItem>
</file>

<file path=docProps/app.xml><?xml version="1.0" encoding="utf-8"?>
<Properties xmlns="http://schemas.openxmlformats.org/officeDocument/2006/extended-properties" xmlns:vt="http://schemas.openxmlformats.org/officeDocument/2006/docPropsVTypes">
  <Template>Normal</Template>
  <Pages>15</Pages>
  <Words>960</Words>
  <Characters>5476</Characters>
  <Lines>45</Lines>
  <Paragraphs>12</Paragraphs>
  <TotalTime>20</TotalTime>
  <ScaleCrop>false</ScaleCrop>
  <LinksUpToDate>false</LinksUpToDate>
  <CharactersWithSpaces>6424</CharactersWithSpaces>
  <Application>WPS Office_11.1.0.9098_F1E327BC-269C-435d-A152-05C5408002CA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2020-04-29T03:55:00Z</dcterms:created>
  <dc:creator>ThinkPad</dc:creator>
  <cp:lastModifiedBy>Administrator</cp:lastModifiedBy>
  <dcterms:modified xsi:type="dcterms:W3CDTF">2020-05-27T10:18:10Z</dcterms:modified>
  <dc:title>新疆普天鹏华商务信息咨询有限公司</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