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D8B" w:rsidRDefault="00986D8B" w:rsidP="00B90EF0">
      <w:pPr>
        <w:spacing w:beforeLines="50"/>
        <w:jc w:val="center"/>
        <w:rPr>
          <w:rFonts w:ascii="方正小标宋简体" w:eastAsia="方正小标宋简体"/>
          <w:sz w:val="44"/>
          <w:szCs w:val="44"/>
        </w:rPr>
      </w:pPr>
    </w:p>
    <w:p w:rsidR="00986D8B" w:rsidRDefault="00986D8B" w:rsidP="00B90EF0">
      <w:pPr>
        <w:spacing w:beforeLines="50"/>
        <w:jc w:val="center"/>
        <w:rPr>
          <w:rFonts w:ascii="方正小标宋简体" w:eastAsia="方正小标宋简体"/>
          <w:sz w:val="44"/>
          <w:szCs w:val="44"/>
        </w:rPr>
      </w:pPr>
    </w:p>
    <w:p w:rsidR="00986D8B" w:rsidRDefault="00986D8B" w:rsidP="00B90EF0">
      <w:pPr>
        <w:spacing w:beforeLines="50"/>
        <w:jc w:val="center"/>
        <w:rPr>
          <w:rFonts w:ascii="方正小标宋简体" w:eastAsia="方正小标宋简体"/>
          <w:sz w:val="44"/>
          <w:szCs w:val="44"/>
        </w:rPr>
      </w:pPr>
    </w:p>
    <w:p w:rsidR="00986D8B" w:rsidRDefault="00FB7657" w:rsidP="00B90EF0">
      <w:pPr>
        <w:spacing w:beforeLines="50"/>
        <w:jc w:val="center"/>
        <w:rPr>
          <w:rFonts w:ascii="方正小标宋简体" w:eastAsia="方正小标宋简体"/>
          <w:sz w:val="44"/>
          <w:szCs w:val="44"/>
        </w:rPr>
      </w:pPr>
      <w:r>
        <w:rPr>
          <w:rFonts w:ascii="方正小标宋简体" w:eastAsia="方正小标宋简体" w:hint="eastAsia"/>
          <w:sz w:val="44"/>
          <w:szCs w:val="44"/>
        </w:rPr>
        <w:t>喀什地区叶城县司法局中央政法转移支付资金项目支出绩效评价报告</w:t>
      </w:r>
    </w:p>
    <w:p w:rsidR="00986D8B" w:rsidRDefault="00986D8B" w:rsidP="00B90EF0">
      <w:pPr>
        <w:spacing w:beforeLines="50"/>
        <w:jc w:val="center"/>
        <w:rPr>
          <w:rFonts w:ascii="方正小标宋简体" w:eastAsia="方正小标宋简体"/>
          <w:sz w:val="52"/>
          <w:szCs w:val="52"/>
        </w:rPr>
      </w:pPr>
    </w:p>
    <w:p w:rsidR="00986D8B" w:rsidRDefault="00986D8B" w:rsidP="00B90EF0">
      <w:pPr>
        <w:spacing w:beforeLines="50"/>
        <w:jc w:val="center"/>
        <w:rPr>
          <w:rFonts w:ascii="方正小标宋简体" w:eastAsia="方正小标宋简体"/>
          <w:sz w:val="52"/>
          <w:szCs w:val="52"/>
        </w:rPr>
      </w:pPr>
    </w:p>
    <w:p w:rsidR="00986D8B" w:rsidRDefault="00986D8B" w:rsidP="00B90EF0">
      <w:pPr>
        <w:spacing w:beforeLines="50"/>
        <w:jc w:val="center"/>
        <w:rPr>
          <w:rFonts w:ascii="方正小标宋简体" w:eastAsia="方正小标宋简体"/>
          <w:sz w:val="52"/>
          <w:szCs w:val="52"/>
        </w:rPr>
      </w:pPr>
    </w:p>
    <w:p w:rsidR="00986D8B" w:rsidRDefault="00986D8B" w:rsidP="00B90EF0">
      <w:pPr>
        <w:spacing w:beforeLines="50"/>
        <w:jc w:val="center"/>
        <w:rPr>
          <w:rFonts w:ascii="方正小标宋简体" w:eastAsia="方正小标宋简体"/>
          <w:sz w:val="52"/>
          <w:szCs w:val="52"/>
        </w:rPr>
      </w:pPr>
    </w:p>
    <w:p w:rsidR="00986D8B" w:rsidRDefault="00FB7657">
      <w:pPr>
        <w:spacing w:line="700" w:lineRule="exact"/>
        <w:ind w:firstLineChars="200" w:firstLine="712"/>
        <w:jc w:val="left"/>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项目名称：中央政法转移支付资金项目</w:t>
      </w:r>
    </w:p>
    <w:p w:rsidR="00986D8B" w:rsidRDefault="00FB7657">
      <w:pPr>
        <w:spacing w:line="700" w:lineRule="exact"/>
        <w:ind w:firstLineChars="200" w:firstLine="712"/>
        <w:jc w:val="left"/>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实施单位：叶城县司法局</w:t>
      </w:r>
    </w:p>
    <w:p w:rsidR="00986D8B" w:rsidRDefault="00FB7657">
      <w:pPr>
        <w:spacing w:line="700" w:lineRule="exact"/>
        <w:ind w:firstLineChars="200" w:firstLine="712"/>
        <w:jc w:val="left"/>
        <w:rPr>
          <w:rFonts w:ascii="等线" w:eastAsia="等线" w:hAnsi="等线" w:cs="宋体"/>
          <w:kern w:val="0"/>
          <w:sz w:val="36"/>
          <w:szCs w:val="36"/>
        </w:rPr>
      </w:pPr>
      <w:r>
        <w:rPr>
          <w:rFonts w:ascii="仿宋_GB2312" w:eastAsia="仿宋_GB2312" w:hAnsi="仿宋" w:cs="Times New Roman" w:hint="eastAsia"/>
          <w:spacing w:val="-2"/>
          <w:sz w:val="36"/>
          <w:szCs w:val="36"/>
        </w:rPr>
        <w:t>评价部门：叶城县司法局</w:t>
      </w:r>
    </w:p>
    <w:p w:rsidR="00986D8B" w:rsidRDefault="00986D8B">
      <w:pPr>
        <w:autoSpaceDE w:val="0"/>
        <w:autoSpaceDN w:val="0"/>
        <w:spacing w:line="540" w:lineRule="exact"/>
        <w:ind w:firstLineChars="200" w:firstLine="712"/>
        <w:rPr>
          <w:rFonts w:ascii="仿宋_GB2312" w:eastAsia="仿宋_GB2312" w:hAnsi="仿宋" w:cs="Times New Roman"/>
          <w:spacing w:val="-2"/>
          <w:sz w:val="36"/>
          <w:szCs w:val="36"/>
        </w:rPr>
      </w:pPr>
    </w:p>
    <w:p w:rsidR="00986D8B" w:rsidRDefault="00986D8B">
      <w:pPr>
        <w:autoSpaceDE w:val="0"/>
        <w:autoSpaceDN w:val="0"/>
        <w:spacing w:line="540" w:lineRule="exact"/>
        <w:ind w:firstLineChars="200" w:firstLine="712"/>
        <w:rPr>
          <w:rFonts w:ascii="仿宋_GB2312" w:eastAsia="仿宋_GB2312" w:hAnsi="仿宋" w:cs="Times New Roman"/>
          <w:spacing w:val="-2"/>
          <w:sz w:val="36"/>
          <w:szCs w:val="36"/>
        </w:rPr>
      </w:pPr>
    </w:p>
    <w:p w:rsidR="00986D8B" w:rsidRDefault="00986D8B">
      <w:pPr>
        <w:autoSpaceDE w:val="0"/>
        <w:autoSpaceDN w:val="0"/>
        <w:spacing w:line="540" w:lineRule="exact"/>
        <w:ind w:firstLineChars="600" w:firstLine="2136"/>
        <w:rPr>
          <w:rFonts w:ascii="仿宋_GB2312" w:eastAsia="仿宋_GB2312" w:hAnsi="仿宋" w:cs="Times New Roman"/>
          <w:spacing w:val="-2"/>
          <w:sz w:val="36"/>
          <w:szCs w:val="36"/>
        </w:rPr>
      </w:pPr>
    </w:p>
    <w:p w:rsidR="00986D8B" w:rsidRDefault="00FB7657">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986D8B" w:rsidRDefault="00986D8B" w:rsidP="00B90EF0">
      <w:pPr>
        <w:spacing w:beforeLines="50" w:line="0" w:lineRule="atLeast"/>
        <w:jc w:val="left"/>
        <w:rPr>
          <w:sz w:val="28"/>
          <w:szCs w:val="28"/>
        </w:rPr>
      </w:pPr>
    </w:p>
    <w:p w:rsidR="00986D8B" w:rsidRDefault="00986D8B" w:rsidP="00B90EF0">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986D8B" w:rsidRDefault="00986D8B" w:rsidP="00B90EF0">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986D8B" w:rsidRDefault="00986D8B" w:rsidP="00B90EF0">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986D8B" w:rsidRDefault="00FB7657">
      <w:pPr>
        <w:pStyle w:val="11"/>
        <w:numPr>
          <w:ilvl w:val="0"/>
          <w:numId w:val="2"/>
        </w:numPr>
        <w:ind w:firstLineChars="0"/>
      </w:pPr>
      <w:r>
        <w:rPr>
          <w:rFonts w:hint="eastAsia"/>
        </w:rPr>
        <w:t>基本情况</w:t>
      </w:r>
    </w:p>
    <w:p w:rsidR="00986D8B" w:rsidRDefault="00FB7657">
      <w:pPr>
        <w:pStyle w:val="2"/>
        <w:ind w:left="0" w:firstLineChars="200" w:firstLine="643"/>
      </w:pPr>
      <w:bookmarkStart w:id="0" w:name="_Toc26401549"/>
      <w:r>
        <w:rPr>
          <w:rFonts w:hint="eastAsia"/>
        </w:rPr>
        <w:t>项目概况</w:t>
      </w:r>
      <w:bookmarkEnd w:id="0"/>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65</w:t>
      </w:r>
      <w:r>
        <w:rPr>
          <w:rFonts w:ascii="仿宋_GB2312" w:eastAsia="仿宋_GB2312" w:hAnsi="仿宋" w:cs="宋体" w:hint="eastAsia"/>
          <w:sz w:val="32"/>
          <w:szCs w:val="32"/>
        </w:rPr>
        <w:t>号，喀地财行（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43</w:t>
      </w:r>
      <w:r>
        <w:rPr>
          <w:rFonts w:ascii="仿宋_GB2312" w:eastAsia="仿宋_GB2312" w:hAnsi="仿宋" w:cs="宋体" w:hint="eastAsia"/>
          <w:sz w:val="32"/>
          <w:szCs w:val="32"/>
        </w:rPr>
        <w:t>号中央政法纪检监察转移支付资金，下发资金预算金额为</w:t>
      </w:r>
      <w:r>
        <w:rPr>
          <w:rFonts w:ascii="仿宋_GB2312" w:eastAsia="仿宋_GB2312" w:hAnsi="仿宋" w:cs="宋体" w:hint="eastAsia"/>
          <w:sz w:val="32"/>
          <w:szCs w:val="32"/>
        </w:rPr>
        <w:t>82.86</w:t>
      </w:r>
      <w:r>
        <w:rPr>
          <w:rFonts w:ascii="仿宋_GB2312" w:eastAsia="仿宋_GB2312" w:hAnsi="仿宋" w:cs="宋体" w:hint="eastAsia"/>
          <w:sz w:val="32"/>
          <w:szCs w:val="32"/>
        </w:rPr>
        <w:t>万元，新财行（</w:t>
      </w:r>
      <w:r>
        <w:rPr>
          <w:rFonts w:ascii="仿宋_GB2312" w:eastAsia="仿宋_GB2312" w:hAnsi="仿宋" w:cs="宋体" w:hint="eastAsia"/>
          <w:sz w:val="32"/>
          <w:szCs w:val="32"/>
        </w:rPr>
        <w:t>2018</w:t>
      </w:r>
      <w:r>
        <w:rPr>
          <w:rFonts w:ascii="仿宋_GB2312" w:eastAsia="仿宋_GB2312" w:hAnsi="仿宋" w:cs="宋体" w:hint="eastAsia"/>
          <w:sz w:val="32"/>
          <w:szCs w:val="32"/>
        </w:rPr>
        <w:t>）</w:t>
      </w:r>
      <w:r>
        <w:rPr>
          <w:rFonts w:ascii="仿宋_GB2312" w:eastAsia="仿宋_GB2312" w:hAnsi="仿宋" w:cs="宋体" w:hint="eastAsia"/>
          <w:sz w:val="32"/>
          <w:szCs w:val="32"/>
        </w:rPr>
        <w:t>0331</w:t>
      </w:r>
      <w:r>
        <w:rPr>
          <w:rFonts w:ascii="仿宋_GB2312" w:eastAsia="仿宋_GB2312" w:hAnsi="仿宋" w:cs="宋体" w:hint="eastAsia"/>
          <w:sz w:val="32"/>
          <w:szCs w:val="32"/>
        </w:rPr>
        <w:t>号，喀地财行（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18</w:t>
      </w:r>
      <w:r>
        <w:rPr>
          <w:rFonts w:ascii="仿宋_GB2312" w:eastAsia="仿宋_GB2312" w:hAnsi="仿宋" w:cs="宋体" w:hint="eastAsia"/>
          <w:sz w:val="32"/>
          <w:szCs w:val="32"/>
        </w:rPr>
        <w:t>号</w:t>
      </w:r>
      <w:r>
        <w:rPr>
          <w:rFonts w:ascii="仿宋_GB2312" w:eastAsia="仿宋_GB2312" w:hAnsi="仿宋" w:cs="宋体" w:hint="eastAsia"/>
          <w:sz w:val="32"/>
          <w:szCs w:val="32"/>
        </w:rPr>
        <w:t>2019</w:t>
      </w:r>
      <w:r>
        <w:rPr>
          <w:rFonts w:ascii="仿宋_GB2312" w:eastAsia="仿宋_GB2312" w:hAnsi="仿宋" w:cs="宋体" w:hint="eastAsia"/>
          <w:sz w:val="32"/>
          <w:szCs w:val="32"/>
        </w:rPr>
        <w:t>中央政法转移支付资金，下发资金预算金额为</w:t>
      </w:r>
      <w:r>
        <w:rPr>
          <w:rFonts w:ascii="仿宋_GB2312" w:eastAsia="仿宋_GB2312" w:hAnsi="仿宋" w:cs="宋体" w:hint="eastAsia"/>
          <w:sz w:val="32"/>
          <w:szCs w:val="32"/>
        </w:rPr>
        <w:t>83</w:t>
      </w:r>
      <w:r>
        <w:rPr>
          <w:rFonts w:ascii="仿宋_GB2312" w:eastAsia="仿宋_GB2312" w:hAnsi="仿宋" w:cs="宋体" w:hint="eastAsia"/>
          <w:sz w:val="32"/>
          <w:szCs w:val="32"/>
        </w:rPr>
        <w:t>万元，年度设定的预期目标是通过绩效评价，了解叶城县司法局</w:t>
      </w:r>
      <w:r>
        <w:rPr>
          <w:rFonts w:ascii="仿宋_GB2312" w:eastAsia="仿宋_GB2312" w:hAnsi="仿宋" w:cs="宋体" w:hint="eastAsia"/>
          <w:sz w:val="32"/>
          <w:szCs w:val="32"/>
        </w:rPr>
        <w:t>2019</w:t>
      </w:r>
      <w:r>
        <w:rPr>
          <w:rFonts w:ascii="仿宋_GB2312" w:eastAsia="仿宋_GB2312" w:hAnsi="仿宋" w:cs="宋体" w:hint="eastAsia"/>
          <w:sz w:val="32"/>
          <w:szCs w:val="32"/>
        </w:rPr>
        <w:t>年中央政法转移支付办案业务经费、装备费及法律援助资金使用情况及取得的成效，未发现中央政法转移支付办案费、装备费及法律援助项目资金管理中存在的问题，为加强财政支出的规范化管理，提高中央政法转移支付办案费、装备费及法律援助项</w:t>
      </w:r>
      <w:r>
        <w:rPr>
          <w:rFonts w:ascii="仿宋_GB2312" w:eastAsia="仿宋_GB2312" w:hAnsi="仿宋" w:cs="宋体" w:hint="eastAsia"/>
          <w:sz w:val="32"/>
          <w:szCs w:val="32"/>
        </w:rPr>
        <w:t>目资金的使用效益。</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项目背景及立项依据</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叶城县司法局根据国家相关法规的规定，结合自身实际，制定了《叶城县司法局财务管理制度》</w:t>
      </w:r>
      <w:r>
        <w:rPr>
          <w:rFonts w:ascii="仿宋_GB2312" w:eastAsia="仿宋_GB2312" w:hAnsi="仿宋" w:cs="宋体" w:hint="eastAsia"/>
          <w:sz w:val="32"/>
          <w:szCs w:val="32"/>
        </w:rPr>
        <w:t xml:space="preserve">, </w:t>
      </w:r>
      <w:r>
        <w:rPr>
          <w:rFonts w:ascii="仿宋_GB2312" w:eastAsia="仿宋_GB2312" w:hAnsi="仿宋" w:cs="宋体" w:hint="eastAsia"/>
          <w:sz w:val="32"/>
          <w:szCs w:val="32"/>
        </w:rPr>
        <w:t>《叶城县司法局专项资金管理规定》等规章制度对资金、物资进行管理和使用；严格按照财经纪律规范和使用财政资金，做到资金的使用均有完整的审批程序，并实行专人管理、转账核算、专款专用原则。</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项目主要内容及实施情况</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该项目实施主体为叶城县司法局。</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机构设置情况：</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叶城县司法局共</w:t>
      </w:r>
      <w:r>
        <w:rPr>
          <w:rFonts w:ascii="仿宋_GB2312" w:eastAsia="仿宋_GB2312" w:hAnsi="仿宋" w:cs="宋体" w:hint="eastAsia"/>
          <w:sz w:val="32"/>
          <w:szCs w:val="32"/>
        </w:rPr>
        <w:t>6</w:t>
      </w:r>
      <w:r>
        <w:rPr>
          <w:rFonts w:ascii="仿宋_GB2312" w:eastAsia="仿宋_GB2312" w:hAnsi="仿宋" w:cs="宋体" w:hint="eastAsia"/>
          <w:sz w:val="32"/>
          <w:szCs w:val="32"/>
        </w:rPr>
        <w:t>个科室：办公室、依法治县与普法办</w:t>
      </w:r>
      <w:r>
        <w:rPr>
          <w:rFonts w:ascii="仿宋_GB2312" w:eastAsia="仿宋_GB2312" w:hAnsi="仿宋" w:cs="宋体" w:hint="eastAsia"/>
          <w:sz w:val="32"/>
          <w:szCs w:val="32"/>
        </w:rPr>
        <w:lastRenderedPageBreak/>
        <w:t>公室、基层工作办公室、社区矫正管理办公室、公共法律服务管理办公室、政工办公室。编制数：行政在职人员编制</w:t>
      </w:r>
      <w:r>
        <w:rPr>
          <w:rFonts w:ascii="仿宋_GB2312" w:eastAsia="仿宋_GB2312" w:hAnsi="仿宋" w:cs="宋体" w:hint="eastAsia"/>
          <w:sz w:val="32"/>
          <w:szCs w:val="32"/>
        </w:rPr>
        <w:t>15</w:t>
      </w:r>
      <w:r>
        <w:rPr>
          <w:rFonts w:ascii="仿宋_GB2312" w:eastAsia="仿宋_GB2312" w:hAnsi="仿宋" w:cs="宋体" w:hint="eastAsia"/>
          <w:sz w:val="32"/>
          <w:szCs w:val="32"/>
        </w:rPr>
        <w:t>人，参公</w:t>
      </w:r>
      <w:r>
        <w:rPr>
          <w:rFonts w:ascii="仿宋_GB2312" w:eastAsia="仿宋_GB2312" w:hAnsi="仿宋" w:cs="宋体" w:hint="eastAsia"/>
          <w:sz w:val="32"/>
          <w:szCs w:val="32"/>
        </w:rPr>
        <w:t>1</w:t>
      </w:r>
      <w:r>
        <w:rPr>
          <w:rFonts w:ascii="仿宋_GB2312" w:eastAsia="仿宋_GB2312" w:hAnsi="仿宋" w:cs="宋体" w:hint="eastAsia"/>
          <w:sz w:val="32"/>
          <w:szCs w:val="32"/>
        </w:rPr>
        <w:t>人，实有</w:t>
      </w:r>
      <w:r>
        <w:rPr>
          <w:rFonts w:ascii="仿宋_GB2312" w:eastAsia="仿宋_GB2312" w:hAnsi="仿宋" w:cs="宋体" w:hint="eastAsia"/>
          <w:sz w:val="32"/>
          <w:szCs w:val="32"/>
        </w:rPr>
        <w:t>16</w:t>
      </w:r>
      <w:r>
        <w:rPr>
          <w:rFonts w:ascii="仿宋_GB2312" w:eastAsia="仿宋_GB2312" w:hAnsi="仿宋" w:cs="宋体" w:hint="eastAsia"/>
          <w:sz w:val="32"/>
          <w:szCs w:val="32"/>
        </w:rPr>
        <w:t>人，退休</w:t>
      </w:r>
      <w:r>
        <w:rPr>
          <w:rFonts w:ascii="仿宋_GB2312" w:eastAsia="仿宋_GB2312" w:hAnsi="仿宋" w:cs="宋体" w:hint="eastAsia"/>
          <w:sz w:val="32"/>
          <w:szCs w:val="32"/>
        </w:rPr>
        <w:t>16</w:t>
      </w:r>
      <w:r>
        <w:rPr>
          <w:rFonts w:ascii="仿宋_GB2312" w:eastAsia="仿宋_GB2312" w:hAnsi="仿宋" w:cs="宋体" w:hint="eastAsia"/>
          <w:sz w:val="32"/>
          <w:szCs w:val="32"/>
        </w:rPr>
        <w:t>人。</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主要职能：县司法局负责贯彻落实县委关于全面依法治县的决策部署，依法履行以下职责：</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承担全面依法治县重大问题的政策研究，协调有关方面提出全面依法治县中长期规划建议，负责有关重大决策部署督察工作。</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承办上级法律、法规、规章草案和规范性文件征求意见建议的工作，负责协调实施规范性文件中的有关争议和问题。</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承</w:t>
      </w:r>
      <w:r>
        <w:rPr>
          <w:rFonts w:ascii="仿宋_GB2312" w:eastAsia="仿宋_GB2312" w:hAnsi="仿宋" w:cs="宋体" w:hint="eastAsia"/>
          <w:sz w:val="32"/>
          <w:szCs w:val="32"/>
        </w:rPr>
        <w:t>担统筹推进法治政府建设的责任。</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(4)</w:t>
      </w:r>
      <w:r>
        <w:rPr>
          <w:rFonts w:ascii="仿宋_GB2312" w:eastAsia="仿宋_GB2312" w:hAnsi="仿宋" w:cs="宋体" w:hint="eastAsia"/>
          <w:sz w:val="32"/>
          <w:szCs w:val="32"/>
        </w:rPr>
        <w:t>承担统筹规划法治社会建设的责任。</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(5)</w:t>
      </w:r>
      <w:r>
        <w:rPr>
          <w:rFonts w:ascii="仿宋_GB2312" w:eastAsia="仿宋_GB2312" w:hAnsi="仿宋" w:cs="宋体" w:hint="eastAsia"/>
          <w:sz w:val="32"/>
          <w:szCs w:val="32"/>
        </w:rPr>
        <w:t>指导、管理社区矫正工作。</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(6)</w:t>
      </w:r>
      <w:r>
        <w:rPr>
          <w:rFonts w:ascii="仿宋_GB2312" w:eastAsia="仿宋_GB2312" w:hAnsi="仿宋" w:cs="宋体" w:hint="eastAsia"/>
          <w:sz w:val="32"/>
          <w:szCs w:val="32"/>
        </w:rPr>
        <w:t>负责拟订公共法律服务体系建设规划并指导实施、统筹和布局城乡、区域法律服务资源。</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(7)</w:t>
      </w:r>
      <w:r>
        <w:rPr>
          <w:rFonts w:ascii="仿宋_GB2312" w:eastAsia="仿宋_GB2312" w:hAnsi="仿宋" w:cs="宋体" w:hint="eastAsia"/>
          <w:sz w:val="32"/>
          <w:szCs w:val="32"/>
        </w:rPr>
        <w:t>负责县法治对外全作工作。</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(8)</w:t>
      </w:r>
      <w:r>
        <w:rPr>
          <w:rFonts w:ascii="仿宋_GB2312" w:eastAsia="仿宋_GB2312" w:hAnsi="仿宋" w:cs="宋体" w:hint="eastAsia"/>
          <w:sz w:val="32"/>
          <w:szCs w:val="32"/>
        </w:rPr>
        <w:t>负责本部门服装和警车管理工作。</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(9)</w:t>
      </w:r>
      <w:r>
        <w:rPr>
          <w:rFonts w:ascii="仿宋_GB2312" w:eastAsia="仿宋_GB2312" w:hAnsi="仿宋" w:cs="宋体" w:hint="eastAsia"/>
          <w:sz w:val="32"/>
          <w:szCs w:val="32"/>
        </w:rPr>
        <w:t>规划、协调、指导法治人才队伍建设相关工作。</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65</w:t>
      </w:r>
      <w:r>
        <w:rPr>
          <w:rFonts w:ascii="仿宋_GB2312" w:eastAsia="仿宋_GB2312" w:hAnsi="仿宋" w:cs="宋体" w:hint="eastAsia"/>
          <w:sz w:val="32"/>
          <w:szCs w:val="32"/>
        </w:rPr>
        <w:t>号，喀地财行（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43</w:t>
      </w:r>
      <w:r>
        <w:rPr>
          <w:rFonts w:ascii="仿宋_GB2312" w:eastAsia="仿宋_GB2312" w:hAnsi="仿宋" w:cs="宋体" w:hint="eastAsia"/>
          <w:sz w:val="32"/>
          <w:szCs w:val="32"/>
        </w:rPr>
        <w:t>号中央政法纪检监察转移支付资金，下发资金预算金额为</w:t>
      </w:r>
      <w:r>
        <w:rPr>
          <w:rFonts w:ascii="仿宋_GB2312" w:eastAsia="仿宋_GB2312" w:hAnsi="仿宋" w:cs="宋体" w:hint="eastAsia"/>
          <w:sz w:val="32"/>
          <w:szCs w:val="32"/>
        </w:rPr>
        <w:t>82.86</w:t>
      </w:r>
      <w:r>
        <w:rPr>
          <w:rFonts w:ascii="仿宋_GB2312" w:eastAsia="仿宋_GB2312" w:hAnsi="仿宋" w:cs="宋体" w:hint="eastAsia"/>
          <w:sz w:val="32"/>
          <w:szCs w:val="32"/>
        </w:rPr>
        <w:t>万元，新财行（</w:t>
      </w:r>
      <w:r>
        <w:rPr>
          <w:rFonts w:ascii="仿宋_GB2312" w:eastAsia="仿宋_GB2312" w:hAnsi="仿宋" w:cs="宋体" w:hint="eastAsia"/>
          <w:sz w:val="32"/>
          <w:szCs w:val="32"/>
        </w:rPr>
        <w:t>2018</w:t>
      </w:r>
      <w:r>
        <w:rPr>
          <w:rFonts w:ascii="仿宋_GB2312" w:eastAsia="仿宋_GB2312" w:hAnsi="仿宋" w:cs="宋体" w:hint="eastAsia"/>
          <w:sz w:val="32"/>
          <w:szCs w:val="32"/>
        </w:rPr>
        <w:t>）</w:t>
      </w:r>
      <w:r>
        <w:rPr>
          <w:rFonts w:ascii="仿宋_GB2312" w:eastAsia="仿宋_GB2312" w:hAnsi="仿宋" w:cs="宋体" w:hint="eastAsia"/>
          <w:sz w:val="32"/>
          <w:szCs w:val="32"/>
        </w:rPr>
        <w:t>0331</w:t>
      </w:r>
      <w:r>
        <w:rPr>
          <w:rFonts w:ascii="仿宋_GB2312" w:eastAsia="仿宋_GB2312" w:hAnsi="仿宋" w:cs="宋体" w:hint="eastAsia"/>
          <w:sz w:val="32"/>
          <w:szCs w:val="32"/>
        </w:rPr>
        <w:t>号，喀地财行（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18</w:t>
      </w:r>
      <w:r>
        <w:rPr>
          <w:rFonts w:ascii="仿宋_GB2312" w:eastAsia="仿宋_GB2312" w:hAnsi="仿宋" w:cs="宋体" w:hint="eastAsia"/>
          <w:sz w:val="32"/>
          <w:szCs w:val="32"/>
        </w:rPr>
        <w:t>号</w:t>
      </w:r>
      <w:r>
        <w:rPr>
          <w:rFonts w:ascii="仿宋_GB2312" w:eastAsia="仿宋_GB2312" w:hAnsi="仿宋" w:cs="宋体" w:hint="eastAsia"/>
          <w:sz w:val="32"/>
          <w:szCs w:val="32"/>
        </w:rPr>
        <w:t>2019</w:t>
      </w:r>
      <w:r>
        <w:rPr>
          <w:rFonts w:ascii="仿宋_GB2312" w:eastAsia="仿宋_GB2312" w:hAnsi="仿宋" w:cs="宋体" w:hint="eastAsia"/>
          <w:sz w:val="32"/>
          <w:szCs w:val="32"/>
        </w:rPr>
        <w:t>中央政法转移支付资</w:t>
      </w:r>
      <w:r>
        <w:rPr>
          <w:rFonts w:ascii="仿宋_GB2312" w:eastAsia="仿宋_GB2312" w:hAnsi="仿宋" w:cs="宋体" w:hint="eastAsia"/>
          <w:sz w:val="32"/>
          <w:szCs w:val="32"/>
        </w:rPr>
        <w:t>金，下发资金预算金额为</w:t>
      </w:r>
      <w:r>
        <w:rPr>
          <w:rFonts w:ascii="仿宋_GB2312" w:eastAsia="仿宋_GB2312" w:hAnsi="仿宋" w:cs="宋体" w:hint="eastAsia"/>
          <w:sz w:val="32"/>
          <w:szCs w:val="32"/>
        </w:rPr>
        <w:t>83</w:t>
      </w:r>
      <w:r>
        <w:rPr>
          <w:rFonts w:ascii="仿宋_GB2312" w:eastAsia="仿宋_GB2312" w:hAnsi="仿宋" w:cs="宋体" w:hint="eastAsia"/>
          <w:sz w:val="32"/>
          <w:szCs w:val="32"/>
        </w:rPr>
        <w:t>万元，项目资金主要用于支付办公费</w:t>
      </w:r>
      <w:r>
        <w:rPr>
          <w:rFonts w:ascii="仿宋_GB2312" w:eastAsia="仿宋_GB2312" w:hAnsi="仿宋" w:cs="宋体" w:hint="eastAsia"/>
          <w:sz w:val="32"/>
          <w:szCs w:val="32"/>
        </w:rPr>
        <w:t>47.3</w:t>
      </w:r>
      <w:r>
        <w:rPr>
          <w:rFonts w:ascii="仿宋_GB2312" w:eastAsia="仿宋_GB2312" w:hAnsi="仿宋" w:cs="宋体" w:hint="eastAsia"/>
          <w:sz w:val="32"/>
          <w:szCs w:val="32"/>
        </w:rPr>
        <w:t>万元，印刷费：</w:t>
      </w:r>
      <w:r>
        <w:rPr>
          <w:rFonts w:ascii="仿宋_GB2312" w:eastAsia="仿宋_GB2312" w:hAnsi="仿宋" w:cs="宋体" w:hint="eastAsia"/>
          <w:sz w:val="32"/>
          <w:szCs w:val="32"/>
        </w:rPr>
        <w:t>43.76</w:t>
      </w:r>
      <w:r>
        <w:rPr>
          <w:rFonts w:ascii="仿宋_GB2312" w:eastAsia="仿宋_GB2312" w:hAnsi="仿宋" w:cs="宋体" w:hint="eastAsia"/>
          <w:sz w:val="32"/>
          <w:szCs w:val="32"/>
        </w:rPr>
        <w:t>万元，</w:t>
      </w:r>
      <w:r>
        <w:rPr>
          <w:rFonts w:ascii="仿宋_GB2312" w:eastAsia="仿宋_GB2312" w:hAnsi="仿宋" w:cs="宋体" w:hint="eastAsia"/>
          <w:sz w:val="32"/>
          <w:szCs w:val="32"/>
        </w:rPr>
        <w:lastRenderedPageBreak/>
        <w:t>手续费：</w:t>
      </w:r>
      <w:r>
        <w:rPr>
          <w:rFonts w:ascii="仿宋_GB2312" w:eastAsia="仿宋_GB2312" w:hAnsi="仿宋" w:cs="宋体" w:hint="eastAsia"/>
          <w:sz w:val="32"/>
          <w:szCs w:val="32"/>
        </w:rPr>
        <w:t>0.09</w:t>
      </w:r>
      <w:r>
        <w:rPr>
          <w:rFonts w:ascii="仿宋_GB2312" w:eastAsia="仿宋_GB2312" w:hAnsi="仿宋" w:cs="宋体" w:hint="eastAsia"/>
          <w:sz w:val="32"/>
          <w:szCs w:val="32"/>
        </w:rPr>
        <w:t>万元，被装购置费：</w:t>
      </w:r>
      <w:r>
        <w:rPr>
          <w:rFonts w:ascii="仿宋_GB2312" w:eastAsia="仿宋_GB2312" w:hAnsi="仿宋" w:cs="宋体" w:hint="eastAsia"/>
          <w:sz w:val="32"/>
          <w:szCs w:val="32"/>
        </w:rPr>
        <w:t>1.35</w:t>
      </w:r>
      <w:r>
        <w:rPr>
          <w:rFonts w:ascii="仿宋_GB2312" w:eastAsia="仿宋_GB2312" w:hAnsi="仿宋" w:cs="宋体" w:hint="eastAsia"/>
          <w:sz w:val="32"/>
          <w:szCs w:val="32"/>
        </w:rPr>
        <w:t>万元，电费：</w:t>
      </w:r>
      <w:r>
        <w:rPr>
          <w:rFonts w:ascii="仿宋_GB2312" w:eastAsia="仿宋_GB2312" w:hAnsi="仿宋" w:cs="宋体" w:hint="eastAsia"/>
          <w:sz w:val="32"/>
          <w:szCs w:val="32"/>
        </w:rPr>
        <w:t>2.23</w:t>
      </w:r>
      <w:r>
        <w:rPr>
          <w:rFonts w:ascii="仿宋_GB2312" w:eastAsia="仿宋_GB2312" w:hAnsi="仿宋" w:cs="宋体" w:hint="eastAsia"/>
          <w:sz w:val="32"/>
          <w:szCs w:val="32"/>
        </w:rPr>
        <w:t>万元，邮电费：</w:t>
      </w:r>
      <w:r>
        <w:rPr>
          <w:rFonts w:ascii="仿宋_GB2312" w:eastAsia="仿宋_GB2312" w:hAnsi="仿宋" w:cs="宋体" w:hint="eastAsia"/>
          <w:sz w:val="32"/>
          <w:szCs w:val="32"/>
        </w:rPr>
        <w:t>27.81</w:t>
      </w:r>
      <w:r>
        <w:rPr>
          <w:rFonts w:ascii="仿宋_GB2312" w:eastAsia="仿宋_GB2312" w:hAnsi="仿宋" w:cs="宋体" w:hint="eastAsia"/>
          <w:sz w:val="32"/>
          <w:szCs w:val="32"/>
        </w:rPr>
        <w:t>万元，取暖费：</w:t>
      </w:r>
      <w:r>
        <w:rPr>
          <w:rFonts w:ascii="仿宋_GB2312" w:eastAsia="仿宋_GB2312" w:hAnsi="仿宋" w:cs="宋体" w:hint="eastAsia"/>
          <w:sz w:val="32"/>
          <w:szCs w:val="32"/>
        </w:rPr>
        <w:t>1.8</w:t>
      </w:r>
      <w:r>
        <w:rPr>
          <w:rFonts w:ascii="仿宋_GB2312" w:eastAsia="仿宋_GB2312" w:hAnsi="仿宋" w:cs="宋体" w:hint="eastAsia"/>
          <w:sz w:val="32"/>
          <w:szCs w:val="32"/>
        </w:rPr>
        <w:t>万元，差旅费</w:t>
      </w:r>
      <w:r>
        <w:rPr>
          <w:rFonts w:ascii="仿宋_GB2312" w:eastAsia="仿宋_GB2312" w:hAnsi="仿宋" w:cs="宋体" w:hint="eastAsia"/>
          <w:sz w:val="32"/>
          <w:szCs w:val="32"/>
        </w:rPr>
        <w:t xml:space="preserve"> </w:t>
      </w:r>
      <w:r>
        <w:rPr>
          <w:rFonts w:ascii="仿宋_GB2312" w:eastAsia="仿宋_GB2312" w:hAnsi="仿宋" w:cs="宋体" w:hint="eastAsia"/>
          <w:sz w:val="32"/>
          <w:szCs w:val="32"/>
        </w:rPr>
        <w:t>：</w:t>
      </w:r>
      <w:r>
        <w:rPr>
          <w:rFonts w:ascii="仿宋_GB2312" w:eastAsia="仿宋_GB2312" w:hAnsi="仿宋" w:cs="宋体" w:hint="eastAsia"/>
          <w:sz w:val="32"/>
          <w:szCs w:val="32"/>
        </w:rPr>
        <w:t>1.88</w:t>
      </w:r>
      <w:r>
        <w:rPr>
          <w:rFonts w:ascii="仿宋_GB2312" w:eastAsia="仿宋_GB2312" w:hAnsi="仿宋" w:cs="宋体" w:hint="eastAsia"/>
          <w:sz w:val="32"/>
          <w:szCs w:val="32"/>
        </w:rPr>
        <w:t>万元，办公设备购置：</w:t>
      </w:r>
      <w:r>
        <w:rPr>
          <w:rFonts w:ascii="仿宋_GB2312" w:eastAsia="仿宋_GB2312" w:hAnsi="仿宋" w:cs="宋体" w:hint="eastAsia"/>
          <w:sz w:val="32"/>
          <w:szCs w:val="32"/>
        </w:rPr>
        <w:t>39.64</w:t>
      </w:r>
      <w:r>
        <w:rPr>
          <w:rFonts w:ascii="仿宋_GB2312" w:eastAsia="仿宋_GB2312" w:hAnsi="仿宋" w:cs="宋体" w:hint="eastAsia"/>
          <w:sz w:val="32"/>
          <w:szCs w:val="32"/>
        </w:rPr>
        <w:t>万元。</w:t>
      </w:r>
      <w:r>
        <w:rPr>
          <w:rFonts w:ascii="仿宋_GB2312" w:eastAsia="仿宋_GB2312" w:hAnsi="仿宋" w:cs="宋体" w:hint="eastAsia"/>
          <w:sz w:val="32"/>
          <w:szCs w:val="32"/>
        </w:rPr>
        <w:t>2019</w:t>
      </w:r>
      <w:r>
        <w:rPr>
          <w:rFonts w:ascii="仿宋_GB2312" w:eastAsia="仿宋_GB2312" w:hAnsi="仿宋" w:cs="宋体" w:hint="eastAsia"/>
          <w:sz w:val="32"/>
          <w:szCs w:val="32"/>
        </w:rPr>
        <w:t>年中央政法转移支付经费的实施，提高工作效率，人民调解工作有序开展，矛盾纠纷排查化解工作成效显著。充分发挥人民调解在大调解”工作体系中的基础作用，实现优势互补，提高社会矛盾纠纷调处效率，深入开展法制宣传教育和依法治理工作。一是深入推进实施“六五</w:t>
      </w:r>
      <w:r>
        <w:rPr>
          <w:rFonts w:ascii="仿宋_GB2312" w:eastAsia="仿宋_GB2312" w:hAnsi="仿宋" w:cs="宋体" w:hint="eastAsia"/>
          <w:sz w:val="32"/>
          <w:szCs w:val="32"/>
        </w:rPr>
        <w:t>”普法检查验收工作，召开“七五”普法现场推进会，对全县各单位开展“七五”普法情况进行了督导，明确的时间表、“路线图”，确保“七五”普法中期评估检查工作有人抓有人负责落实公证工作规范化建设水平进一步提升。在我局的指导、管理下，公证处以加强公证队伍建设、规范行业管理、加大公证质量的监督为着眼点，坚持把规范服务作为公证工作的立业之本，不断提升公证服务层次和质量。进一步加强法律援助工作。拓展法律援助渠道，降低法律援助门槛，不断扩大法援覆盖面，切实做到“能援则援”、“应援尽援”，努力维护困难群众合法权益，为群众排忧解</w:t>
      </w:r>
      <w:r w:rsidR="00B90EF0">
        <w:rPr>
          <w:rFonts w:ascii="仿宋_GB2312" w:eastAsia="仿宋_GB2312" w:hAnsi="仿宋" w:cs="宋体" w:hint="eastAsia"/>
          <w:sz w:val="32"/>
          <w:szCs w:val="32"/>
        </w:rPr>
        <w:t>难</w:t>
      </w:r>
      <w:r>
        <w:rPr>
          <w:rFonts w:ascii="仿宋_GB2312" w:eastAsia="仿宋_GB2312" w:hAnsi="仿宋" w:cs="宋体" w:hint="eastAsia"/>
          <w:sz w:val="32"/>
          <w:szCs w:val="32"/>
        </w:rPr>
        <w:t>，提升了办案水平，有效提高了我局干部办案的效率和质量，干部积极性得到了充分调动，干部素质得到不断提高，通过中央政法转移支付使我局干部办案和装备经费得到了有效保障，装备水平和队伍建设得到明显改善，警用装备得到有效补充。</w:t>
      </w:r>
    </w:p>
    <w:p w:rsidR="00986D8B" w:rsidRDefault="00FB7657">
      <w:pPr>
        <w:pStyle w:val="ab"/>
        <w:spacing w:line="560" w:lineRule="exact"/>
        <w:ind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w:t>
      </w:r>
      <w:r>
        <w:rPr>
          <w:rFonts w:ascii="仿宋_GB2312" w:eastAsia="仿宋_GB2312" w:hAnsi="仿宋" w:cs="宋体" w:hint="eastAsia"/>
          <w:sz w:val="32"/>
          <w:szCs w:val="32"/>
        </w:rPr>
        <w:t>羡慕负责人及职责</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项目负责人为艾沙江·加帕尔，主要职责为负责项目的</w:t>
      </w:r>
      <w:r>
        <w:rPr>
          <w:rFonts w:ascii="仿宋_GB2312" w:eastAsia="仿宋_GB2312" w:hAnsi="仿宋" w:cs="宋体" w:hint="eastAsia"/>
          <w:sz w:val="32"/>
          <w:szCs w:val="32"/>
        </w:rPr>
        <w:lastRenderedPageBreak/>
        <w:t>具体实施。在项目前期进行可行性研究，指导并监督部门工作安排，制定方案并严格按照该方案指导财务人员进行工作，确保该项目目标实现。</w:t>
      </w:r>
    </w:p>
    <w:p w:rsidR="00986D8B" w:rsidRDefault="00FB7657">
      <w:pPr>
        <w:pStyle w:val="2"/>
        <w:spacing w:before="0" w:after="0" w:line="560" w:lineRule="exact"/>
        <w:ind w:left="0" w:firstLineChars="200" w:firstLine="643"/>
        <w:rPr>
          <w:rFonts w:ascii="仿宋" w:eastAsia="仿宋" w:hAnsi="仿宋"/>
        </w:rPr>
      </w:pPr>
      <w:bookmarkStart w:id="1" w:name="_Toc26401550"/>
      <w:r>
        <w:rPr>
          <w:rFonts w:ascii="仿宋" w:eastAsia="仿宋" w:hAnsi="仿宋" w:hint="eastAsia"/>
        </w:rPr>
        <w:t>资金</w:t>
      </w:r>
      <w:bookmarkEnd w:id="1"/>
      <w:r>
        <w:rPr>
          <w:rFonts w:ascii="仿宋" w:eastAsia="仿宋" w:hAnsi="仿宋" w:hint="eastAsia"/>
        </w:rPr>
        <w:t>投入和使用情况</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预算金额</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该项目年初预算批复金额为</w:t>
      </w:r>
      <w:r>
        <w:rPr>
          <w:rFonts w:ascii="仿宋_GB2312" w:eastAsia="仿宋_GB2312" w:hAnsi="仿宋" w:cs="宋体" w:hint="eastAsia"/>
          <w:sz w:val="32"/>
          <w:szCs w:val="32"/>
        </w:rPr>
        <w:t xml:space="preserve">165.86 </w:t>
      </w:r>
      <w:r>
        <w:rPr>
          <w:rFonts w:ascii="仿宋_GB2312" w:eastAsia="仿宋_GB2312" w:hAnsi="仿宋" w:cs="宋体" w:hint="eastAsia"/>
          <w:sz w:val="32"/>
          <w:szCs w:val="32"/>
        </w:rPr>
        <w:t>万元。</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预算来源</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该项目预算来源为一般公共预算资金，</w:t>
      </w:r>
      <w:r>
        <w:rPr>
          <w:rFonts w:ascii="仿宋_GB2312" w:eastAsia="仿宋_GB2312" w:hAnsi="仿宋" w:cs="宋体" w:hint="eastAsia"/>
          <w:sz w:val="32"/>
          <w:szCs w:val="32"/>
        </w:rPr>
        <w:t>2019</w:t>
      </w:r>
      <w:r>
        <w:rPr>
          <w:rFonts w:ascii="仿宋_GB2312" w:eastAsia="仿宋_GB2312" w:hAnsi="仿宋" w:cs="宋体" w:hint="eastAsia"/>
          <w:sz w:val="32"/>
          <w:szCs w:val="32"/>
        </w:rPr>
        <w:t>年实际到位资金</w:t>
      </w:r>
      <w:r>
        <w:rPr>
          <w:rFonts w:ascii="仿宋_GB2312" w:eastAsia="仿宋_GB2312" w:hAnsi="仿宋" w:cs="宋体" w:hint="eastAsia"/>
          <w:sz w:val="32"/>
          <w:szCs w:val="32"/>
        </w:rPr>
        <w:t>165.86</w:t>
      </w:r>
      <w:r>
        <w:rPr>
          <w:rFonts w:ascii="仿宋_GB2312" w:eastAsia="仿宋_GB2312" w:hAnsi="仿宋" w:cs="宋体" w:hint="eastAsia"/>
          <w:sz w:val="32"/>
          <w:szCs w:val="32"/>
        </w:rPr>
        <w:t>万元，资金到位率</w:t>
      </w:r>
      <w:r>
        <w:rPr>
          <w:rFonts w:ascii="仿宋_GB2312" w:eastAsia="仿宋_GB2312" w:hAnsi="仿宋" w:cs="宋体" w:hint="eastAsia"/>
          <w:sz w:val="32"/>
          <w:szCs w:val="32"/>
        </w:rPr>
        <w:t xml:space="preserve"> 100.00%</w:t>
      </w:r>
      <w:r>
        <w:rPr>
          <w:rFonts w:ascii="仿宋_GB2312" w:eastAsia="仿宋_GB2312" w:hAnsi="仿宋" w:cs="宋体" w:hint="eastAsia"/>
          <w:sz w:val="32"/>
          <w:szCs w:val="32"/>
        </w:rPr>
        <w:t>。</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项目实施起止时间</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本项目计划实施起止时间</w:t>
      </w:r>
      <w:r>
        <w:rPr>
          <w:rFonts w:ascii="仿宋_GB2312" w:eastAsia="仿宋_GB2312" w:hAnsi="仿宋" w:cs="宋体" w:hint="eastAsia"/>
          <w:sz w:val="32"/>
          <w:szCs w:val="32"/>
        </w:rPr>
        <w:t xml:space="preserve"> 2019 </w:t>
      </w:r>
      <w:r>
        <w:rPr>
          <w:rFonts w:ascii="仿宋_GB2312" w:eastAsia="仿宋_GB2312" w:hAnsi="仿宋" w:cs="宋体" w:hint="eastAsia"/>
          <w:sz w:val="32"/>
          <w:szCs w:val="32"/>
        </w:rPr>
        <w:t>年</w:t>
      </w:r>
      <w:r>
        <w:rPr>
          <w:rFonts w:ascii="仿宋_GB2312" w:eastAsia="仿宋_GB2312" w:hAnsi="仿宋" w:cs="宋体" w:hint="eastAsia"/>
          <w:sz w:val="32"/>
          <w:szCs w:val="32"/>
        </w:rPr>
        <w:t xml:space="preserve"> 1 </w:t>
      </w:r>
      <w:r>
        <w:rPr>
          <w:rFonts w:ascii="仿宋_GB2312" w:eastAsia="仿宋_GB2312" w:hAnsi="仿宋" w:cs="宋体" w:hint="eastAsia"/>
          <w:sz w:val="32"/>
          <w:szCs w:val="32"/>
        </w:rPr>
        <w:t>月</w:t>
      </w:r>
      <w:r>
        <w:rPr>
          <w:rFonts w:ascii="仿宋_GB2312" w:eastAsia="仿宋_GB2312" w:hAnsi="仿宋" w:cs="宋体" w:hint="eastAsia"/>
          <w:sz w:val="32"/>
          <w:szCs w:val="32"/>
        </w:rPr>
        <w:t xml:space="preserve">-2019 </w:t>
      </w:r>
      <w:r>
        <w:rPr>
          <w:rFonts w:ascii="仿宋_GB2312" w:eastAsia="仿宋_GB2312" w:hAnsi="仿宋" w:cs="宋体" w:hint="eastAsia"/>
          <w:sz w:val="32"/>
          <w:szCs w:val="32"/>
        </w:rPr>
        <w:t>年</w:t>
      </w:r>
      <w:r>
        <w:rPr>
          <w:rFonts w:ascii="仿宋_GB2312" w:eastAsia="仿宋_GB2312" w:hAnsi="仿宋" w:cs="宋体" w:hint="eastAsia"/>
          <w:sz w:val="32"/>
          <w:szCs w:val="32"/>
        </w:rPr>
        <w:t xml:space="preserve"> 12 </w:t>
      </w:r>
      <w:r>
        <w:rPr>
          <w:rFonts w:ascii="仿宋_GB2312" w:eastAsia="仿宋_GB2312" w:hAnsi="仿宋" w:cs="宋体" w:hint="eastAsia"/>
          <w:sz w:val="32"/>
          <w:szCs w:val="32"/>
        </w:rPr>
        <w:t>月</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实际实施起止时间为</w:t>
      </w:r>
      <w:r>
        <w:rPr>
          <w:rFonts w:ascii="仿宋_GB2312" w:eastAsia="仿宋_GB2312" w:hAnsi="仿宋" w:cs="宋体" w:hint="eastAsia"/>
          <w:sz w:val="32"/>
          <w:szCs w:val="32"/>
        </w:rPr>
        <w:t xml:space="preserve"> 2019</w:t>
      </w:r>
      <w:r>
        <w:rPr>
          <w:rFonts w:ascii="仿宋_GB2312" w:eastAsia="仿宋_GB2312" w:hAnsi="仿宋" w:cs="宋体" w:hint="eastAsia"/>
          <w:sz w:val="32"/>
          <w:szCs w:val="32"/>
        </w:rPr>
        <w:t>年</w:t>
      </w:r>
      <w:r>
        <w:rPr>
          <w:rFonts w:ascii="仿宋_GB2312" w:eastAsia="仿宋_GB2312" w:hAnsi="仿宋" w:cs="宋体" w:hint="eastAsia"/>
          <w:sz w:val="32"/>
          <w:szCs w:val="32"/>
        </w:rPr>
        <w:t xml:space="preserve"> 1 </w:t>
      </w:r>
      <w:r>
        <w:rPr>
          <w:rFonts w:ascii="仿宋_GB2312" w:eastAsia="仿宋_GB2312" w:hAnsi="仿宋" w:cs="宋体" w:hint="eastAsia"/>
          <w:sz w:val="32"/>
          <w:szCs w:val="32"/>
        </w:rPr>
        <w:t>月—</w:t>
      </w:r>
      <w:r>
        <w:rPr>
          <w:rFonts w:ascii="仿宋_GB2312" w:eastAsia="仿宋_GB2312" w:hAnsi="仿宋" w:cs="宋体" w:hint="eastAsia"/>
          <w:sz w:val="32"/>
          <w:szCs w:val="32"/>
        </w:rPr>
        <w:t xml:space="preserve">2019 </w:t>
      </w:r>
      <w:r>
        <w:rPr>
          <w:rFonts w:ascii="仿宋_GB2312" w:eastAsia="仿宋_GB2312" w:hAnsi="仿宋" w:cs="宋体" w:hint="eastAsia"/>
          <w:sz w:val="32"/>
          <w:szCs w:val="32"/>
        </w:rPr>
        <w:t>年</w:t>
      </w:r>
      <w:r>
        <w:rPr>
          <w:rFonts w:ascii="仿宋_GB2312" w:eastAsia="仿宋_GB2312" w:hAnsi="仿宋" w:cs="宋体" w:hint="eastAsia"/>
          <w:sz w:val="32"/>
          <w:szCs w:val="32"/>
        </w:rPr>
        <w:t xml:space="preserve">12 </w:t>
      </w:r>
      <w:r>
        <w:rPr>
          <w:rFonts w:ascii="仿宋_GB2312" w:eastAsia="仿宋_GB2312" w:hAnsi="仿宋" w:cs="宋体" w:hint="eastAsia"/>
          <w:sz w:val="32"/>
          <w:szCs w:val="32"/>
        </w:rPr>
        <w:t>月</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4.</w:t>
      </w:r>
      <w:r>
        <w:rPr>
          <w:rFonts w:ascii="仿宋_GB2312" w:eastAsia="仿宋_GB2312" w:hAnsi="仿宋" w:cs="宋体" w:hint="eastAsia"/>
          <w:sz w:val="32"/>
          <w:szCs w:val="32"/>
        </w:rPr>
        <w:t>预算执行情况</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该项目采取按年度打卡拨付形式执行，项目实际支出</w:t>
      </w:r>
      <w:r>
        <w:rPr>
          <w:rFonts w:ascii="仿宋_GB2312" w:eastAsia="仿宋_GB2312" w:hAnsi="仿宋" w:cs="宋体" w:hint="eastAsia"/>
          <w:sz w:val="32"/>
          <w:szCs w:val="32"/>
        </w:rPr>
        <w:t xml:space="preserve"> 165.86 </w:t>
      </w:r>
      <w:r>
        <w:rPr>
          <w:rFonts w:ascii="仿宋_GB2312" w:eastAsia="仿宋_GB2312" w:hAnsi="仿宋" w:cs="宋体" w:hint="eastAsia"/>
          <w:sz w:val="32"/>
          <w:szCs w:val="32"/>
        </w:rPr>
        <w:t>万元，预算执行率为</w:t>
      </w:r>
      <w:r>
        <w:rPr>
          <w:rFonts w:ascii="仿宋_GB2312" w:eastAsia="仿宋_GB2312" w:hAnsi="仿宋" w:cs="宋体" w:hint="eastAsia"/>
          <w:sz w:val="32"/>
          <w:szCs w:val="32"/>
        </w:rPr>
        <w:t>100%</w:t>
      </w:r>
      <w:r>
        <w:rPr>
          <w:rFonts w:ascii="仿宋_GB2312" w:eastAsia="仿宋_GB2312" w:hAnsi="仿宋" w:cs="宋体" w:hint="eastAsia"/>
          <w:sz w:val="32"/>
          <w:szCs w:val="32"/>
        </w:rPr>
        <w:t>，主要用于办案业务经费和装备款。</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5.</w:t>
      </w:r>
      <w:r>
        <w:rPr>
          <w:rFonts w:ascii="仿宋_GB2312" w:eastAsia="仿宋_GB2312" w:hAnsi="仿宋" w:cs="宋体" w:hint="eastAsia"/>
          <w:sz w:val="32"/>
          <w:szCs w:val="32"/>
        </w:rPr>
        <w:t>资金的使用制度</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我单位制定了叶城县司法局根据国家相关法规的规定，结合自身实际，制定了《叶城县司</w:t>
      </w:r>
      <w:r>
        <w:rPr>
          <w:rFonts w:ascii="仿宋_GB2312" w:eastAsia="仿宋_GB2312" w:hAnsi="仿宋" w:cs="宋体" w:hint="eastAsia"/>
          <w:sz w:val="32"/>
          <w:szCs w:val="32"/>
        </w:rPr>
        <w:t>法局财务管理制度》</w:t>
      </w:r>
      <w:r>
        <w:rPr>
          <w:rFonts w:ascii="仿宋_GB2312" w:eastAsia="仿宋_GB2312" w:hAnsi="仿宋" w:cs="宋体" w:hint="eastAsia"/>
          <w:sz w:val="32"/>
          <w:szCs w:val="32"/>
        </w:rPr>
        <w:t xml:space="preserve">, </w:t>
      </w:r>
      <w:r>
        <w:rPr>
          <w:rFonts w:ascii="仿宋_GB2312" w:eastAsia="仿宋_GB2312" w:hAnsi="仿宋" w:cs="宋体" w:hint="eastAsia"/>
          <w:sz w:val="32"/>
          <w:szCs w:val="32"/>
        </w:rPr>
        <w:t>《叶城县司法局专项资金管理规定》等规章制度对资金、物资进行管理和使用；严格按照财经纪律规范和使用财政资金，做到资金的使用均有完整的审批程序，并实行专人管理、转账核算、专款专用原则。项目资金的申请付款方式合理，涉及</w:t>
      </w:r>
      <w:r>
        <w:rPr>
          <w:rFonts w:ascii="仿宋_GB2312" w:eastAsia="仿宋_GB2312" w:hAnsi="仿宋" w:cs="宋体" w:hint="eastAsia"/>
          <w:sz w:val="32"/>
          <w:szCs w:val="32"/>
        </w:rPr>
        <w:lastRenderedPageBreak/>
        <w:t>采购项目，根据政府采购计划及采购方式审批表，严格按政府采购审批方式组织采购，对于公开招标项目，通过公开招投标确定采购及设备安装单位，按照中标文件和合同约定付款金额及工程完成进度情况上报审批支付。资金分配和使用方向与资金管理办法相符。</w:t>
      </w:r>
    </w:p>
    <w:p w:rsidR="00986D8B" w:rsidRDefault="00FB7657">
      <w:pPr>
        <w:pStyle w:val="2"/>
        <w:spacing w:before="0" w:after="0" w:line="560" w:lineRule="exact"/>
        <w:ind w:left="0" w:firstLineChars="200" w:firstLine="643"/>
      </w:pPr>
      <w:bookmarkStart w:id="2" w:name="_Toc26401551"/>
      <w:r>
        <w:rPr>
          <w:rFonts w:hint="eastAsia"/>
        </w:rPr>
        <w:t>绩效目标</w:t>
      </w:r>
      <w:bookmarkEnd w:id="2"/>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总体目标为：提升了办案水平，有效提</w:t>
      </w:r>
      <w:r>
        <w:rPr>
          <w:rFonts w:ascii="仿宋_GB2312" w:eastAsia="仿宋_GB2312" w:hAnsi="仿宋" w:cs="宋体" w:hint="eastAsia"/>
          <w:sz w:val="32"/>
          <w:szCs w:val="32"/>
        </w:rPr>
        <w:t>高了我局干部办案的效率和质量，干部积极性得到了充分调动，干部素质得到不断提高，通过中央政法转移支付使我局干部办案和装备经费得到了有效保障，装备水平和队伍建设得到明显改善，警用装备得到有效补充，一是深入推进实施“六五”普法检查验收工作，召开“七五”普法现场推进会，对全县各单位开展“七五”普法情况进行了督导，明确的时间表、“路线图”，确保“七五”普法中期评估检查工作有人抓有人负责。进一步加强法律援助工作。拓展法律援助渠道，降低法律援助门槛，不断扩大法援覆盖面，切实做到“能援则援”、“应援尽援”，努力维护困难群众</w:t>
      </w:r>
      <w:r>
        <w:rPr>
          <w:rFonts w:ascii="仿宋_GB2312" w:eastAsia="仿宋_GB2312" w:hAnsi="仿宋" w:cs="宋体" w:hint="eastAsia"/>
          <w:sz w:val="32"/>
          <w:szCs w:val="32"/>
        </w:rPr>
        <w:t>合法权益，为群众排忧解难。维护了社会</w:t>
      </w:r>
      <w:r>
        <w:rPr>
          <w:rFonts w:ascii="仿宋_GB2312" w:eastAsia="仿宋_GB2312" w:hAnsi="仿宋" w:cs="宋体" w:hint="eastAsia"/>
          <w:sz w:val="32"/>
          <w:szCs w:val="32"/>
        </w:rPr>
        <w:t>，提升了办案水平。统筹规划法治社会建设，拟定县法治宣传教育规划，组织实施普法宣传工作，组织对外法治宣传，推动人民参与和促进法治建设。指导依法治理和法治创建工作，负责人民监督员选任管理工作，推进司法所建设。负责县法治对外合作工作，组织开展法治对外合作交流。</w:t>
      </w:r>
    </w:p>
    <w:p w:rsidR="00986D8B" w:rsidRDefault="00FB7657">
      <w:pPr>
        <w:pStyle w:val="11"/>
        <w:numPr>
          <w:ilvl w:val="0"/>
          <w:numId w:val="2"/>
        </w:numPr>
        <w:spacing w:before="0" w:after="0" w:line="560" w:lineRule="exact"/>
        <w:ind w:left="0" w:firstLine="643"/>
      </w:pPr>
      <w:bookmarkStart w:id="3" w:name="_Toc26401552"/>
      <w:r>
        <w:rPr>
          <w:rFonts w:hint="eastAsia"/>
        </w:rPr>
        <w:lastRenderedPageBreak/>
        <w:t>评价工作简述</w:t>
      </w:r>
      <w:bookmarkEnd w:id="3"/>
    </w:p>
    <w:p w:rsidR="00986D8B" w:rsidRDefault="00FB7657">
      <w:pPr>
        <w:pStyle w:val="2"/>
        <w:numPr>
          <w:ilvl w:val="0"/>
          <w:numId w:val="3"/>
        </w:numPr>
        <w:spacing w:before="0" w:after="0" w:line="560" w:lineRule="exact"/>
        <w:ind w:left="0" w:firstLineChars="200" w:firstLine="643"/>
      </w:pPr>
      <w:bookmarkStart w:id="4" w:name="_Toc26401553"/>
      <w:r>
        <w:rPr>
          <w:rFonts w:hint="eastAsia"/>
        </w:rPr>
        <w:t>评价目的</w:t>
      </w:r>
      <w:bookmarkEnd w:id="4"/>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本次绩效评价遵循财政部《项目支出绩效评价管理办法》（财预〔</w:t>
      </w:r>
      <w:r>
        <w:rPr>
          <w:rFonts w:ascii="仿宋_GB2312" w:eastAsia="仿宋_GB2312" w:hAnsi="仿宋" w:cs="宋体" w:hint="eastAsia"/>
          <w:sz w:val="32"/>
          <w:szCs w:val="32"/>
        </w:rPr>
        <w:t>2020</w:t>
      </w:r>
      <w:r>
        <w:rPr>
          <w:rFonts w:ascii="仿宋_GB2312" w:eastAsia="仿宋_GB2312" w:hAnsi="仿宋" w:cs="宋体" w:hint="eastAsia"/>
          <w:sz w:val="32"/>
          <w:szCs w:val="32"/>
        </w:rPr>
        <w:t>〕</w:t>
      </w:r>
      <w:r>
        <w:rPr>
          <w:rFonts w:ascii="仿宋_GB2312" w:eastAsia="仿宋_GB2312" w:hAnsi="仿宋" w:cs="宋体" w:hint="eastAsia"/>
          <w:sz w:val="32"/>
          <w:szCs w:val="32"/>
        </w:rPr>
        <w:t>10</w:t>
      </w:r>
      <w:r>
        <w:rPr>
          <w:rFonts w:ascii="仿宋_GB2312" w:eastAsia="仿宋_GB2312" w:hAnsi="仿宋" w:cs="宋体" w:hint="eastAsia"/>
          <w:sz w:val="32"/>
          <w:szCs w:val="32"/>
        </w:rPr>
        <w:t>号）和自治区财政厅《自治区财政支出绩效评价管理暂行办法》（新财预〔</w:t>
      </w:r>
      <w:r>
        <w:rPr>
          <w:rFonts w:ascii="仿宋_GB2312" w:eastAsia="仿宋_GB2312" w:hAnsi="仿宋" w:cs="宋体" w:hint="eastAsia"/>
          <w:sz w:val="32"/>
          <w:szCs w:val="32"/>
        </w:rPr>
        <w:t>2018</w:t>
      </w:r>
      <w:r>
        <w:rPr>
          <w:rFonts w:ascii="仿宋_GB2312" w:eastAsia="仿宋_GB2312" w:hAnsi="仿宋" w:cs="宋体" w:hint="eastAsia"/>
          <w:sz w:val="32"/>
          <w:szCs w:val="32"/>
        </w:rPr>
        <w:t>〕</w:t>
      </w:r>
      <w:r>
        <w:rPr>
          <w:rFonts w:ascii="仿宋_GB2312" w:eastAsia="仿宋_GB2312" w:hAnsi="仿宋" w:cs="宋体" w:hint="eastAsia"/>
          <w:sz w:val="32"/>
          <w:szCs w:val="32"/>
        </w:rPr>
        <w:t>189</w:t>
      </w:r>
      <w:r>
        <w:rPr>
          <w:rFonts w:ascii="仿宋_GB2312" w:eastAsia="仿宋_GB2312" w:hAnsi="仿宋" w:cs="宋体" w:hint="eastAsia"/>
          <w:sz w:val="32"/>
          <w:szCs w:val="32"/>
        </w:rPr>
        <w:t>号）等相关政策文件与规定，旨在评价叶城</w:t>
      </w:r>
      <w:r>
        <w:rPr>
          <w:rFonts w:ascii="仿宋_GB2312" w:eastAsia="仿宋_GB2312" w:hAnsi="仿宋" w:cs="宋体" w:hint="eastAsia"/>
          <w:sz w:val="32"/>
          <w:szCs w:val="32"/>
        </w:rPr>
        <w:t>县司法局中央政法转移支付资金项目实施前期、过程及效果，评价财政预算资金使用的效率及效益。）</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通过中央政法转移支付资金项目的实施，我局公共法律服务稳步推进。一是健全服务网络。依托叶城县行政审批局办事大厅，建立</w:t>
      </w:r>
      <w:r>
        <w:rPr>
          <w:rFonts w:ascii="仿宋_GB2312" w:eastAsia="仿宋_GB2312" w:hAnsi="仿宋" w:cs="宋体" w:hint="eastAsia"/>
          <w:sz w:val="32"/>
          <w:szCs w:val="32"/>
        </w:rPr>
        <w:t>1</w:t>
      </w:r>
      <w:r>
        <w:rPr>
          <w:rFonts w:ascii="仿宋_GB2312" w:eastAsia="仿宋_GB2312" w:hAnsi="仿宋" w:cs="宋体" w:hint="eastAsia"/>
          <w:sz w:val="32"/>
          <w:szCs w:val="32"/>
        </w:rPr>
        <w:t>个县级公共法律服务中心，设置综合接待岗、法律咨询岗、法律援助岗，在全县</w:t>
      </w:r>
      <w:r>
        <w:rPr>
          <w:rFonts w:ascii="仿宋_GB2312" w:eastAsia="仿宋_GB2312" w:hAnsi="仿宋" w:cs="宋体" w:hint="eastAsia"/>
          <w:sz w:val="32"/>
          <w:szCs w:val="32"/>
        </w:rPr>
        <w:t>22</w:t>
      </w:r>
      <w:r>
        <w:rPr>
          <w:rFonts w:ascii="仿宋_GB2312" w:eastAsia="仿宋_GB2312" w:hAnsi="仿宋" w:cs="宋体" w:hint="eastAsia"/>
          <w:sz w:val="32"/>
          <w:szCs w:val="32"/>
        </w:rPr>
        <w:t>个乡镇、场区建立乡镇（场区）公共法律服务工作站，在全县</w:t>
      </w:r>
      <w:r>
        <w:rPr>
          <w:rFonts w:ascii="仿宋_GB2312" w:eastAsia="仿宋_GB2312" w:hAnsi="仿宋" w:cs="宋体" w:hint="eastAsia"/>
          <w:sz w:val="32"/>
          <w:szCs w:val="32"/>
        </w:rPr>
        <w:t>317</w:t>
      </w:r>
      <w:r>
        <w:rPr>
          <w:rFonts w:ascii="仿宋_GB2312" w:eastAsia="仿宋_GB2312" w:hAnsi="仿宋" w:cs="宋体" w:hint="eastAsia"/>
          <w:sz w:val="32"/>
          <w:szCs w:val="32"/>
        </w:rPr>
        <w:t>行政村、</w:t>
      </w:r>
      <w:r>
        <w:rPr>
          <w:rFonts w:ascii="仿宋_GB2312" w:eastAsia="仿宋_GB2312" w:hAnsi="仿宋" w:cs="宋体" w:hint="eastAsia"/>
          <w:sz w:val="32"/>
          <w:szCs w:val="32"/>
        </w:rPr>
        <w:t>52</w:t>
      </w:r>
      <w:r>
        <w:rPr>
          <w:rFonts w:ascii="仿宋_GB2312" w:eastAsia="仿宋_GB2312" w:hAnsi="仿宋" w:cs="宋体" w:hint="eastAsia"/>
          <w:sz w:val="32"/>
          <w:szCs w:val="32"/>
        </w:rPr>
        <w:t>个社区建立村（社区）公共法律服务工作室，配备</w:t>
      </w:r>
      <w:r>
        <w:rPr>
          <w:rFonts w:ascii="仿宋_GB2312" w:eastAsia="仿宋_GB2312" w:hAnsi="仿宋" w:cs="宋体" w:hint="eastAsia"/>
          <w:sz w:val="32"/>
          <w:szCs w:val="32"/>
        </w:rPr>
        <w:t>128</w:t>
      </w:r>
      <w:r>
        <w:rPr>
          <w:rFonts w:ascii="仿宋_GB2312" w:eastAsia="仿宋_GB2312" w:hAnsi="仿宋" w:cs="宋体" w:hint="eastAsia"/>
          <w:sz w:val="32"/>
          <w:szCs w:val="32"/>
        </w:rPr>
        <w:t>名，由政治素质高、热心公益法律服务以及熟悉农村、社区工作的律师、基层法律服务工作者、司法所干部担任的法律顾问</w:t>
      </w:r>
      <w:r>
        <w:rPr>
          <w:rFonts w:ascii="仿宋_GB2312" w:eastAsia="仿宋_GB2312" w:hAnsi="仿宋" w:cs="宋体" w:hint="eastAsia"/>
          <w:sz w:val="32"/>
          <w:szCs w:val="32"/>
        </w:rPr>
        <w:t>。在全县</w:t>
      </w:r>
      <w:r>
        <w:rPr>
          <w:rFonts w:ascii="仿宋_GB2312" w:eastAsia="仿宋_GB2312" w:hAnsi="仿宋" w:cs="宋体" w:hint="eastAsia"/>
          <w:sz w:val="32"/>
          <w:szCs w:val="32"/>
        </w:rPr>
        <w:t>155</w:t>
      </w:r>
      <w:r>
        <w:rPr>
          <w:rFonts w:ascii="仿宋_GB2312" w:eastAsia="仿宋_GB2312" w:hAnsi="仿宋" w:cs="宋体" w:hint="eastAsia"/>
          <w:sz w:val="32"/>
          <w:szCs w:val="32"/>
        </w:rPr>
        <w:t>个便民警务站，建立便民警务站公共法律服务点，形成了健全的法律服务网络。二是加强法律援助工作。困难群众依法维权意识得到普遍增强，主动寻求法律援助的困难群众日益增加。完成公证法律援助案件</w:t>
      </w:r>
      <w:r>
        <w:rPr>
          <w:rFonts w:ascii="仿宋_GB2312" w:eastAsia="仿宋_GB2312" w:hAnsi="仿宋" w:cs="宋体" w:hint="eastAsia"/>
          <w:sz w:val="32"/>
          <w:szCs w:val="32"/>
        </w:rPr>
        <w:t>160</w:t>
      </w:r>
      <w:r>
        <w:rPr>
          <w:rFonts w:ascii="仿宋_GB2312" w:eastAsia="仿宋_GB2312" w:hAnsi="仿宋" w:cs="宋体" w:hint="eastAsia"/>
          <w:sz w:val="32"/>
          <w:szCs w:val="32"/>
        </w:rPr>
        <w:t>件；指派刑事法律援助案件</w:t>
      </w:r>
      <w:r>
        <w:rPr>
          <w:rFonts w:ascii="仿宋_GB2312" w:eastAsia="仿宋_GB2312" w:hAnsi="仿宋" w:cs="宋体" w:hint="eastAsia"/>
          <w:sz w:val="32"/>
          <w:szCs w:val="32"/>
        </w:rPr>
        <w:t>20</w:t>
      </w:r>
      <w:r>
        <w:rPr>
          <w:rFonts w:ascii="仿宋_GB2312" w:eastAsia="仿宋_GB2312" w:hAnsi="仿宋" w:cs="宋体" w:hint="eastAsia"/>
          <w:sz w:val="32"/>
          <w:szCs w:val="32"/>
        </w:rPr>
        <w:t>件，结案</w:t>
      </w:r>
      <w:r>
        <w:rPr>
          <w:rFonts w:ascii="仿宋_GB2312" w:eastAsia="仿宋_GB2312" w:hAnsi="仿宋" w:cs="宋体" w:hint="eastAsia"/>
          <w:sz w:val="32"/>
          <w:szCs w:val="32"/>
        </w:rPr>
        <w:t>7</w:t>
      </w:r>
      <w:r>
        <w:rPr>
          <w:rFonts w:ascii="仿宋_GB2312" w:eastAsia="仿宋_GB2312" w:hAnsi="仿宋" w:cs="宋体" w:hint="eastAsia"/>
          <w:sz w:val="32"/>
          <w:szCs w:val="32"/>
        </w:rPr>
        <w:t>件；指派民事案件</w:t>
      </w:r>
      <w:r>
        <w:rPr>
          <w:rFonts w:ascii="仿宋_GB2312" w:eastAsia="仿宋_GB2312" w:hAnsi="仿宋" w:cs="宋体" w:hint="eastAsia"/>
          <w:sz w:val="32"/>
          <w:szCs w:val="32"/>
        </w:rPr>
        <w:t>5</w:t>
      </w:r>
      <w:r>
        <w:rPr>
          <w:rFonts w:ascii="仿宋_GB2312" w:eastAsia="仿宋_GB2312" w:hAnsi="仿宋" w:cs="宋体" w:hint="eastAsia"/>
          <w:sz w:val="32"/>
          <w:szCs w:val="32"/>
        </w:rPr>
        <w:t>件；代写法律文书</w:t>
      </w:r>
      <w:r>
        <w:rPr>
          <w:rFonts w:ascii="仿宋_GB2312" w:eastAsia="仿宋_GB2312" w:hAnsi="仿宋" w:cs="宋体" w:hint="eastAsia"/>
          <w:sz w:val="32"/>
          <w:szCs w:val="32"/>
        </w:rPr>
        <w:t>10</w:t>
      </w:r>
      <w:r>
        <w:rPr>
          <w:rFonts w:ascii="仿宋_GB2312" w:eastAsia="仿宋_GB2312" w:hAnsi="仿宋" w:cs="宋体" w:hint="eastAsia"/>
          <w:sz w:val="32"/>
          <w:szCs w:val="32"/>
        </w:rPr>
        <w:t>件；现场咨询</w:t>
      </w:r>
      <w:r>
        <w:rPr>
          <w:rFonts w:ascii="仿宋_GB2312" w:eastAsia="仿宋_GB2312" w:hAnsi="仿宋" w:cs="宋体" w:hint="eastAsia"/>
          <w:sz w:val="32"/>
          <w:szCs w:val="32"/>
        </w:rPr>
        <w:t>286</w:t>
      </w:r>
      <w:r>
        <w:rPr>
          <w:rFonts w:ascii="仿宋_GB2312" w:eastAsia="仿宋_GB2312" w:hAnsi="仿宋" w:cs="宋体" w:hint="eastAsia"/>
          <w:sz w:val="32"/>
          <w:szCs w:val="32"/>
        </w:rPr>
        <w:t>人次。三是推进依法治县工作。设立叶城县委全面依法治县委员会办公室，办公室设置在叶城县司法局，配备专职干部两名，加强对全县依法治县工作</w:t>
      </w:r>
      <w:r>
        <w:rPr>
          <w:rFonts w:ascii="仿宋_GB2312" w:eastAsia="仿宋_GB2312" w:hAnsi="仿宋" w:cs="宋体" w:hint="eastAsia"/>
          <w:sz w:val="32"/>
          <w:szCs w:val="32"/>
        </w:rPr>
        <w:lastRenderedPageBreak/>
        <w:t>的督促指导。完成县政府</w:t>
      </w:r>
      <w:r>
        <w:rPr>
          <w:rFonts w:ascii="仿宋_GB2312" w:eastAsia="仿宋_GB2312" w:hAnsi="仿宋" w:cs="宋体" w:hint="eastAsia"/>
          <w:sz w:val="32"/>
          <w:szCs w:val="32"/>
        </w:rPr>
        <w:t>35</w:t>
      </w:r>
      <w:r>
        <w:rPr>
          <w:rFonts w:ascii="仿宋_GB2312" w:eastAsia="仿宋_GB2312" w:hAnsi="仿宋" w:cs="宋体" w:hint="eastAsia"/>
          <w:sz w:val="32"/>
          <w:szCs w:val="32"/>
        </w:rPr>
        <w:t>个工作部门共计</w:t>
      </w:r>
      <w:r>
        <w:rPr>
          <w:rFonts w:ascii="仿宋_GB2312" w:eastAsia="仿宋_GB2312" w:hAnsi="仿宋" w:cs="宋体" w:hint="eastAsia"/>
          <w:sz w:val="32"/>
          <w:szCs w:val="32"/>
        </w:rPr>
        <w:t>624</w:t>
      </w:r>
      <w:r>
        <w:rPr>
          <w:rFonts w:ascii="仿宋_GB2312" w:eastAsia="仿宋_GB2312" w:hAnsi="仿宋" w:cs="宋体" w:hint="eastAsia"/>
          <w:sz w:val="32"/>
          <w:szCs w:val="32"/>
        </w:rPr>
        <w:t>项权责清单审查工作，为全县</w:t>
      </w:r>
      <w:r>
        <w:rPr>
          <w:rFonts w:ascii="仿宋_GB2312" w:eastAsia="仿宋_GB2312" w:hAnsi="仿宋" w:cs="宋体" w:hint="eastAsia"/>
          <w:sz w:val="32"/>
          <w:szCs w:val="32"/>
        </w:rPr>
        <w:t>324</w:t>
      </w:r>
      <w:r>
        <w:rPr>
          <w:rFonts w:ascii="仿宋_GB2312" w:eastAsia="仿宋_GB2312" w:hAnsi="仿宋" w:cs="宋体" w:hint="eastAsia"/>
          <w:sz w:val="32"/>
          <w:szCs w:val="32"/>
        </w:rPr>
        <w:t>名行政</w:t>
      </w:r>
      <w:r>
        <w:rPr>
          <w:rFonts w:ascii="仿宋_GB2312" w:eastAsia="仿宋_GB2312" w:hAnsi="仿宋" w:cs="宋体" w:hint="eastAsia"/>
          <w:sz w:val="32"/>
          <w:szCs w:val="32"/>
        </w:rPr>
        <w:t>执法人员办理执法证，建立健全行政执法人员的监督管理和考核机制。四是扎实推进“七五”普法工作有序开展。深入开展法治宣传。切实抓好“谁执法谁普法”“谁服务谁普法”普法责任制落实。依托“法宣在线”扎实做好公职人员网络学法用法和无纸化考试续费、参学、考试等工作加大对重点对象的法治宣传教育。</w:t>
      </w:r>
      <w:r>
        <w:rPr>
          <w:rFonts w:ascii="仿宋_GB2312" w:eastAsia="仿宋_GB2312" w:hAnsi="仿宋" w:cs="宋体" w:hint="eastAsia"/>
          <w:sz w:val="32"/>
          <w:szCs w:val="32"/>
        </w:rPr>
        <w:t>2019</w:t>
      </w:r>
      <w:r>
        <w:rPr>
          <w:rFonts w:ascii="仿宋_GB2312" w:eastAsia="仿宋_GB2312" w:hAnsi="仿宋" w:cs="宋体" w:hint="eastAsia"/>
          <w:sz w:val="32"/>
          <w:szCs w:val="32"/>
        </w:rPr>
        <w:t>年共计</w:t>
      </w:r>
      <w:r>
        <w:rPr>
          <w:rFonts w:ascii="仿宋_GB2312" w:eastAsia="仿宋_GB2312" w:hAnsi="仿宋" w:cs="宋体" w:hint="eastAsia"/>
          <w:sz w:val="32"/>
          <w:szCs w:val="32"/>
        </w:rPr>
        <w:t>266</w:t>
      </w:r>
      <w:r>
        <w:rPr>
          <w:rFonts w:ascii="仿宋_GB2312" w:eastAsia="仿宋_GB2312" w:hAnsi="仿宋" w:cs="宋体" w:hint="eastAsia"/>
          <w:sz w:val="32"/>
          <w:szCs w:val="32"/>
        </w:rPr>
        <w:t>个单位的</w:t>
      </w:r>
      <w:r>
        <w:rPr>
          <w:rFonts w:ascii="仿宋_GB2312" w:eastAsia="仿宋_GB2312" w:hAnsi="仿宋" w:cs="宋体" w:hint="eastAsia"/>
          <w:sz w:val="32"/>
          <w:szCs w:val="32"/>
        </w:rPr>
        <w:t>16301</w:t>
      </w:r>
      <w:r>
        <w:rPr>
          <w:rFonts w:ascii="仿宋_GB2312" w:eastAsia="仿宋_GB2312" w:hAnsi="仿宋" w:cs="宋体" w:hint="eastAsia"/>
          <w:sz w:val="32"/>
          <w:szCs w:val="32"/>
        </w:rPr>
        <w:t>名公职人员参加法宣在线的学习、考试，逐步解决我县长期存在的党员干部法治意识薄弱的问题。五是公证改革初见成效。制定了《叶城县公证体制改革方案》，按照上级关于深化改革的要求扎实推进，公证各种要素、</w:t>
      </w:r>
      <w:r>
        <w:rPr>
          <w:rFonts w:ascii="仿宋_GB2312" w:eastAsia="仿宋_GB2312" w:hAnsi="仿宋" w:cs="宋体" w:hint="eastAsia"/>
          <w:sz w:val="32"/>
          <w:szCs w:val="32"/>
        </w:rPr>
        <w:t>资源得到有效整合，发展活力得到进一步激发，截至目前，办理各类公证业务</w:t>
      </w:r>
      <w:r>
        <w:rPr>
          <w:rFonts w:ascii="仿宋_GB2312" w:eastAsia="仿宋_GB2312" w:hAnsi="仿宋" w:cs="宋体" w:hint="eastAsia"/>
          <w:sz w:val="32"/>
          <w:szCs w:val="32"/>
        </w:rPr>
        <w:t>1357</w:t>
      </w:r>
      <w:r>
        <w:rPr>
          <w:rFonts w:ascii="仿宋_GB2312" w:eastAsia="仿宋_GB2312" w:hAnsi="仿宋" w:cs="宋体" w:hint="eastAsia"/>
          <w:sz w:val="32"/>
          <w:szCs w:val="32"/>
        </w:rPr>
        <w:t>件，为困难群众免费服务</w:t>
      </w:r>
      <w:r>
        <w:rPr>
          <w:rFonts w:ascii="仿宋_GB2312" w:eastAsia="仿宋_GB2312" w:hAnsi="仿宋" w:cs="宋体" w:hint="eastAsia"/>
          <w:sz w:val="32"/>
          <w:szCs w:val="32"/>
        </w:rPr>
        <w:t>123</w:t>
      </w:r>
      <w:r>
        <w:rPr>
          <w:rFonts w:ascii="仿宋_GB2312" w:eastAsia="仿宋_GB2312" w:hAnsi="仿宋" w:cs="宋体" w:hint="eastAsia"/>
          <w:sz w:val="32"/>
          <w:szCs w:val="32"/>
        </w:rPr>
        <w:t>件，减免费用</w:t>
      </w:r>
      <w:r>
        <w:rPr>
          <w:rFonts w:ascii="仿宋_GB2312" w:eastAsia="仿宋_GB2312" w:hAnsi="仿宋" w:cs="宋体" w:hint="eastAsia"/>
          <w:sz w:val="32"/>
          <w:szCs w:val="32"/>
        </w:rPr>
        <w:t>4</w:t>
      </w:r>
      <w:r>
        <w:rPr>
          <w:rFonts w:ascii="仿宋_GB2312" w:eastAsia="仿宋_GB2312" w:hAnsi="仿宋" w:cs="宋体" w:hint="eastAsia"/>
          <w:sz w:val="32"/>
          <w:szCs w:val="32"/>
        </w:rPr>
        <w:t>万余元，受到了群众的一致好评。</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本次评价从中央政法转移支付资金项目产生的效果角度出发</w:t>
      </w:r>
      <w:r>
        <w:rPr>
          <w:rFonts w:ascii="仿宋_GB2312" w:eastAsia="仿宋_GB2312" w:hAnsi="仿宋" w:cs="宋体" w:hint="eastAsia"/>
          <w:sz w:val="32"/>
          <w:szCs w:val="32"/>
        </w:rPr>
        <w:t>,</w:t>
      </w:r>
      <w:r>
        <w:rPr>
          <w:rFonts w:ascii="仿宋_GB2312" w:eastAsia="仿宋_GB2312" w:hAnsi="仿宋" w:cs="宋体" w:hint="eastAsia"/>
          <w:sz w:val="32"/>
          <w:szCs w:val="32"/>
        </w:rPr>
        <w:t>力求从绩效的角度发现</w:t>
      </w:r>
      <w:r>
        <w:rPr>
          <w:rFonts w:ascii="仿宋_GB2312" w:eastAsia="仿宋_GB2312" w:hAnsi="仿宋" w:cs="宋体" w:hint="eastAsia"/>
          <w:sz w:val="32"/>
          <w:szCs w:val="32"/>
        </w:rPr>
        <w:t>2019</w:t>
      </w:r>
      <w:r>
        <w:rPr>
          <w:rFonts w:ascii="仿宋_GB2312" w:eastAsia="仿宋_GB2312" w:hAnsi="仿宋" w:cs="宋体" w:hint="eastAsia"/>
          <w:sz w:val="32"/>
          <w:szCs w:val="32"/>
        </w:rPr>
        <w:t>年度中央政法转移支付资金项目中取得的成绩和产生的问题</w:t>
      </w:r>
      <w:r>
        <w:rPr>
          <w:rFonts w:ascii="仿宋_GB2312" w:eastAsia="仿宋_GB2312" w:hAnsi="仿宋" w:cs="宋体" w:hint="eastAsia"/>
          <w:sz w:val="32"/>
          <w:szCs w:val="32"/>
        </w:rPr>
        <w:t>,</w:t>
      </w:r>
      <w:r>
        <w:rPr>
          <w:rFonts w:ascii="仿宋_GB2312" w:eastAsia="仿宋_GB2312" w:hAnsi="仿宋" w:cs="宋体" w:hint="eastAsia"/>
          <w:sz w:val="32"/>
          <w:szCs w:val="32"/>
        </w:rPr>
        <w:t>优化财政支出管理改革</w:t>
      </w:r>
      <w:r>
        <w:rPr>
          <w:rFonts w:ascii="仿宋_GB2312" w:eastAsia="仿宋_GB2312" w:hAnsi="仿宋" w:cs="宋体" w:hint="eastAsia"/>
          <w:sz w:val="32"/>
          <w:szCs w:val="32"/>
        </w:rPr>
        <w:t>,</w:t>
      </w:r>
      <w:r>
        <w:rPr>
          <w:rFonts w:ascii="仿宋_GB2312" w:eastAsia="仿宋_GB2312" w:hAnsi="仿宋" w:cs="宋体" w:hint="eastAsia"/>
          <w:sz w:val="32"/>
          <w:szCs w:val="32"/>
        </w:rPr>
        <w:t>为下一步实施绩效预算奠定基础。</w:t>
      </w:r>
    </w:p>
    <w:p w:rsidR="00986D8B" w:rsidRDefault="00FB7657">
      <w:pPr>
        <w:pStyle w:val="2"/>
        <w:numPr>
          <w:ilvl w:val="0"/>
          <w:numId w:val="3"/>
        </w:numPr>
        <w:spacing w:before="0" w:after="0" w:line="560" w:lineRule="exact"/>
        <w:ind w:left="0" w:firstLineChars="200" w:firstLine="643"/>
      </w:pPr>
      <w:r>
        <w:rPr>
          <w:rFonts w:hint="eastAsia"/>
        </w:rPr>
        <w:t>本次绩效评价的对象及范围</w:t>
      </w:r>
      <w:bookmarkStart w:id="5" w:name="_Toc26401554"/>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65</w:t>
      </w:r>
      <w:r>
        <w:rPr>
          <w:rFonts w:ascii="仿宋_GB2312" w:eastAsia="仿宋_GB2312" w:hAnsi="仿宋" w:cs="宋体" w:hint="eastAsia"/>
          <w:sz w:val="32"/>
          <w:szCs w:val="32"/>
        </w:rPr>
        <w:t>号，喀地财行（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43</w:t>
      </w:r>
      <w:r>
        <w:rPr>
          <w:rFonts w:ascii="仿宋_GB2312" w:eastAsia="仿宋_GB2312" w:hAnsi="仿宋" w:cs="宋体" w:hint="eastAsia"/>
          <w:sz w:val="32"/>
          <w:szCs w:val="32"/>
        </w:rPr>
        <w:t>号中央政法纪检监察转移支付资金，下发资金预算金额为</w:t>
      </w:r>
      <w:r>
        <w:rPr>
          <w:rFonts w:ascii="仿宋_GB2312" w:eastAsia="仿宋_GB2312" w:hAnsi="仿宋" w:cs="宋体" w:hint="eastAsia"/>
          <w:sz w:val="32"/>
          <w:szCs w:val="32"/>
        </w:rPr>
        <w:t>82.86</w:t>
      </w:r>
      <w:r>
        <w:rPr>
          <w:rFonts w:ascii="仿宋_GB2312" w:eastAsia="仿宋_GB2312" w:hAnsi="仿宋" w:cs="宋体" w:hint="eastAsia"/>
          <w:sz w:val="32"/>
          <w:szCs w:val="32"/>
        </w:rPr>
        <w:t>万元，新财行（</w:t>
      </w:r>
      <w:r>
        <w:rPr>
          <w:rFonts w:ascii="仿宋_GB2312" w:eastAsia="仿宋_GB2312" w:hAnsi="仿宋" w:cs="宋体" w:hint="eastAsia"/>
          <w:sz w:val="32"/>
          <w:szCs w:val="32"/>
        </w:rPr>
        <w:t>2018</w:t>
      </w:r>
      <w:r>
        <w:rPr>
          <w:rFonts w:ascii="仿宋_GB2312" w:eastAsia="仿宋_GB2312" w:hAnsi="仿宋" w:cs="宋体" w:hint="eastAsia"/>
          <w:sz w:val="32"/>
          <w:szCs w:val="32"/>
        </w:rPr>
        <w:t>）</w:t>
      </w:r>
      <w:r>
        <w:rPr>
          <w:rFonts w:ascii="仿宋_GB2312" w:eastAsia="仿宋_GB2312" w:hAnsi="仿宋" w:cs="宋体" w:hint="eastAsia"/>
          <w:sz w:val="32"/>
          <w:szCs w:val="32"/>
        </w:rPr>
        <w:t>0331</w:t>
      </w:r>
      <w:r>
        <w:rPr>
          <w:rFonts w:ascii="仿宋_GB2312" w:eastAsia="仿宋_GB2312" w:hAnsi="仿宋" w:cs="宋体" w:hint="eastAsia"/>
          <w:sz w:val="32"/>
          <w:szCs w:val="32"/>
        </w:rPr>
        <w:t>号，喀地财行（</w:t>
      </w:r>
      <w:r>
        <w:rPr>
          <w:rFonts w:ascii="仿宋_GB2312" w:eastAsia="仿宋_GB2312" w:hAnsi="仿宋" w:cs="宋体" w:hint="eastAsia"/>
          <w:sz w:val="32"/>
          <w:szCs w:val="32"/>
        </w:rPr>
        <w:t>2019</w:t>
      </w:r>
      <w:r>
        <w:rPr>
          <w:rFonts w:ascii="仿宋_GB2312" w:eastAsia="仿宋_GB2312" w:hAnsi="仿宋" w:cs="宋体" w:hint="eastAsia"/>
          <w:sz w:val="32"/>
          <w:szCs w:val="32"/>
        </w:rPr>
        <w:t>）</w:t>
      </w:r>
      <w:r>
        <w:rPr>
          <w:rFonts w:ascii="仿宋_GB2312" w:eastAsia="仿宋_GB2312" w:hAnsi="仿宋" w:cs="宋体" w:hint="eastAsia"/>
          <w:sz w:val="32"/>
          <w:szCs w:val="32"/>
        </w:rPr>
        <w:t>18</w:t>
      </w:r>
      <w:r>
        <w:rPr>
          <w:rFonts w:ascii="仿宋_GB2312" w:eastAsia="仿宋_GB2312" w:hAnsi="仿宋" w:cs="宋体" w:hint="eastAsia"/>
          <w:sz w:val="32"/>
          <w:szCs w:val="32"/>
        </w:rPr>
        <w:t>号</w:t>
      </w:r>
      <w:r>
        <w:rPr>
          <w:rFonts w:ascii="仿宋_GB2312" w:eastAsia="仿宋_GB2312" w:hAnsi="仿宋" w:cs="宋体" w:hint="eastAsia"/>
          <w:sz w:val="32"/>
          <w:szCs w:val="32"/>
        </w:rPr>
        <w:t>2019</w:t>
      </w:r>
      <w:r>
        <w:rPr>
          <w:rFonts w:ascii="仿宋_GB2312" w:eastAsia="仿宋_GB2312" w:hAnsi="仿宋" w:cs="宋体" w:hint="eastAsia"/>
          <w:sz w:val="32"/>
          <w:szCs w:val="32"/>
        </w:rPr>
        <w:t>中央政法转移支付资金，下发资金预算金额为</w:t>
      </w:r>
      <w:r>
        <w:rPr>
          <w:rFonts w:ascii="仿宋_GB2312" w:eastAsia="仿宋_GB2312" w:hAnsi="仿宋" w:cs="宋体" w:hint="eastAsia"/>
          <w:sz w:val="32"/>
          <w:szCs w:val="32"/>
        </w:rPr>
        <w:t>83</w:t>
      </w:r>
      <w:r>
        <w:rPr>
          <w:rFonts w:ascii="仿宋_GB2312" w:eastAsia="仿宋_GB2312" w:hAnsi="仿宋" w:cs="宋体" w:hint="eastAsia"/>
          <w:sz w:val="32"/>
          <w:szCs w:val="32"/>
        </w:rPr>
        <w:t>万元，本次评价对象为中央政法转移支付资金项目资金，评价范围包</w:t>
      </w:r>
      <w:r>
        <w:rPr>
          <w:rFonts w:ascii="仿宋_GB2312" w:eastAsia="仿宋_GB2312" w:hAnsi="仿宋" w:cs="宋体" w:hint="eastAsia"/>
          <w:sz w:val="32"/>
          <w:szCs w:val="32"/>
        </w:rPr>
        <w:lastRenderedPageBreak/>
        <w:t>括专项资金的安排、组织及使用效益。通过该项目的使用，提升了办案水平，有效提高了我局干部办案的效率和质量，干部积极性得到了充分调动，干部素质得到不断提高，通过中央政法转移支付使我局干部办案和装备经费得到了有效保障，装备水平和队伍建设得到明显改善，警用装备得到有效补充</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资金使用范围：</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叶城县司法局根据《《叶城县司法局专项资金管理制度》进行支付，实行实施一个项目，支付一笔资金、报账一笔资金，资金跟着项目走，项目跟着需求走。</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项目实施及管理情况：</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项目经立项后。由叶城县司法局组织实施，制定实施方案，实施过程均按照上级管理制度和实施方案执行。</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该项目不存在调整情况。</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本项目严格遵守相关法律法规和业务管</w:t>
      </w:r>
      <w:r>
        <w:rPr>
          <w:rFonts w:ascii="仿宋_GB2312" w:eastAsia="仿宋_GB2312" w:hAnsi="仿宋" w:cs="宋体" w:hint="eastAsia"/>
          <w:sz w:val="32"/>
          <w:szCs w:val="32"/>
        </w:rPr>
        <w:t>理规定，对项目各项资料整理并及时归档。已建立《日常检查监督检查机制》，不定期对项目进行督导检查，对检查过程中发现的问题及时督促整改。</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在建设中还应加强项目财务收支管理，节约财务支出，建立严格的财务管理制度。对工作过程中产生的问题，落实</w:t>
      </w:r>
      <w:r>
        <w:rPr>
          <w:rFonts w:ascii="仿宋_GB2312" w:eastAsia="仿宋_GB2312" w:hAnsi="仿宋" w:cs="宋体" w:hint="eastAsia"/>
          <w:sz w:val="32"/>
          <w:szCs w:val="32"/>
        </w:rPr>
        <w:lastRenderedPageBreak/>
        <w:t>稽查制度和责任追究制度，采用公平公正公开的原则，积极整改并接受大众社会监督。确保财政资金支出有据、有效，项目完成高质量。</w:t>
      </w:r>
    </w:p>
    <w:p w:rsidR="00986D8B" w:rsidRDefault="00FB7657">
      <w:pPr>
        <w:pStyle w:val="2"/>
        <w:numPr>
          <w:ilvl w:val="0"/>
          <w:numId w:val="3"/>
        </w:numPr>
        <w:spacing w:before="0" w:after="0" w:line="560" w:lineRule="exact"/>
        <w:ind w:left="0" w:firstLineChars="200" w:firstLine="643"/>
      </w:pPr>
      <w:r>
        <w:rPr>
          <w:rFonts w:hint="eastAsia"/>
        </w:rPr>
        <w:t>绩效评价原则</w:t>
      </w:r>
      <w:bookmarkEnd w:id="5"/>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科学公正。绩效评价应当运用科学合理的方法，按照规范的程序，对项目绩效进行客观、公正的反映。</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统筹兼顾。单</w:t>
      </w:r>
      <w:r>
        <w:rPr>
          <w:rFonts w:ascii="仿宋_GB2312" w:eastAsia="仿宋_GB2312" w:hAnsi="仿宋" w:cs="宋体" w:hint="eastAsia"/>
          <w:sz w:val="32"/>
          <w:szCs w:val="32"/>
        </w:rPr>
        <w:t>位自评、部门评价和财政评价应职责明确，各有侧重，相互衔接。单位自评应由项目单位自主实施，即“谁支出、谁自评”。部门评价和财政评价应在单位自评的基础上开展。</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激励约束。绩效评价结果应与预算安排、政策调整、改进管理实质性挂钩，体现奖优罚劣和激励相容导向，有效要安排、低效要压减、无效要问责。</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4.</w:t>
      </w:r>
      <w:r>
        <w:rPr>
          <w:rFonts w:ascii="仿宋_GB2312" w:eastAsia="仿宋_GB2312" w:hAnsi="仿宋" w:cs="宋体" w:hint="eastAsia"/>
          <w:sz w:val="32"/>
          <w:szCs w:val="32"/>
        </w:rPr>
        <w:t>公开透明。绩效评价结果应依法依规公开，并自觉接受社会监督。</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根据以上原则</w:t>
      </w:r>
      <w:r>
        <w:rPr>
          <w:rFonts w:ascii="仿宋_GB2312" w:eastAsia="仿宋_GB2312" w:hAnsi="仿宋" w:cs="宋体" w:hint="eastAsia"/>
          <w:sz w:val="32"/>
          <w:szCs w:val="32"/>
        </w:rPr>
        <w:t>,</w:t>
      </w:r>
      <w:r>
        <w:rPr>
          <w:rFonts w:ascii="仿宋_GB2312" w:eastAsia="仿宋_GB2312" w:hAnsi="仿宋" w:cs="宋体" w:hint="eastAsia"/>
          <w:sz w:val="32"/>
          <w:szCs w:val="32"/>
        </w:rPr>
        <w:t>绩效评价应遵循如下要求</w:t>
      </w:r>
      <w:r>
        <w:rPr>
          <w:rFonts w:ascii="仿宋_GB2312" w:eastAsia="仿宋_GB2312" w:hAnsi="仿宋" w:cs="宋体" w:hint="eastAsia"/>
          <w:sz w:val="32"/>
          <w:szCs w:val="32"/>
        </w:rPr>
        <w:t>:</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1</w:t>
      </w:r>
      <w:r>
        <w:rPr>
          <w:rFonts w:ascii="仿宋_GB2312" w:eastAsia="仿宋_GB2312" w:hAnsi="仿宋" w:cs="宋体" w:hint="eastAsia"/>
          <w:sz w:val="32"/>
          <w:szCs w:val="32"/>
        </w:rPr>
        <w:t>）在数据采集时</w:t>
      </w:r>
      <w:r>
        <w:rPr>
          <w:rFonts w:ascii="仿宋_GB2312" w:eastAsia="仿宋_GB2312" w:hAnsi="仿宋" w:cs="宋体" w:hint="eastAsia"/>
          <w:sz w:val="32"/>
          <w:szCs w:val="32"/>
        </w:rPr>
        <w:t>,</w:t>
      </w:r>
      <w:r>
        <w:rPr>
          <w:rFonts w:ascii="仿宋_GB2312" w:eastAsia="仿宋_GB2312" w:hAnsi="仿宋" w:cs="宋体" w:hint="eastAsia"/>
          <w:sz w:val="32"/>
          <w:szCs w:val="32"/>
        </w:rPr>
        <w:t>采取客观数据</w:t>
      </w:r>
      <w:r>
        <w:rPr>
          <w:rFonts w:ascii="仿宋_GB2312" w:eastAsia="仿宋_GB2312" w:hAnsi="仿宋" w:cs="宋体" w:hint="eastAsia"/>
          <w:sz w:val="32"/>
          <w:szCs w:val="32"/>
        </w:rPr>
        <w:t>,</w:t>
      </w:r>
      <w:r>
        <w:rPr>
          <w:rFonts w:ascii="仿宋_GB2312" w:eastAsia="仿宋_GB2312" w:hAnsi="仿宋" w:cs="宋体" w:hint="eastAsia"/>
          <w:sz w:val="32"/>
          <w:szCs w:val="32"/>
        </w:rPr>
        <w:t>主管部门审查、社会中介组织复查</w:t>
      </w:r>
      <w:r>
        <w:rPr>
          <w:rFonts w:ascii="仿宋_GB2312" w:eastAsia="仿宋_GB2312" w:hAnsi="仿宋" w:cs="宋体" w:hint="eastAsia"/>
          <w:sz w:val="32"/>
          <w:szCs w:val="32"/>
        </w:rPr>
        <w:t>,</w:t>
      </w:r>
      <w:r>
        <w:rPr>
          <w:rFonts w:ascii="仿宋_GB2312" w:eastAsia="仿宋_GB2312" w:hAnsi="仿宋" w:cs="宋体" w:hint="eastAsia"/>
          <w:sz w:val="32"/>
          <w:szCs w:val="32"/>
        </w:rPr>
        <w:t>与问卷调查相结合的形式</w:t>
      </w:r>
      <w:r>
        <w:rPr>
          <w:rFonts w:ascii="仿宋_GB2312" w:eastAsia="仿宋_GB2312" w:hAnsi="仿宋" w:cs="宋体" w:hint="eastAsia"/>
          <w:sz w:val="32"/>
          <w:szCs w:val="32"/>
        </w:rPr>
        <w:t>,</w:t>
      </w:r>
      <w:r>
        <w:rPr>
          <w:rFonts w:ascii="仿宋_GB2312" w:eastAsia="仿宋_GB2312" w:hAnsi="仿宋" w:cs="宋体" w:hint="eastAsia"/>
          <w:sz w:val="32"/>
          <w:szCs w:val="32"/>
        </w:rPr>
        <w:t>以保证各项指标的真实性。</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保证评价结果的真实性、公正性</w:t>
      </w:r>
      <w:r>
        <w:rPr>
          <w:rFonts w:ascii="仿宋_GB2312" w:eastAsia="仿宋_GB2312" w:hAnsi="仿宋" w:cs="宋体" w:hint="eastAsia"/>
          <w:sz w:val="32"/>
          <w:szCs w:val="32"/>
        </w:rPr>
        <w:t>,</w:t>
      </w:r>
      <w:r>
        <w:rPr>
          <w:rFonts w:ascii="仿宋_GB2312" w:eastAsia="仿宋_GB2312" w:hAnsi="仿宋" w:cs="宋体" w:hint="eastAsia"/>
          <w:sz w:val="32"/>
          <w:szCs w:val="32"/>
        </w:rPr>
        <w:t>提高评价报告的公信力。</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绩教评价报告应当简明扼要</w:t>
      </w:r>
      <w:r>
        <w:rPr>
          <w:rFonts w:ascii="仿宋_GB2312" w:eastAsia="仿宋_GB2312" w:hAnsi="仿宋" w:cs="宋体" w:hint="eastAsia"/>
          <w:sz w:val="32"/>
          <w:szCs w:val="32"/>
        </w:rPr>
        <w:t>,</w:t>
      </w:r>
      <w:r>
        <w:rPr>
          <w:rFonts w:ascii="仿宋_GB2312" w:eastAsia="仿宋_GB2312" w:hAnsi="仿宋" w:cs="宋体" w:hint="eastAsia"/>
          <w:sz w:val="32"/>
          <w:szCs w:val="32"/>
        </w:rPr>
        <w:t>除了对绩效评价的过程、结果描述外</w:t>
      </w:r>
      <w:r>
        <w:rPr>
          <w:rFonts w:ascii="仿宋_GB2312" w:eastAsia="仿宋_GB2312" w:hAnsi="仿宋" w:cs="宋体" w:hint="eastAsia"/>
          <w:sz w:val="32"/>
          <w:szCs w:val="32"/>
        </w:rPr>
        <w:t>,</w:t>
      </w:r>
      <w:r>
        <w:rPr>
          <w:rFonts w:ascii="仿宋_GB2312" w:eastAsia="仿宋_GB2312" w:hAnsi="仿宋" w:cs="宋体" w:hint="eastAsia"/>
          <w:sz w:val="32"/>
          <w:szCs w:val="32"/>
        </w:rPr>
        <w:t>还应总结经验</w:t>
      </w:r>
      <w:r>
        <w:rPr>
          <w:rFonts w:ascii="仿宋_GB2312" w:eastAsia="仿宋_GB2312" w:hAnsi="仿宋" w:cs="宋体" w:hint="eastAsia"/>
          <w:sz w:val="32"/>
          <w:szCs w:val="32"/>
        </w:rPr>
        <w:t>,</w:t>
      </w:r>
      <w:r>
        <w:rPr>
          <w:rFonts w:ascii="仿宋_GB2312" w:eastAsia="仿宋_GB2312" w:hAnsi="仿宋" w:cs="宋体" w:hint="eastAsia"/>
          <w:sz w:val="32"/>
          <w:szCs w:val="32"/>
        </w:rPr>
        <w:t>指出问题</w:t>
      </w:r>
      <w:r>
        <w:rPr>
          <w:rFonts w:ascii="仿宋_GB2312" w:eastAsia="仿宋_GB2312" w:hAnsi="仿宋" w:cs="宋体" w:hint="eastAsia"/>
          <w:sz w:val="32"/>
          <w:szCs w:val="32"/>
        </w:rPr>
        <w:t>,</w:t>
      </w:r>
      <w:r>
        <w:rPr>
          <w:rFonts w:ascii="仿宋_GB2312" w:eastAsia="仿宋_GB2312" w:hAnsi="仿宋" w:cs="宋体" w:hint="eastAsia"/>
          <w:sz w:val="32"/>
          <w:szCs w:val="32"/>
        </w:rPr>
        <w:t>并就共性问题提</w:t>
      </w:r>
      <w:r>
        <w:rPr>
          <w:rFonts w:ascii="仿宋_GB2312" w:eastAsia="仿宋_GB2312" w:hAnsi="仿宋" w:cs="宋体" w:hint="eastAsia"/>
          <w:sz w:val="32"/>
          <w:szCs w:val="32"/>
        </w:rPr>
        <w:lastRenderedPageBreak/>
        <w:t>出可操作性改进建议。</w:t>
      </w:r>
    </w:p>
    <w:p w:rsidR="00986D8B" w:rsidRDefault="00FB7657">
      <w:pPr>
        <w:spacing w:line="560" w:lineRule="exact"/>
        <w:ind w:firstLineChars="200" w:firstLine="643"/>
        <w:rPr>
          <w:rFonts w:ascii="仿宋_GB2312" w:eastAsia="仿宋_GB2312" w:hAnsi="仿宋" w:cs="宋体"/>
          <w:b/>
          <w:bCs/>
          <w:sz w:val="32"/>
          <w:szCs w:val="32"/>
        </w:rPr>
      </w:pPr>
      <w:r>
        <w:rPr>
          <w:rFonts w:ascii="仿宋_GB2312" w:eastAsia="仿宋_GB2312" w:hAnsi="仿宋" w:cs="宋体" w:hint="eastAsia"/>
          <w:b/>
          <w:bCs/>
          <w:sz w:val="32"/>
          <w:szCs w:val="32"/>
        </w:rPr>
        <w:t>（四）本项目绩效评价体系</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遵循“科学性、规范性、客观性和公正性”的绩效评价原则</w:t>
      </w:r>
      <w:r>
        <w:rPr>
          <w:rFonts w:ascii="仿宋_GB2312" w:eastAsia="仿宋_GB2312" w:hAnsi="仿宋" w:cs="宋体" w:hint="eastAsia"/>
          <w:sz w:val="32"/>
          <w:szCs w:val="32"/>
        </w:rPr>
        <w:t>,</w:t>
      </w:r>
      <w:r>
        <w:rPr>
          <w:rFonts w:ascii="仿宋_GB2312" w:eastAsia="仿宋_GB2312" w:hAnsi="仿宋" w:cs="宋体" w:hint="eastAsia"/>
          <w:sz w:val="32"/>
          <w:szCs w:val="32"/>
        </w:rPr>
        <w:t>根据财政部制定的《项目支出绩效评价共性指标体系框架》</w:t>
      </w:r>
      <w:r>
        <w:rPr>
          <w:rFonts w:ascii="仿宋_GB2312" w:eastAsia="仿宋_GB2312" w:hAnsi="仿宋" w:cs="宋体" w:hint="eastAsia"/>
          <w:sz w:val="32"/>
          <w:szCs w:val="32"/>
        </w:rPr>
        <w:t>,</w:t>
      </w:r>
      <w:r>
        <w:rPr>
          <w:rFonts w:ascii="仿宋_GB2312" w:eastAsia="仿宋_GB2312" w:hAnsi="仿宋" w:cs="宋体" w:hint="eastAsia"/>
          <w:sz w:val="32"/>
          <w:szCs w:val="32"/>
        </w:rPr>
        <w:t>结合中央政法转移支付资金项目特性、叶城县司法局根据实际情况</w:t>
      </w:r>
      <w:r>
        <w:rPr>
          <w:rFonts w:ascii="仿宋_GB2312" w:eastAsia="仿宋_GB2312" w:hAnsi="仿宋" w:cs="宋体" w:hint="eastAsia"/>
          <w:sz w:val="32"/>
          <w:szCs w:val="32"/>
        </w:rPr>
        <w:t>,</w:t>
      </w:r>
      <w:r>
        <w:rPr>
          <w:rFonts w:ascii="仿宋_GB2312" w:eastAsia="仿宋_GB2312" w:hAnsi="仿宋" w:cs="宋体" w:hint="eastAsia"/>
          <w:sz w:val="32"/>
          <w:szCs w:val="32"/>
        </w:rPr>
        <w:t>本项目按照财预﹝</w:t>
      </w:r>
      <w:r>
        <w:rPr>
          <w:rFonts w:ascii="仿宋_GB2312" w:eastAsia="仿宋_GB2312" w:hAnsi="仿宋" w:cs="宋体" w:hint="eastAsia"/>
          <w:sz w:val="32"/>
          <w:szCs w:val="32"/>
        </w:rPr>
        <w:t>2020</w:t>
      </w:r>
      <w:r>
        <w:rPr>
          <w:rFonts w:ascii="仿宋_GB2312" w:eastAsia="仿宋_GB2312" w:hAnsi="仿宋" w:cs="宋体" w:hint="eastAsia"/>
          <w:sz w:val="32"/>
          <w:szCs w:val="32"/>
        </w:rPr>
        <w:t>﹞</w:t>
      </w:r>
      <w:r>
        <w:rPr>
          <w:rFonts w:ascii="仿宋_GB2312" w:eastAsia="仿宋_GB2312" w:hAnsi="仿宋" w:cs="宋体" w:hint="eastAsia"/>
          <w:sz w:val="32"/>
          <w:szCs w:val="32"/>
        </w:rPr>
        <w:t>10</w:t>
      </w:r>
      <w:r>
        <w:rPr>
          <w:rFonts w:ascii="仿宋_GB2312" w:eastAsia="仿宋_GB2312" w:hAnsi="仿宋" w:cs="宋体" w:hint="eastAsia"/>
          <w:sz w:val="32"/>
          <w:szCs w:val="32"/>
        </w:rPr>
        <w:t>号文件制定评价指标体系。</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我单位选取共性指标：决策中一级指标</w:t>
      </w:r>
      <w:r>
        <w:rPr>
          <w:rFonts w:ascii="仿宋_GB2312" w:eastAsia="仿宋_GB2312" w:hAnsi="仿宋" w:cs="宋体" w:hint="eastAsia"/>
          <w:sz w:val="32"/>
          <w:szCs w:val="32"/>
        </w:rPr>
        <w:t>1</w:t>
      </w:r>
      <w:r>
        <w:rPr>
          <w:rFonts w:ascii="仿宋_GB2312" w:eastAsia="仿宋_GB2312" w:hAnsi="仿宋" w:cs="宋体" w:hint="eastAsia"/>
          <w:sz w:val="32"/>
          <w:szCs w:val="32"/>
        </w:rPr>
        <w:t>个，二级指标</w:t>
      </w:r>
      <w:r>
        <w:rPr>
          <w:rFonts w:ascii="仿宋_GB2312" w:eastAsia="仿宋_GB2312" w:hAnsi="仿宋" w:cs="宋体" w:hint="eastAsia"/>
          <w:sz w:val="32"/>
          <w:szCs w:val="32"/>
        </w:rPr>
        <w:t>3</w:t>
      </w:r>
      <w:r>
        <w:rPr>
          <w:rFonts w:ascii="仿宋_GB2312" w:eastAsia="仿宋_GB2312" w:hAnsi="仿宋" w:cs="宋体" w:hint="eastAsia"/>
          <w:sz w:val="32"/>
          <w:szCs w:val="32"/>
        </w:rPr>
        <w:t>个，三级指标</w:t>
      </w:r>
      <w:r>
        <w:rPr>
          <w:rFonts w:ascii="仿宋_GB2312" w:eastAsia="仿宋_GB2312" w:hAnsi="仿宋" w:cs="宋体" w:hint="eastAsia"/>
          <w:sz w:val="32"/>
          <w:szCs w:val="32"/>
        </w:rPr>
        <w:t>7</w:t>
      </w:r>
      <w:r>
        <w:rPr>
          <w:rFonts w:ascii="仿宋_GB2312" w:eastAsia="仿宋_GB2312" w:hAnsi="仿宋" w:cs="宋体" w:hint="eastAsia"/>
          <w:sz w:val="32"/>
          <w:szCs w:val="32"/>
        </w:rPr>
        <w:t>个，</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过程中</w:t>
      </w:r>
      <w:r>
        <w:rPr>
          <w:rFonts w:ascii="仿宋_GB2312" w:eastAsia="仿宋_GB2312" w:hAnsi="仿宋" w:cs="宋体" w:hint="eastAsia"/>
          <w:sz w:val="32"/>
          <w:szCs w:val="32"/>
        </w:rPr>
        <w:t>一级指标</w:t>
      </w:r>
      <w:r>
        <w:rPr>
          <w:rFonts w:ascii="仿宋_GB2312" w:eastAsia="仿宋_GB2312" w:hAnsi="仿宋" w:cs="宋体" w:hint="eastAsia"/>
          <w:sz w:val="32"/>
          <w:szCs w:val="32"/>
        </w:rPr>
        <w:t>1</w:t>
      </w:r>
      <w:r>
        <w:rPr>
          <w:rFonts w:ascii="仿宋_GB2312" w:eastAsia="仿宋_GB2312" w:hAnsi="仿宋" w:cs="宋体" w:hint="eastAsia"/>
          <w:sz w:val="32"/>
          <w:szCs w:val="32"/>
        </w:rPr>
        <w:t>个，二级指标</w:t>
      </w:r>
      <w:r>
        <w:rPr>
          <w:rFonts w:ascii="仿宋_GB2312" w:eastAsia="仿宋_GB2312" w:hAnsi="仿宋" w:cs="宋体" w:hint="eastAsia"/>
          <w:sz w:val="32"/>
          <w:szCs w:val="32"/>
        </w:rPr>
        <w:t>2</w:t>
      </w:r>
      <w:r>
        <w:rPr>
          <w:rFonts w:ascii="仿宋_GB2312" w:eastAsia="仿宋_GB2312" w:hAnsi="仿宋" w:cs="宋体" w:hint="eastAsia"/>
          <w:sz w:val="32"/>
          <w:szCs w:val="32"/>
        </w:rPr>
        <w:t>个，三级指标</w:t>
      </w:r>
      <w:r>
        <w:rPr>
          <w:rFonts w:ascii="仿宋_GB2312" w:eastAsia="仿宋_GB2312" w:hAnsi="仿宋" w:cs="宋体" w:hint="eastAsia"/>
          <w:sz w:val="32"/>
          <w:szCs w:val="32"/>
        </w:rPr>
        <w:t>5</w:t>
      </w:r>
      <w:r>
        <w:rPr>
          <w:rFonts w:ascii="仿宋_GB2312" w:eastAsia="仿宋_GB2312" w:hAnsi="仿宋" w:cs="宋体" w:hint="eastAsia"/>
          <w:sz w:val="32"/>
          <w:szCs w:val="32"/>
        </w:rPr>
        <w:t>个</w:t>
      </w:r>
      <w:r>
        <w:rPr>
          <w:rFonts w:ascii="仿宋_GB2312" w:eastAsia="仿宋_GB2312" w:hAnsi="仿宋" w:cs="宋体" w:hint="eastAsia"/>
          <w:sz w:val="32"/>
          <w:szCs w:val="32"/>
        </w:rPr>
        <w:t>。</w:t>
      </w:r>
      <w:r>
        <w:rPr>
          <w:rFonts w:ascii="仿宋_GB2312" w:eastAsia="仿宋_GB2312" w:hAnsi="仿宋" w:cs="宋体" w:hint="eastAsia"/>
          <w:sz w:val="32"/>
          <w:szCs w:val="32"/>
        </w:rPr>
        <w:t>详见附件</w:t>
      </w:r>
      <w:r>
        <w:rPr>
          <w:rFonts w:ascii="仿宋_GB2312" w:eastAsia="仿宋_GB2312" w:hAnsi="仿宋" w:cs="宋体" w:hint="eastAsia"/>
          <w:sz w:val="32"/>
          <w:szCs w:val="32"/>
        </w:rPr>
        <w:t>2</w:t>
      </w:r>
      <w:r>
        <w:rPr>
          <w:rFonts w:ascii="仿宋_GB2312" w:eastAsia="仿宋_GB2312" w:hAnsi="仿宋" w:cs="宋体" w:hint="eastAsia"/>
          <w:sz w:val="32"/>
          <w:szCs w:val="32"/>
        </w:rPr>
        <w:t>。</w:t>
      </w:r>
    </w:p>
    <w:p w:rsidR="00986D8B" w:rsidRDefault="00FB7657">
      <w:pPr>
        <w:pStyle w:val="2"/>
        <w:keepNext w:val="0"/>
        <w:keepLines w:val="0"/>
        <w:numPr>
          <w:ilvl w:val="0"/>
          <w:numId w:val="0"/>
        </w:numPr>
        <w:spacing w:before="0" w:after="0" w:line="560" w:lineRule="exact"/>
        <w:ind w:firstLineChars="200" w:firstLine="643"/>
      </w:pPr>
      <w:bookmarkStart w:id="6" w:name="_Toc26401555"/>
      <w:r>
        <w:rPr>
          <w:rFonts w:hint="eastAsia"/>
        </w:rPr>
        <w:t>（五）绩效评价方法</w:t>
      </w:r>
      <w:bookmarkEnd w:id="6"/>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1</w:t>
      </w:r>
      <w:r>
        <w:rPr>
          <w:rFonts w:ascii="仿宋_GB2312" w:eastAsia="仿宋_GB2312" w:hAnsi="仿宋" w:cs="宋体" w:hint="eastAsia"/>
          <w:sz w:val="32"/>
          <w:szCs w:val="32"/>
        </w:rPr>
        <w:t>）数据采集方法及过程：本项目主要采用查阅相关文件政策、会计凭证等资料，发放数据统计表格，以填报的方式采集项目资金支出情况、项目完成情况及项目成本构成等数据资料；并通过访谈、社会调查掌握具体情况，对采集的数据做详细的分析和统计。</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2</w:t>
      </w:r>
      <w:r>
        <w:rPr>
          <w:rFonts w:ascii="仿宋_GB2312" w:eastAsia="仿宋_GB2312" w:hAnsi="仿宋" w:cs="宋体" w:hint="eastAsia"/>
          <w:sz w:val="32"/>
          <w:szCs w:val="32"/>
        </w:rPr>
        <w:t>）资金使用情况检查方法及过程：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项目不存在资金截留、挪用的情况；资金用于规定的使用范围，资金使用合规。</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w:t>
      </w:r>
      <w:r>
        <w:rPr>
          <w:rFonts w:ascii="仿宋_GB2312" w:eastAsia="仿宋_GB2312" w:hAnsi="仿宋" w:cs="宋体" w:hint="eastAsia"/>
          <w:sz w:val="32"/>
          <w:szCs w:val="32"/>
        </w:rPr>
        <w:t>3</w:t>
      </w:r>
      <w:r>
        <w:rPr>
          <w:rFonts w:ascii="仿宋_GB2312" w:eastAsia="仿宋_GB2312" w:hAnsi="仿宋" w:cs="宋体" w:hint="eastAsia"/>
          <w:sz w:val="32"/>
          <w:szCs w:val="32"/>
        </w:rPr>
        <w:t>）实地调研的方法：对受到奖励的工作人员进行问卷调查法，通过设计不同形式的调查问卷</w:t>
      </w:r>
      <w:r>
        <w:rPr>
          <w:rFonts w:ascii="仿宋_GB2312" w:eastAsia="仿宋_GB2312" w:hAnsi="仿宋" w:cs="宋体" w:hint="eastAsia"/>
          <w:sz w:val="32"/>
          <w:szCs w:val="32"/>
        </w:rPr>
        <w:t>,</w:t>
      </w:r>
      <w:r>
        <w:rPr>
          <w:rFonts w:ascii="仿宋_GB2312" w:eastAsia="仿宋_GB2312" w:hAnsi="仿宋" w:cs="宋体" w:hint="eastAsia"/>
          <w:sz w:val="32"/>
          <w:szCs w:val="32"/>
        </w:rPr>
        <w:t>在受奖励的工作人员内发放</w:t>
      </w:r>
      <w:r>
        <w:rPr>
          <w:rFonts w:ascii="仿宋_GB2312" w:eastAsia="仿宋_GB2312" w:hAnsi="仿宋" w:cs="宋体" w:hint="eastAsia"/>
          <w:sz w:val="32"/>
          <w:szCs w:val="32"/>
        </w:rPr>
        <w:t>,</w:t>
      </w:r>
      <w:r>
        <w:rPr>
          <w:rFonts w:ascii="仿宋_GB2312" w:eastAsia="仿宋_GB2312" w:hAnsi="仿宋" w:cs="宋体" w:hint="eastAsia"/>
          <w:sz w:val="32"/>
          <w:szCs w:val="32"/>
        </w:rPr>
        <w:t>在限期内收集、分析调查问卷</w:t>
      </w:r>
      <w:r>
        <w:rPr>
          <w:rFonts w:ascii="仿宋_GB2312" w:eastAsia="仿宋_GB2312" w:hAnsi="仿宋" w:cs="宋体" w:hint="eastAsia"/>
          <w:sz w:val="32"/>
          <w:szCs w:val="32"/>
        </w:rPr>
        <w:t>,</w:t>
      </w:r>
      <w:r>
        <w:rPr>
          <w:rFonts w:ascii="仿宋_GB2312" w:eastAsia="仿宋_GB2312" w:hAnsi="仿宋" w:cs="宋体" w:hint="eastAsia"/>
          <w:sz w:val="32"/>
          <w:szCs w:val="32"/>
        </w:rPr>
        <w:t>进行评价和判断的方法。</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4</w:t>
      </w:r>
      <w:r>
        <w:rPr>
          <w:rFonts w:ascii="仿宋_GB2312" w:eastAsia="仿宋_GB2312" w:hAnsi="仿宋" w:cs="宋体" w:hint="eastAsia"/>
          <w:sz w:val="32"/>
          <w:szCs w:val="32"/>
        </w:rPr>
        <w:t>）撰写报告情况：项目评价组根据绩效评价的原理，对收集的数据汇总和分析，撰写绩效评价报告。</w:t>
      </w:r>
    </w:p>
    <w:p w:rsidR="00986D8B" w:rsidRDefault="00FB7657">
      <w:pPr>
        <w:pStyle w:val="2"/>
        <w:keepNext w:val="0"/>
        <w:keepLines w:val="0"/>
        <w:numPr>
          <w:ilvl w:val="0"/>
          <w:numId w:val="0"/>
        </w:numPr>
        <w:spacing w:before="0" w:after="0" w:line="560" w:lineRule="exact"/>
        <w:ind w:firstLineChars="200" w:firstLine="643"/>
      </w:pPr>
      <w:r>
        <w:rPr>
          <w:rFonts w:hint="eastAsia"/>
        </w:rPr>
        <w:t>（六）评价标准</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计划标准中央政法转移支付项目计划标准为年度预期目标通过该项目的使用，提升了办案水平，有效提高了我局干部办案的效率和质量，干部积极性得到了充分调动，干部素质得到不断提高，通过中央政法转移支付使我局干部办案和装备经费得到了有效保障，装备水平和队伍建设得到明显改善，警用装备得到有效补充，项目资金预算数</w:t>
      </w:r>
      <w:r>
        <w:rPr>
          <w:rFonts w:ascii="仿宋_GB2312" w:eastAsia="仿宋_GB2312" w:hAnsi="仿宋" w:cs="宋体" w:hint="eastAsia"/>
          <w:sz w:val="32"/>
          <w:szCs w:val="32"/>
        </w:rPr>
        <w:t>165.86</w:t>
      </w:r>
      <w:r>
        <w:rPr>
          <w:rFonts w:ascii="仿宋_GB2312" w:eastAsia="仿宋_GB2312" w:hAnsi="仿宋" w:cs="宋体" w:hint="eastAsia"/>
          <w:sz w:val="32"/>
          <w:szCs w:val="32"/>
        </w:rPr>
        <w:t>万元。已达到该标准。</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历史标准</w:t>
      </w:r>
      <w:r>
        <w:rPr>
          <w:rFonts w:ascii="仿宋_GB2312" w:eastAsia="仿宋_GB2312" w:hAnsi="仿宋" w:cs="宋体" w:hint="eastAsia"/>
          <w:sz w:val="32"/>
          <w:szCs w:val="32"/>
        </w:rPr>
        <w:t>:</w:t>
      </w:r>
      <w:r>
        <w:rPr>
          <w:rFonts w:ascii="仿宋_GB2312" w:eastAsia="仿宋_GB2312" w:hAnsi="仿宋" w:cs="宋体" w:hint="eastAsia"/>
          <w:sz w:val="32"/>
          <w:szCs w:val="32"/>
        </w:rPr>
        <w:t>是以本地区、本部门、本单位或同类部门、单位、项目的绩效评价指标的历</w:t>
      </w:r>
      <w:r>
        <w:rPr>
          <w:rFonts w:ascii="仿宋_GB2312" w:eastAsia="仿宋_GB2312" w:hAnsi="仿宋" w:cs="宋体" w:hint="eastAsia"/>
          <w:sz w:val="32"/>
          <w:szCs w:val="32"/>
        </w:rPr>
        <w:t>史数据作为样本</w:t>
      </w:r>
      <w:r>
        <w:rPr>
          <w:rFonts w:ascii="仿宋_GB2312" w:eastAsia="仿宋_GB2312" w:hAnsi="仿宋" w:cs="宋体" w:hint="eastAsia"/>
          <w:sz w:val="32"/>
          <w:szCs w:val="32"/>
        </w:rPr>
        <w:t>,</w:t>
      </w:r>
      <w:r>
        <w:rPr>
          <w:rFonts w:ascii="仿宋_GB2312" w:eastAsia="仿宋_GB2312" w:hAnsi="仿宋" w:cs="宋体" w:hint="eastAsia"/>
          <w:sz w:val="32"/>
          <w:szCs w:val="32"/>
        </w:rPr>
        <w:t>运用一定的统计学方法计算出各类指标的平均历史水平作为评价的标准。也可以是上年实际数、上年同期数、历史最好水平等。由于历史标准有较强的客观性</w:t>
      </w:r>
      <w:r>
        <w:rPr>
          <w:rFonts w:ascii="仿宋_GB2312" w:eastAsia="仿宋_GB2312" w:hAnsi="仿宋" w:cs="宋体" w:hint="eastAsia"/>
          <w:sz w:val="32"/>
          <w:szCs w:val="32"/>
        </w:rPr>
        <w:t>,</w:t>
      </w:r>
      <w:r>
        <w:rPr>
          <w:rFonts w:ascii="仿宋_GB2312" w:eastAsia="仿宋_GB2312" w:hAnsi="仿宋" w:cs="宋体" w:hint="eastAsia"/>
          <w:sz w:val="32"/>
          <w:szCs w:val="32"/>
        </w:rPr>
        <w:t>在实际操作中广泛应用。</w:t>
      </w:r>
    </w:p>
    <w:p w:rsidR="00986D8B" w:rsidRDefault="00FB7657">
      <w:pPr>
        <w:pStyle w:val="2"/>
        <w:keepNext w:val="0"/>
        <w:keepLines w:val="0"/>
        <w:numPr>
          <w:ilvl w:val="0"/>
          <w:numId w:val="0"/>
        </w:numPr>
        <w:spacing w:before="0" w:after="0" w:line="560" w:lineRule="exact"/>
        <w:ind w:firstLineChars="200" w:firstLine="643"/>
      </w:pPr>
      <w:r>
        <w:rPr>
          <w:rFonts w:hint="eastAsia"/>
        </w:rPr>
        <w:t>（七）绩效评价工作过程</w:t>
      </w:r>
    </w:p>
    <w:p w:rsidR="00986D8B" w:rsidRDefault="00FB7657">
      <w:pPr>
        <w:pStyle w:val="2"/>
        <w:keepNext w:val="0"/>
        <w:keepLines w:val="0"/>
        <w:numPr>
          <w:ilvl w:val="0"/>
          <w:numId w:val="0"/>
        </w:numPr>
        <w:spacing w:before="0" w:after="0" w:line="560" w:lineRule="exact"/>
        <w:ind w:firstLineChars="200" w:firstLine="640"/>
        <w:outlineLvl w:val="9"/>
        <w:rPr>
          <w:b w:val="0"/>
          <w:bCs w:val="0"/>
        </w:rPr>
      </w:pPr>
      <w:r>
        <w:rPr>
          <w:rFonts w:hint="eastAsia"/>
          <w:b w:val="0"/>
          <w:bCs w:val="0"/>
        </w:rPr>
        <w:t>（一）本次评价成立了评价工作组，成员如下：</w:t>
      </w:r>
    </w:p>
    <w:tbl>
      <w:tblPr>
        <w:tblStyle w:val="a8"/>
        <w:tblW w:w="8296" w:type="dxa"/>
        <w:jc w:val="center"/>
        <w:tblLayout w:type="fixed"/>
        <w:tblLook w:val="04A0"/>
      </w:tblPr>
      <w:tblGrid>
        <w:gridCol w:w="2765"/>
        <w:gridCol w:w="2765"/>
        <w:gridCol w:w="2766"/>
      </w:tblGrid>
      <w:tr w:rsidR="00986D8B">
        <w:trPr>
          <w:jc w:val="center"/>
        </w:trPr>
        <w:tc>
          <w:tcPr>
            <w:tcW w:w="2765" w:type="dxa"/>
            <w:vAlign w:val="center"/>
          </w:tcPr>
          <w:p w:rsidR="00986D8B" w:rsidRDefault="00FB7657">
            <w:pPr>
              <w:pStyle w:val="2"/>
              <w:keepNext w:val="0"/>
              <w:keepLines w:val="0"/>
              <w:numPr>
                <w:ilvl w:val="0"/>
                <w:numId w:val="0"/>
              </w:numPr>
              <w:spacing w:line="240" w:lineRule="atLeast"/>
              <w:jc w:val="center"/>
              <w:rPr>
                <w:rFonts w:ascii="宋体" w:eastAsia="宋体" w:hAnsi="宋体" w:cs="宋体"/>
                <w:sz w:val="20"/>
                <w:szCs w:val="20"/>
              </w:rPr>
            </w:pPr>
            <w:r>
              <w:rPr>
                <w:rFonts w:ascii="宋体" w:eastAsia="宋体" w:hAnsi="宋体" w:cs="宋体" w:hint="eastAsia"/>
                <w:sz w:val="20"/>
                <w:szCs w:val="20"/>
              </w:rPr>
              <w:t>评价人</w:t>
            </w:r>
          </w:p>
        </w:tc>
        <w:tc>
          <w:tcPr>
            <w:tcW w:w="2765" w:type="dxa"/>
            <w:vAlign w:val="center"/>
          </w:tcPr>
          <w:p w:rsidR="00986D8B" w:rsidRDefault="00FB7657">
            <w:pPr>
              <w:pStyle w:val="2"/>
              <w:keepNext w:val="0"/>
              <w:keepLines w:val="0"/>
              <w:numPr>
                <w:ilvl w:val="0"/>
                <w:numId w:val="0"/>
              </w:numPr>
              <w:spacing w:line="240" w:lineRule="atLeast"/>
              <w:jc w:val="center"/>
              <w:rPr>
                <w:rFonts w:ascii="宋体" w:eastAsia="宋体" w:hAnsi="宋体" w:cs="宋体"/>
                <w:sz w:val="20"/>
                <w:szCs w:val="20"/>
              </w:rPr>
            </w:pPr>
            <w:r>
              <w:rPr>
                <w:rFonts w:ascii="宋体" w:eastAsia="宋体" w:hAnsi="宋体" w:cs="宋体" w:hint="eastAsia"/>
                <w:sz w:val="20"/>
                <w:szCs w:val="20"/>
              </w:rPr>
              <w:t>职责</w:t>
            </w:r>
          </w:p>
        </w:tc>
        <w:tc>
          <w:tcPr>
            <w:tcW w:w="2766" w:type="dxa"/>
            <w:vAlign w:val="center"/>
          </w:tcPr>
          <w:p w:rsidR="00986D8B" w:rsidRDefault="00FB7657">
            <w:pPr>
              <w:pStyle w:val="2"/>
              <w:keepNext w:val="0"/>
              <w:keepLines w:val="0"/>
              <w:numPr>
                <w:ilvl w:val="0"/>
                <w:numId w:val="0"/>
              </w:numPr>
              <w:spacing w:line="240" w:lineRule="atLeast"/>
              <w:jc w:val="center"/>
              <w:rPr>
                <w:rFonts w:ascii="宋体" w:eastAsia="宋体" w:hAnsi="宋体" w:cs="宋体"/>
                <w:sz w:val="20"/>
                <w:szCs w:val="20"/>
              </w:rPr>
            </w:pPr>
            <w:r>
              <w:rPr>
                <w:rFonts w:ascii="宋体" w:eastAsia="宋体" w:hAnsi="宋体" w:cs="宋体" w:hint="eastAsia"/>
                <w:sz w:val="20"/>
                <w:szCs w:val="20"/>
              </w:rPr>
              <w:t>职称</w:t>
            </w:r>
          </w:p>
        </w:tc>
      </w:tr>
      <w:tr w:rsidR="00986D8B">
        <w:trPr>
          <w:jc w:val="center"/>
        </w:trPr>
        <w:tc>
          <w:tcPr>
            <w:tcW w:w="2765" w:type="dxa"/>
            <w:vAlign w:val="center"/>
          </w:tcPr>
          <w:p w:rsidR="00986D8B" w:rsidRDefault="00FB7657">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艾沙江·加帕尔</w:t>
            </w:r>
          </w:p>
        </w:tc>
        <w:tc>
          <w:tcPr>
            <w:tcW w:w="2765" w:type="dxa"/>
            <w:vAlign w:val="center"/>
          </w:tcPr>
          <w:p w:rsidR="00986D8B" w:rsidRDefault="00FB7657">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评价组组长</w:t>
            </w:r>
          </w:p>
        </w:tc>
        <w:tc>
          <w:tcPr>
            <w:tcW w:w="2766" w:type="dxa"/>
            <w:vAlign w:val="center"/>
          </w:tcPr>
          <w:p w:rsidR="00986D8B" w:rsidRDefault="00FB7657">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司法局局长</w:t>
            </w:r>
          </w:p>
        </w:tc>
      </w:tr>
      <w:tr w:rsidR="00986D8B">
        <w:trPr>
          <w:jc w:val="center"/>
        </w:trPr>
        <w:tc>
          <w:tcPr>
            <w:tcW w:w="2765" w:type="dxa"/>
            <w:vAlign w:val="center"/>
          </w:tcPr>
          <w:p w:rsidR="00986D8B" w:rsidRDefault="00FB7657">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王淼</w:t>
            </w:r>
          </w:p>
        </w:tc>
        <w:tc>
          <w:tcPr>
            <w:tcW w:w="2765" w:type="dxa"/>
            <w:vAlign w:val="center"/>
          </w:tcPr>
          <w:p w:rsidR="00986D8B" w:rsidRDefault="00FB7657">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评价组成员</w:t>
            </w:r>
          </w:p>
        </w:tc>
        <w:tc>
          <w:tcPr>
            <w:tcW w:w="2766" w:type="dxa"/>
            <w:vAlign w:val="center"/>
          </w:tcPr>
          <w:p w:rsidR="00986D8B" w:rsidRDefault="00FB7657">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司法局财务负责人</w:t>
            </w:r>
          </w:p>
        </w:tc>
      </w:tr>
      <w:tr w:rsidR="00986D8B">
        <w:trPr>
          <w:jc w:val="center"/>
        </w:trPr>
        <w:tc>
          <w:tcPr>
            <w:tcW w:w="2765" w:type="dxa"/>
            <w:vAlign w:val="center"/>
          </w:tcPr>
          <w:p w:rsidR="00986D8B" w:rsidRDefault="00FB7657">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lastRenderedPageBreak/>
              <w:t>沈玉洁</w:t>
            </w:r>
          </w:p>
        </w:tc>
        <w:tc>
          <w:tcPr>
            <w:tcW w:w="2765" w:type="dxa"/>
            <w:vAlign w:val="center"/>
          </w:tcPr>
          <w:p w:rsidR="00986D8B" w:rsidRDefault="00FB7657">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评价组成员</w:t>
            </w:r>
          </w:p>
        </w:tc>
        <w:tc>
          <w:tcPr>
            <w:tcW w:w="2766" w:type="dxa"/>
            <w:vAlign w:val="center"/>
          </w:tcPr>
          <w:p w:rsidR="00986D8B" w:rsidRDefault="00FB7657">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会计</w:t>
            </w:r>
          </w:p>
        </w:tc>
      </w:tr>
    </w:tbl>
    <w:p w:rsidR="00986D8B" w:rsidRDefault="00FB7657">
      <w:pPr>
        <w:spacing w:line="560" w:lineRule="exact"/>
        <w:ind w:firstLineChars="200" w:firstLine="640"/>
        <w:rPr>
          <w:rFonts w:ascii="仿宋_GB2312" w:eastAsia="仿宋_GB2312" w:hAnsi="仿宋" w:cs="宋体"/>
          <w:sz w:val="32"/>
          <w:szCs w:val="32"/>
        </w:rPr>
      </w:pPr>
      <w:bookmarkStart w:id="7" w:name="_Toc26401558"/>
      <w:r>
        <w:rPr>
          <w:rFonts w:ascii="仿宋_GB2312" w:eastAsia="仿宋_GB2312" w:hAnsi="仿宋" w:cs="宋体" w:hint="eastAsia"/>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本项目绩效评价工作共分五个步骤。　　</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第一阶段，前期准备。主要完成确定评价工作任务，绩效评价的实施方法以及编制绩效评价指标体系等工作。　　</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第二阶段，评价设计。主要完成形成评价实施方案、法官绩效工资项目支出的预评价等工作。　　</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第三阶段，评价实施。主要完成资料的收集、整理，现场分析</w:t>
      </w:r>
      <w:r>
        <w:rPr>
          <w:rFonts w:ascii="仿宋_GB2312" w:eastAsia="仿宋_GB2312" w:hAnsi="仿宋" w:cs="宋体" w:hint="eastAsia"/>
          <w:sz w:val="32"/>
          <w:szCs w:val="32"/>
        </w:rPr>
        <w:t xml:space="preserve">与绩效评价，形成评估结论、经验教训和建议等工作。　　</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数据分析及撰写报告</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2020</w:t>
      </w:r>
      <w:r>
        <w:rPr>
          <w:rFonts w:ascii="仿宋_GB2312" w:eastAsia="仿宋_GB2312" w:hAnsi="仿宋" w:cs="宋体" w:hint="eastAsia"/>
          <w:sz w:val="32"/>
          <w:szCs w:val="32"/>
        </w:rPr>
        <w:t>年</w:t>
      </w:r>
      <w:r>
        <w:rPr>
          <w:rFonts w:ascii="仿宋_GB2312" w:eastAsia="仿宋_GB2312" w:hAnsi="仿宋" w:cs="宋体" w:hint="eastAsia"/>
          <w:sz w:val="32"/>
          <w:szCs w:val="32"/>
        </w:rPr>
        <w:t>3</w:t>
      </w:r>
      <w:r>
        <w:rPr>
          <w:rFonts w:ascii="仿宋_GB2312" w:eastAsia="仿宋_GB2312" w:hAnsi="仿宋" w:cs="宋体" w:hint="eastAsia"/>
          <w:sz w:val="32"/>
          <w:szCs w:val="32"/>
        </w:rPr>
        <w:t>月</w:t>
      </w:r>
      <w:r>
        <w:rPr>
          <w:rFonts w:ascii="仿宋_GB2312" w:eastAsia="仿宋_GB2312" w:hAnsi="仿宋" w:cs="宋体" w:hint="eastAsia"/>
          <w:sz w:val="32"/>
          <w:szCs w:val="32"/>
        </w:rPr>
        <w:t>30</w:t>
      </w:r>
      <w:r>
        <w:rPr>
          <w:rFonts w:ascii="仿宋_GB2312" w:eastAsia="仿宋_GB2312" w:hAnsi="仿宋" w:cs="宋体" w:hint="eastAsia"/>
          <w:sz w:val="32"/>
          <w:szCs w:val="32"/>
        </w:rPr>
        <w:t>日，项目组根据绩效评价的原理和规范，对采集的数据进行处理、分析和评分，并提炼结论撰写报告。</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第四阶段，报告结果。在完成绩效评价报告编制的基础上，与相关利益者沟通后形成绩效评价终稿的工作。　　</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第五阶段，将绩效评价的经验总结与管理建议推广到相关行业或部门</w:t>
      </w:r>
    </w:p>
    <w:p w:rsidR="00986D8B" w:rsidRDefault="00FB7657">
      <w:pPr>
        <w:pStyle w:val="11"/>
        <w:spacing w:before="0" w:after="0" w:line="560" w:lineRule="exact"/>
        <w:ind w:firstLine="643"/>
        <w:rPr>
          <w:color w:val="FF0000"/>
        </w:rPr>
      </w:pPr>
      <w:r>
        <w:rPr>
          <w:rFonts w:ascii="黑体" w:hAnsi="黑体" w:hint="eastAsia"/>
        </w:rPr>
        <w:t>三、</w:t>
      </w:r>
      <w:r>
        <w:rPr>
          <w:rFonts w:ascii="黑体" w:hAnsi="黑体" w:hint="eastAsia"/>
        </w:rPr>
        <w:t>综合评价情况及评价结论</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经评价组通过实地调研、资料分析等方式，采用综合分析法、成本效益分析法、等对项目的决策、管理、绩效进行的综合评价分析，项目得分为</w:t>
      </w:r>
      <w:r>
        <w:rPr>
          <w:rFonts w:ascii="仿宋_GB2312" w:eastAsia="仿宋_GB2312" w:hAnsi="仿宋" w:cs="宋体" w:hint="eastAsia"/>
          <w:sz w:val="32"/>
          <w:szCs w:val="32"/>
        </w:rPr>
        <w:t>9</w:t>
      </w:r>
      <w:r>
        <w:rPr>
          <w:rFonts w:ascii="仿宋_GB2312" w:eastAsia="仿宋_GB2312" w:hAnsi="仿宋" w:cs="宋体" w:hint="eastAsia"/>
          <w:sz w:val="32"/>
          <w:szCs w:val="32"/>
        </w:rPr>
        <w:t>6</w:t>
      </w:r>
      <w:r>
        <w:rPr>
          <w:rFonts w:ascii="仿宋_GB2312" w:eastAsia="仿宋_GB2312" w:hAnsi="仿宋" w:cs="宋体" w:hint="eastAsia"/>
          <w:sz w:val="32"/>
          <w:szCs w:val="32"/>
        </w:rPr>
        <w:t>分，评价结果为优。</w:t>
      </w:r>
    </w:p>
    <w:p w:rsidR="00986D8B" w:rsidRDefault="00FB7657">
      <w:pPr>
        <w:pStyle w:val="11"/>
        <w:spacing w:before="0" w:after="0" w:line="560" w:lineRule="exact"/>
        <w:ind w:firstLine="643"/>
      </w:pPr>
      <w:r>
        <w:rPr>
          <w:rFonts w:hint="eastAsia"/>
        </w:rPr>
        <w:lastRenderedPageBreak/>
        <w:t>四、</w:t>
      </w:r>
      <w:r>
        <w:rPr>
          <w:rFonts w:hint="eastAsia"/>
        </w:rPr>
        <w:t>绩效评价指标分析</w:t>
      </w:r>
      <w:bookmarkEnd w:id="7"/>
    </w:p>
    <w:p w:rsidR="00986D8B" w:rsidRDefault="00FB7657">
      <w:pPr>
        <w:pStyle w:val="ab"/>
        <w:numPr>
          <w:ilvl w:val="0"/>
          <w:numId w:val="4"/>
        </w:numPr>
        <w:spacing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本项目根据《叶城县司法局财务管理制度》</w:t>
      </w:r>
      <w:r>
        <w:rPr>
          <w:rFonts w:ascii="仿宋_GB2312" w:eastAsia="仿宋_GB2312" w:hAnsi="仿宋" w:cs="宋体" w:hint="eastAsia"/>
          <w:sz w:val="32"/>
          <w:szCs w:val="32"/>
        </w:rPr>
        <w:t xml:space="preserve">, </w:t>
      </w:r>
      <w:r>
        <w:rPr>
          <w:rFonts w:ascii="仿宋_GB2312" w:eastAsia="仿宋_GB2312" w:hAnsi="仿宋" w:cs="宋体" w:hint="eastAsia"/>
          <w:sz w:val="32"/>
          <w:szCs w:val="32"/>
        </w:rPr>
        <w:t>《叶城县司法局专项资金管理规定》等规章制度对资金、物资进行管理和使用；严格按照财经纪律规范和使用财政资金，做到资金的使用均有完整的审批程序，并实行专人管理、转账核算、专款专用原则。提升了办案水平，有效提高了我局干部办案的效率和质量，干部积极性得到了充分调动，干部素质得到不断提高，通过中央政法转移支付使我局干部办案和装备经费得到了有效保障，装备水平和队伍建设得到明显改善，警用装备得到有效补充，项目设立与国家政策</w:t>
      </w:r>
      <w:r>
        <w:rPr>
          <w:rFonts w:ascii="仿宋_GB2312" w:eastAsia="仿宋_GB2312" w:hAnsi="仿宋" w:cs="宋体" w:hint="eastAsia"/>
          <w:sz w:val="32"/>
          <w:szCs w:val="32"/>
        </w:rPr>
        <w:t>和部门职能相符。</w:t>
      </w:r>
    </w:p>
    <w:p w:rsidR="00986D8B" w:rsidRDefault="00FB7657">
      <w:pPr>
        <w:numPr>
          <w:ilvl w:val="0"/>
          <w:numId w:val="5"/>
        </w:num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决策程序</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该项目预算前期编制进行了实地调查论证及充分研究，预算编制谨慎。</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2019</w:t>
      </w:r>
      <w:r>
        <w:rPr>
          <w:rFonts w:ascii="仿宋_GB2312" w:eastAsia="仿宋_GB2312" w:hAnsi="仿宋" w:cs="宋体" w:hint="eastAsia"/>
          <w:sz w:val="32"/>
          <w:szCs w:val="32"/>
        </w:rPr>
        <w:t>年</w:t>
      </w:r>
      <w:r>
        <w:rPr>
          <w:rFonts w:ascii="仿宋_GB2312" w:eastAsia="仿宋_GB2312" w:hAnsi="仿宋" w:cs="宋体" w:hint="eastAsia"/>
          <w:sz w:val="32"/>
          <w:szCs w:val="32"/>
        </w:rPr>
        <w:t xml:space="preserve"> 2</w:t>
      </w:r>
      <w:r>
        <w:rPr>
          <w:rFonts w:ascii="仿宋_GB2312" w:eastAsia="仿宋_GB2312" w:hAnsi="仿宋" w:cs="宋体" w:hint="eastAsia"/>
          <w:sz w:val="32"/>
          <w:szCs w:val="32"/>
        </w:rPr>
        <w:t>月经财政局审核批准逐级下达预算批复后，项目开始实施。该项目决策程序合规合法。</w:t>
      </w:r>
    </w:p>
    <w:p w:rsidR="00986D8B" w:rsidRDefault="00FB7657">
      <w:pPr>
        <w:numPr>
          <w:ilvl w:val="0"/>
          <w:numId w:val="5"/>
        </w:num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目标设置</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该项目前期项目单位已设置了明确、量化的绩效目标，但其部分绩效指标的设置过于笼统不够细化，经评价小组与</w:t>
      </w:r>
      <w:r>
        <w:rPr>
          <w:rFonts w:ascii="仿宋_GB2312" w:eastAsia="仿宋_GB2312" w:hAnsi="仿宋" w:cs="宋体" w:hint="eastAsia"/>
          <w:sz w:val="32"/>
          <w:szCs w:val="32"/>
        </w:rPr>
        <w:lastRenderedPageBreak/>
        <w:t>叶城县绩效第三方进行咨询商议，将原有的绩效目标和绩效指标根据项目实际开展情况进一步细化，将绩效目标细分，精准设置绩效指标及准确指标值的表述，因此该项目绩效评价指标体系可明确反映项目目标，项目绩效评价指标体系分为</w:t>
      </w:r>
      <w:r>
        <w:rPr>
          <w:rFonts w:ascii="仿宋_GB2312" w:eastAsia="仿宋_GB2312" w:hAnsi="仿宋" w:cs="宋体" w:hint="eastAsia"/>
          <w:sz w:val="32"/>
          <w:szCs w:val="32"/>
        </w:rPr>
        <w:t xml:space="preserve"> 2 </w:t>
      </w:r>
      <w:r>
        <w:rPr>
          <w:rFonts w:ascii="仿宋_GB2312" w:eastAsia="仿宋_GB2312" w:hAnsi="仿宋" w:cs="宋体" w:hint="eastAsia"/>
          <w:sz w:val="32"/>
          <w:szCs w:val="32"/>
        </w:rPr>
        <w:t>类指标，决策中一级指标</w:t>
      </w:r>
      <w:r>
        <w:rPr>
          <w:rFonts w:ascii="仿宋_GB2312" w:eastAsia="仿宋_GB2312" w:hAnsi="仿宋" w:cs="宋体" w:hint="eastAsia"/>
          <w:sz w:val="32"/>
          <w:szCs w:val="32"/>
        </w:rPr>
        <w:t>3</w:t>
      </w:r>
      <w:r>
        <w:rPr>
          <w:rFonts w:ascii="仿宋_GB2312" w:eastAsia="仿宋_GB2312" w:hAnsi="仿宋" w:cs="宋体" w:hint="eastAsia"/>
          <w:sz w:val="32"/>
          <w:szCs w:val="32"/>
        </w:rPr>
        <w:t>个，二级指标</w:t>
      </w:r>
      <w:r>
        <w:rPr>
          <w:rFonts w:ascii="仿宋_GB2312" w:eastAsia="仿宋_GB2312" w:hAnsi="仿宋" w:cs="宋体" w:hint="eastAsia"/>
          <w:sz w:val="32"/>
          <w:szCs w:val="32"/>
        </w:rPr>
        <w:t>7</w:t>
      </w:r>
      <w:r>
        <w:rPr>
          <w:rFonts w:ascii="仿宋_GB2312" w:eastAsia="仿宋_GB2312" w:hAnsi="仿宋" w:cs="宋体" w:hint="eastAsia"/>
          <w:sz w:val="32"/>
          <w:szCs w:val="32"/>
        </w:rPr>
        <w:t>个，三级指标</w:t>
      </w:r>
      <w:r>
        <w:rPr>
          <w:rFonts w:ascii="仿宋_GB2312" w:eastAsia="仿宋_GB2312" w:hAnsi="仿宋" w:cs="宋体" w:hint="eastAsia"/>
          <w:sz w:val="32"/>
          <w:szCs w:val="32"/>
        </w:rPr>
        <w:t>7</w:t>
      </w:r>
      <w:r>
        <w:rPr>
          <w:rFonts w:ascii="仿宋_GB2312" w:eastAsia="仿宋_GB2312" w:hAnsi="仿宋" w:cs="宋体" w:hint="eastAsia"/>
          <w:sz w:val="32"/>
          <w:szCs w:val="32"/>
        </w:rPr>
        <w:t>个。项目共性指标包括目标内容、决策依据、决策程序、预算管理、资金到位、财务管理、组织机构、制度建设、过程控制；个性指标包括该项目的数量指标、质量</w:t>
      </w:r>
      <w:r>
        <w:rPr>
          <w:rFonts w:ascii="仿宋_GB2312" w:eastAsia="仿宋_GB2312" w:hAnsi="仿宋" w:cs="宋体" w:hint="eastAsia"/>
          <w:sz w:val="32"/>
          <w:szCs w:val="32"/>
        </w:rPr>
        <w:t>指标、时效指标、成本指标、社会效益指标、可持续影响指标以及满意度指标等，共计</w:t>
      </w:r>
      <w:r>
        <w:rPr>
          <w:rFonts w:ascii="仿宋_GB2312" w:eastAsia="仿宋_GB2312" w:hAnsi="仿宋" w:cs="宋体" w:hint="eastAsia"/>
          <w:sz w:val="32"/>
          <w:szCs w:val="32"/>
        </w:rPr>
        <w:t>7</w:t>
      </w:r>
      <w:r>
        <w:rPr>
          <w:rFonts w:ascii="仿宋_GB2312" w:eastAsia="仿宋_GB2312" w:hAnsi="仿宋" w:cs="宋体" w:hint="eastAsia"/>
          <w:sz w:val="32"/>
          <w:szCs w:val="32"/>
        </w:rPr>
        <w:t>个。</w:t>
      </w:r>
    </w:p>
    <w:p w:rsidR="00986D8B" w:rsidRDefault="00FB7657">
      <w:pPr>
        <w:pStyle w:val="ab"/>
        <w:numPr>
          <w:ilvl w:val="0"/>
          <w:numId w:val="4"/>
        </w:numPr>
        <w:spacing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资金管理：叶城县司法局根据《叶城县司法局专项资金管理制度》进行支付，实行实施一个项目，支付一笔资金、报账一笔资金，资金跟着项目走，项目跟着需求走。资金按时到位，到位率</w:t>
      </w:r>
      <w:r>
        <w:rPr>
          <w:rFonts w:ascii="仿宋_GB2312" w:eastAsia="仿宋_GB2312" w:hAnsi="仿宋" w:cs="宋体" w:hint="eastAsia"/>
          <w:sz w:val="32"/>
          <w:szCs w:val="32"/>
        </w:rPr>
        <w:t>100%</w:t>
      </w:r>
      <w:r>
        <w:rPr>
          <w:rFonts w:ascii="仿宋_GB2312" w:eastAsia="仿宋_GB2312" w:hAnsi="仿宋" w:cs="宋体" w:hint="eastAsia"/>
          <w:sz w:val="32"/>
          <w:szCs w:val="32"/>
        </w:rPr>
        <w:t>。项目资金到位保证足额及时，及时支付，符合国家法规和财务管理制度；坚决保证资金拨付流程合理合规，有完整的审批程序和手续，不存在截留、挤占、挪用、虚列支出等情况。</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、叶城县司法局在项目管理上总体情况较好。该项目预算资金安排</w:t>
      </w:r>
      <w:r>
        <w:rPr>
          <w:rFonts w:ascii="仿宋_GB2312" w:eastAsia="仿宋_GB2312" w:hAnsi="仿宋" w:cs="宋体" w:hint="eastAsia"/>
          <w:sz w:val="32"/>
          <w:szCs w:val="32"/>
        </w:rPr>
        <w:t>165.86</w:t>
      </w:r>
      <w:r>
        <w:rPr>
          <w:rFonts w:ascii="仿宋_GB2312" w:eastAsia="仿宋_GB2312" w:hAnsi="仿宋" w:cs="宋体" w:hint="eastAsia"/>
          <w:sz w:val="32"/>
          <w:szCs w:val="32"/>
        </w:rPr>
        <w:t>万元</w:t>
      </w:r>
      <w:r>
        <w:rPr>
          <w:rFonts w:ascii="仿宋_GB2312" w:eastAsia="仿宋_GB2312" w:hAnsi="仿宋" w:cs="宋体" w:hint="eastAsia"/>
          <w:sz w:val="32"/>
          <w:szCs w:val="32"/>
        </w:rPr>
        <w:t>，项目实际使用资金</w:t>
      </w:r>
      <w:r>
        <w:rPr>
          <w:rFonts w:ascii="仿宋_GB2312" w:eastAsia="仿宋_GB2312" w:hAnsi="仿宋" w:cs="宋体" w:hint="eastAsia"/>
          <w:sz w:val="32"/>
          <w:szCs w:val="32"/>
        </w:rPr>
        <w:t>165.86</w:t>
      </w:r>
      <w:r>
        <w:rPr>
          <w:rFonts w:ascii="仿宋_GB2312" w:eastAsia="仿宋_GB2312" w:hAnsi="仿宋" w:cs="宋体" w:hint="eastAsia"/>
          <w:sz w:val="32"/>
          <w:szCs w:val="32"/>
        </w:rPr>
        <w:t>万元，资金按照规定制度及时支付到位。为保证资金的高效、合规使用，叶城县司法局制定并依据项目实施方案，有效促进了法官绩效工资项目资金支出管理工作。</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从制度建设看：制定了相应的管理制度。</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3.</w:t>
      </w:r>
      <w:r>
        <w:rPr>
          <w:rFonts w:ascii="仿宋_GB2312" w:eastAsia="仿宋_GB2312" w:hAnsi="仿宋" w:cs="宋体" w:hint="eastAsia"/>
          <w:sz w:val="32"/>
          <w:szCs w:val="32"/>
        </w:rPr>
        <w:t>从过程控制部分看：严格按照资金支出的管理办法，对审批过程和流程进行了统一和规范，确保项目高质量完成。</w:t>
      </w:r>
    </w:p>
    <w:p w:rsidR="00986D8B" w:rsidRDefault="00FB7657">
      <w:pPr>
        <w:pStyle w:val="ab"/>
        <w:numPr>
          <w:ilvl w:val="0"/>
          <w:numId w:val="4"/>
        </w:numPr>
        <w:spacing w:line="560" w:lineRule="exact"/>
        <w:ind w:left="0" w:firstLine="643"/>
        <w:rPr>
          <w:rFonts w:ascii="仿宋_GB2312" w:eastAsia="仿宋_GB2312" w:hAnsi="仿宋" w:cs="宋体"/>
          <w:sz w:val="32"/>
          <w:szCs w:val="32"/>
        </w:rPr>
      </w:pPr>
      <w:r>
        <w:rPr>
          <w:rFonts w:ascii="仿宋_GB2312" w:eastAsia="仿宋_GB2312" w:hAnsi="仿宋" w:cs="宋体" w:hint="eastAsia"/>
          <w:b/>
          <w:bCs/>
          <w:sz w:val="32"/>
          <w:szCs w:val="32"/>
        </w:rPr>
        <w:t>项目产出情况</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w:t>
      </w:r>
      <w:r>
        <w:rPr>
          <w:rFonts w:ascii="仿宋_GB2312" w:eastAsia="仿宋_GB2312" w:hAnsi="仿宋" w:cs="宋体" w:hint="eastAsia"/>
          <w:sz w:val="32"/>
          <w:szCs w:val="32"/>
        </w:rPr>
        <w:t>项目</w:t>
      </w:r>
      <w:r>
        <w:rPr>
          <w:rFonts w:ascii="仿宋_GB2312" w:eastAsia="仿宋_GB2312" w:hAnsi="仿宋" w:cs="宋体" w:hint="eastAsia"/>
          <w:sz w:val="32"/>
          <w:szCs w:val="32"/>
        </w:rPr>
        <w:t>为中央政法转移支付项目，旨在保障办案业务经费和政法装备经费</w:t>
      </w:r>
      <w:r>
        <w:rPr>
          <w:rFonts w:ascii="仿宋_GB2312" w:eastAsia="仿宋_GB2312" w:hAnsi="仿宋" w:cs="宋体" w:hint="eastAsia"/>
          <w:sz w:val="32"/>
          <w:szCs w:val="32"/>
        </w:rPr>
        <w:t>，</w:t>
      </w:r>
      <w:r>
        <w:rPr>
          <w:rFonts w:ascii="仿宋_GB2312" w:eastAsia="仿宋_GB2312" w:hAnsi="仿宋" w:cs="宋体" w:hint="eastAsia"/>
          <w:sz w:val="32"/>
          <w:szCs w:val="32"/>
        </w:rPr>
        <w:t>项目效益情况：</w:t>
      </w:r>
      <w:r>
        <w:rPr>
          <w:rFonts w:ascii="仿宋_GB2312" w:eastAsia="仿宋_GB2312" w:hAnsi="仿宋" w:cs="宋体" w:hint="eastAsia"/>
          <w:sz w:val="32"/>
          <w:szCs w:val="32"/>
        </w:rPr>
        <w:t>完成的意义：拓展法律援助渠道，降低法律援助门槛，不断扩大法援覆盖面，切实做到“能援则援”、“应</w:t>
      </w:r>
      <w:r>
        <w:rPr>
          <w:rFonts w:ascii="仿宋_GB2312" w:eastAsia="仿宋_GB2312" w:hAnsi="仿宋" w:cs="宋体" w:hint="eastAsia"/>
          <w:sz w:val="32"/>
          <w:szCs w:val="32"/>
        </w:rPr>
        <w:t>援尽援”，努力维护困难群众合法权益，为群众排忧解难。</w:t>
      </w:r>
      <w:r>
        <w:rPr>
          <w:rFonts w:ascii="仿宋_GB2312" w:eastAsia="仿宋_GB2312" w:hAnsi="仿宋" w:cs="宋体" w:hint="eastAsia"/>
          <w:sz w:val="32"/>
          <w:szCs w:val="32"/>
        </w:rPr>
        <w:t>根据年初设定绩效指标严格执行，完成良好。指标完成率</w:t>
      </w:r>
      <w:r>
        <w:rPr>
          <w:rFonts w:ascii="仿宋_GB2312" w:eastAsia="仿宋_GB2312" w:hAnsi="仿宋" w:cs="宋体" w:hint="eastAsia"/>
          <w:sz w:val="32"/>
          <w:szCs w:val="32"/>
        </w:rPr>
        <w:t>100%</w:t>
      </w:r>
      <w:r>
        <w:rPr>
          <w:rFonts w:ascii="仿宋_GB2312" w:eastAsia="仿宋_GB2312" w:hAnsi="仿宋" w:cs="宋体" w:hint="eastAsia"/>
          <w:sz w:val="32"/>
          <w:szCs w:val="32"/>
        </w:rPr>
        <w:t>。</w:t>
      </w:r>
    </w:p>
    <w:tbl>
      <w:tblPr>
        <w:tblW w:w="8190" w:type="dxa"/>
        <w:tblLayout w:type="fixed"/>
        <w:tblCellMar>
          <w:left w:w="0" w:type="dxa"/>
          <w:right w:w="0" w:type="dxa"/>
        </w:tblCellMar>
        <w:tblLook w:val="04A0"/>
      </w:tblPr>
      <w:tblGrid>
        <w:gridCol w:w="1155"/>
        <w:gridCol w:w="1155"/>
        <w:gridCol w:w="3720"/>
        <w:gridCol w:w="1080"/>
        <w:gridCol w:w="1080"/>
      </w:tblGrid>
      <w:tr w:rsidR="00986D8B">
        <w:trPr>
          <w:trHeight w:val="500"/>
        </w:trPr>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一级指标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二级指标</w:t>
            </w:r>
          </w:p>
        </w:tc>
        <w:tc>
          <w:tcPr>
            <w:tcW w:w="3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三级指标</w:t>
            </w:r>
          </w:p>
        </w:tc>
        <w:tc>
          <w:tcPr>
            <w:tcW w:w="108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年度指标值</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实际完成值</w:t>
            </w:r>
          </w:p>
        </w:tc>
      </w:tr>
      <w:tr w:rsidR="00986D8B">
        <w:trPr>
          <w:trHeight w:val="500"/>
        </w:trPr>
        <w:tc>
          <w:tcPr>
            <w:tcW w:w="11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产出指标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数量指标</w:t>
            </w:r>
          </w:p>
        </w:tc>
        <w:tc>
          <w:tcPr>
            <w:tcW w:w="3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法律援助案件受理数（件）</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168</w:t>
            </w:r>
          </w:p>
        </w:tc>
      </w:tr>
      <w:tr w:rsidR="00986D8B">
        <w:trPr>
          <w:trHeight w:val="500"/>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986D8B">
            <w:pPr>
              <w:jc w:val="center"/>
              <w:rPr>
                <w:rFonts w:ascii="宋体" w:eastAsia="宋体" w:hAnsi="宋体" w:cs="宋体"/>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质量指标</w:t>
            </w:r>
          </w:p>
        </w:tc>
        <w:tc>
          <w:tcPr>
            <w:tcW w:w="3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办案经费保障率（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986D8B">
        <w:trPr>
          <w:trHeight w:val="500"/>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986D8B">
            <w:pPr>
              <w:jc w:val="center"/>
              <w:rPr>
                <w:rFonts w:ascii="宋体" w:eastAsia="宋体" w:hAnsi="宋体" w:cs="宋体"/>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时效指标</w:t>
            </w:r>
          </w:p>
        </w:tc>
        <w:tc>
          <w:tcPr>
            <w:tcW w:w="3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资金发放及时率（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986D8B">
        <w:trPr>
          <w:trHeight w:val="500"/>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986D8B">
            <w:pPr>
              <w:jc w:val="center"/>
              <w:rPr>
                <w:rFonts w:ascii="宋体" w:eastAsia="宋体" w:hAnsi="宋体" w:cs="宋体"/>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成本指标</w:t>
            </w:r>
          </w:p>
        </w:tc>
        <w:tc>
          <w:tcPr>
            <w:tcW w:w="3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中央政法转移支付办案经费的运行成本（万元）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165.86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165.86</w:t>
            </w:r>
          </w:p>
        </w:tc>
      </w:tr>
    </w:tbl>
    <w:p w:rsidR="00986D8B" w:rsidRDefault="00986D8B">
      <w:pPr>
        <w:spacing w:line="560" w:lineRule="exact"/>
        <w:ind w:firstLineChars="200" w:firstLine="640"/>
        <w:rPr>
          <w:rFonts w:ascii="仿宋_GB2312" w:eastAsia="仿宋_GB2312" w:hAnsi="仿宋" w:cs="宋体"/>
          <w:sz w:val="32"/>
          <w:szCs w:val="32"/>
        </w:rPr>
      </w:pPr>
    </w:p>
    <w:p w:rsidR="00986D8B" w:rsidRDefault="00FB7657">
      <w:pPr>
        <w:pStyle w:val="ab"/>
        <w:numPr>
          <w:ilvl w:val="0"/>
          <w:numId w:val="4"/>
        </w:numPr>
        <w:spacing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项目效益情况</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项目的建设周期为</w:t>
      </w:r>
      <w:r>
        <w:rPr>
          <w:rFonts w:ascii="仿宋_GB2312" w:eastAsia="仿宋_GB2312" w:hAnsi="仿宋" w:cs="宋体" w:hint="eastAsia"/>
          <w:sz w:val="32"/>
          <w:szCs w:val="32"/>
        </w:rPr>
        <w:t>12</w:t>
      </w:r>
      <w:r>
        <w:rPr>
          <w:rFonts w:ascii="仿宋_GB2312" w:eastAsia="仿宋_GB2312" w:hAnsi="仿宋" w:cs="宋体" w:hint="eastAsia"/>
          <w:sz w:val="32"/>
          <w:szCs w:val="32"/>
        </w:rPr>
        <w:t>个月，持续影响范围广大且深远，改善了司法行政工作条件</w:t>
      </w:r>
      <w:r>
        <w:rPr>
          <w:rFonts w:ascii="仿宋_GB2312" w:eastAsia="仿宋_GB2312" w:hAnsi="仿宋" w:cs="宋体" w:hint="eastAsia"/>
          <w:sz w:val="32"/>
          <w:szCs w:val="32"/>
        </w:rPr>
        <w:t>,</w:t>
      </w:r>
      <w:r>
        <w:rPr>
          <w:rFonts w:ascii="仿宋_GB2312" w:eastAsia="仿宋_GB2312" w:hAnsi="仿宋" w:cs="宋体" w:hint="eastAsia"/>
          <w:sz w:val="32"/>
          <w:szCs w:val="32"/>
        </w:rPr>
        <w:t>调动了工作人员的工作积极性。项目建设将</w:t>
      </w:r>
      <w:r>
        <w:rPr>
          <w:rFonts w:ascii="仿宋_GB2312" w:eastAsia="仿宋_GB2312" w:hAnsi="仿宋" w:cs="宋体" w:hint="eastAsia"/>
          <w:sz w:val="32"/>
          <w:szCs w:val="32"/>
        </w:rPr>
        <w:t>提升了办案水平，有效提高了我局干部办案的效率和质量，干部积极性得到了充分调动，干部素质得到不断提高，通过中央政法转移支付使我局干部办案和装备经费得到了有效保障，装备水平和队伍建设得到明显改善，警用装备得到有效补充</w:t>
      </w:r>
      <w:r>
        <w:rPr>
          <w:rFonts w:ascii="仿宋_GB2312" w:eastAsia="仿宋_GB2312" w:hAnsi="仿宋" w:cs="宋体" w:hint="eastAsia"/>
          <w:sz w:val="32"/>
          <w:szCs w:val="32"/>
        </w:rPr>
        <w:t>。</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经问卷调查</w:t>
      </w:r>
      <w:r>
        <w:rPr>
          <w:rFonts w:ascii="仿宋_GB2312" w:eastAsia="仿宋_GB2312" w:hAnsi="仿宋" w:cs="宋体" w:hint="eastAsia"/>
          <w:sz w:val="32"/>
          <w:szCs w:val="32"/>
        </w:rPr>
        <w:t>,</w:t>
      </w:r>
      <w:r>
        <w:rPr>
          <w:rFonts w:ascii="仿宋_GB2312" w:eastAsia="仿宋_GB2312" w:hAnsi="仿宋" w:cs="宋体" w:hint="eastAsia"/>
          <w:sz w:val="32"/>
          <w:szCs w:val="32"/>
        </w:rPr>
        <w:t>项目受益群众满意度为：满意度指标完成情况分析。按计划完成项目实施，已做满意度调查问卷，项目服务对象满意率达</w:t>
      </w:r>
      <w:r>
        <w:rPr>
          <w:rFonts w:ascii="仿宋_GB2312" w:eastAsia="仿宋_GB2312" w:hAnsi="仿宋" w:cs="宋体" w:hint="eastAsia"/>
          <w:sz w:val="32"/>
          <w:szCs w:val="32"/>
        </w:rPr>
        <w:t>96%</w:t>
      </w:r>
      <w:r>
        <w:rPr>
          <w:rFonts w:ascii="仿宋_GB2312" w:eastAsia="仿宋_GB2312" w:hAnsi="仿宋" w:cs="宋体" w:hint="eastAsia"/>
          <w:sz w:val="32"/>
          <w:szCs w:val="32"/>
        </w:rPr>
        <w:t>，服务对象满意度指标完成。</w:t>
      </w:r>
      <w:r>
        <w:rPr>
          <w:rFonts w:ascii="仿宋_GB2312" w:eastAsia="仿宋_GB2312" w:hAnsi="仿宋" w:cs="宋体" w:hint="eastAsia"/>
          <w:sz w:val="32"/>
          <w:szCs w:val="32"/>
        </w:rPr>
        <w:t>96%</w:t>
      </w:r>
      <w:r>
        <w:rPr>
          <w:rFonts w:ascii="仿宋_GB2312" w:eastAsia="仿宋_GB2312" w:hAnsi="仿宋" w:cs="宋体" w:hint="eastAsia"/>
          <w:sz w:val="32"/>
          <w:szCs w:val="32"/>
        </w:rPr>
        <w:t>，预期指标值为</w:t>
      </w:r>
      <w:r>
        <w:rPr>
          <w:rFonts w:ascii="仿宋_GB2312" w:eastAsia="仿宋_GB2312" w:hAnsi="仿宋" w:cs="宋体" w:hint="eastAsia"/>
          <w:sz w:val="32"/>
          <w:szCs w:val="32"/>
        </w:rPr>
        <w:t>96%</w:t>
      </w:r>
      <w:r>
        <w:rPr>
          <w:rFonts w:ascii="仿宋_GB2312" w:eastAsia="仿宋_GB2312" w:hAnsi="仿宋" w:cs="宋体" w:hint="eastAsia"/>
          <w:sz w:val="32"/>
          <w:szCs w:val="32"/>
        </w:rPr>
        <w:t>。</w:t>
      </w:r>
    </w:p>
    <w:tbl>
      <w:tblPr>
        <w:tblW w:w="8190" w:type="dxa"/>
        <w:tblLayout w:type="fixed"/>
        <w:tblCellMar>
          <w:left w:w="0" w:type="dxa"/>
          <w:right w:w="0" w:type="dxa"/>
        </w:tblCellMar>
        <w:tblLook w:val="04A0"/>
      </w:tblPr>
      <w:tblGrid>
        <w:gridCol w:w="1155"/>
        <w:gridCol w:w="1155"/>
        <w:gridCol w:w="3720"/>
        <w:gridCol w:w="1080"/>
        <w:gridCol w:w="1080"/>
      </w:tblGrid>
      <w:tr w:rsidR="00986D8B">
        <w:trPr>
          <w:trHeight w:val="500"/>
        </w:trPr>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一级指标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二级指标</w:t>
            </w:r>
          </w:p>
        </w:tc>
        <w:tc>
          <w:tcPr>
            <w:tcW w:w="3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三级指标</w:t>
            </w:r>
          </w:p>
        </w:tc>
        <w:tc>
          <w:tcPr>
            <w:tcW w:w="108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年度指标值</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实际完成值</w:t>
            </w:r>
          </w:p>
        </w:tc>
      </w:tr>
      <w:tr w:rsidR="00986D8B">
        <w:trPr>
          <w:trHeight w:val="500"/>
        </w:trPr>
        <w:tc>
          <w:tcPr>
            <w:tcW w:w="11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效益指标</w:t>
            </w:r>
          </w:p>
        </w:tc>
        <w:tc>
          <w:tcPr>
            <w:tcW w:w="115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经济效益指标</w:t>
            </w:r>
          </w:p>
        </w:tc>
        <w:tc>
          <w:tcPr>
            <w:tcW w:w="3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986D8B">
            <w:pPr>
              <w:jc w:val="left"/>
              <w:rPr>
                <w:rFonts w:ascii="宋体" w:eastAsia="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986D8B">
            <w:pPr>
              <w:jc w:val="center"/>
              <w:rPr>
                <w:rFonts w:ascii="宋体" w:eastAsia="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986D8B">
            <w:pPr>
              <w:jc w:val="center"/>
              <w:rPr>
                <w:rFonts w:ascii="宋体" w:eastAsia="宋体" w:hAnsi="宋体" w:cs="宋体"/>
                <w:color w:val="000000"/>
                <w:sz w:val="18"/>
                <w:szCs w:val="18"/>
              </w:rPr>
            </w:pPr>
          </w:p>
        </w:tc>
      </w:tr>
      <w:tr w:rsidR="00986D8B">
        <w:trPr>
          <w:trHeight w:val="500"/>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986D8B">
            <w:pPr>
              <w:jc w:val="center"/>
              <w:rPr>
                <w:rFonts w:ascii="宋体" w:eastAsia="宋体" w:hAnsi="宋体" w:cs="宋体"/>
                <w:color w:val="000000"/>
                <w:sz w:val="18"/>
                <w:szCs w:val="18"/>
              </w:rPr>
            </w:pPr>
          </w:p>
        </w:tc>
        <w:tc>
          <w:tcPr>
            <w:tcW w:w="115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社会效益指标</w:t>
            </w:r>
          </w:p>
        </w:tc>
        <w:tc>
          <w:tcPr>
            <w:tcW w:w="3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B90EF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化解人民群众矛盾，促进社会和谐</w:t>
            </w:r>
            <w:r w:rsidR="00FB7657">
              <w:rPr>
                <w:rFonts w:ascii="宋体" w:eastAsia="宋体" w:hAnsi="宋体" w:cs="宋体" w:hint="eastAsia"/>
                <w:color w:val="000000"/>
                <w:kern w:val="0"/>
                <w:sz w:val="18"/>
                <w:szCs w:val="18"/>
                <w:lang/>
              </w:rPr>
              <w:t>提升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95%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90%</w:t>
            </w:r>
          </w:p>
        </w:tc>
      </w:tr>
      <w:tr w:rsidR="00986D8B">
        <w:trPr>
          <w:trHeight w:val="500"/>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986D8B">
            <w:pPr>
              <w:jc w:val="center"/>
              <w:rPr>
                <w:rFonts w:ascii="宋体" w:eastAsia="宋体" w:hAnsi="宋体" w:cs="宋体"/>
                <w:color w:val="000000"/>
                <w:sz w:val="18"/>
                <w:szCs w:val="18"/>
              </w:rPr>
            </w:pPr>
          </w:p>
        </w:tc>
        <w:tc>
          <w:tcPr>
            <w:tcW w:w="115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生态效益指标</w:t>
            </w:r>
          </w:p>
        </w:tc>
        <w:tc>
          <w:tcPr>
            <w:tcW w:w="3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986D8B">
            <w:pPr>
              <w:jc w:val="left"/>
              <w:rPr>
                <w:rFonts w:ascii="宋体" w:eastAsia="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986D8B">
            <w:pPr>
              <w:jc w:val="center"/>
              <w:rPr>
                <w:rFonts w:ascii="宋体" w:eastAsia="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986D8B">
            <w:pPr>
              <w:jc w:val="center"/>
              <w:rPr>
                <w:rFonts w:ascii="宋体" w:eastAsia="宋体" w:hAnsi="宋体" w:cs="宋体"/>
                <w:color w:val="000000"/>
                <w:sz w:val="18"/>
                <w:szCs w:val="18"/>
              </w:rPr>
            </w:pPr>
          </w:p>
        </w:tc>
      </w:tr>
      <w:tr w:rsidR="00986D8B">
        <w:trPr>
          <w:trHeight w:val="500"/>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986D8B">
            <w:pPr>
              <w:jc w:val="center"/>
              <w:rPr>
                <w:rFonts w:ascii="宋体" w:eastAsia="宋体" w:hAnsi="宋体" w:cs="宋体"/>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可持续影响指标</w:t>
            </w:r>
          </w:p>
        </w:tc>
        <w:tc>
          <w:tcPr>
            <w:tcW w:w="3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经费保障持续时间（年）</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r>
      <w:tr w:rsidR="00986D8B">
        <w:trPr>
          <w:trHeight w:val="500"/>
        </w:trPr>
        <w:tc>
          <w:tcPr>
            <w:tcW w:w="115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满意度指标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服务对象满意度指标</w:t>
            </w:r>
          </w:p>
        </w:tc>
        <w:tc>
          <w:tcPr>
            <w:tcW w:w="3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群众满意率（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96%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86D8B" w:rsidRDefault="00FB765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96%</w:t>
            </w:r>
          </w:p>
        </w:tc>
      </w:tr>
    </w:tbl>
    <w:p w:rsidR="00986D8B" w:rsidRDefault="00986D8B">
      <w:pPr>
        <w:spacing w:line="560" w:lineRule="exact"/>
        <w:rPr>
          <w:rFonts w:ascii="仿宋_GB2312" w:eastAsia="仿宋_GB2312" w:hAnsi="仿宋" w:cs="宋体"/>
          <w:sz w:val="32"/>
          <w:szCs w:val="32"/>
        </w:rPr>
      </w:pPr>
    </w:p>
    <w:p w:rsidR="00986D8B" w:rsidRDefault="00FB7657">
      <w:pPr>
        <w:pStyle w:val="11"/>
        <w:spacing w:before="0" w:after="0" w:line="560" w:lineRule="exact"/>
        <w:ind w:firstLine="643"/>
      </w:pPr>
      <w:r>
        <w:rPr>
          <w:rFonts w:ascii="黑体" w:hAnsi="黑体" w:hint="eastAsia"/>
        </w:rPr>
        <w:t>五、</w:t>
      </w:r>
      <w:r>
        <w:rPr>
          <w:rFonts w:ascii="黑体" w:hAnsi="黑体" w:hint="eastAsia"/>
        </w:rPr>
        <w:t>主要经验及做法、存在的问题及原因分析</w:t>
      </w:r>
    </w:p>
    <w:p w:rsidR="00986D8B" w:rsidRDefault="00FB7657">
      <w:pPr>
        <w:pStyle w:val="2"/>
        <w:numPr>
          <w:ilvl w:val="0"/>
          <w:numId w:val="6"/>
        </w:numPr>
        <w:spacing w:before="0" w:after="0" w:line="560" w:lineRule="exact"/>
        <w:ind w:left="0" w:firstLineChars="200" w:firstLine="643"/>
      </w:pPr>
      <w:r>
        <w:rPr>
          <w:rFonts w:hint="eastAsia"/>
        </w:rPr>
        <w:t>主要经验及做法</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的实施进一步激励了司法行政工作人员的积极性，通过该项目的实施，提升了办案水平，有效提高了我局干部办案的效率和质量，干部积极性得到了充分调动，干部素质得到不断提高，通过中央政法转移支付使我局干部办案和装备经费得到了有效保障，装备水平和队伍建设得到明显改善，警用装备得到有效补充，。</w:t>
      </w:r>
    </w:p>
    <w:p w:rsidR="00986D8B" w:rsidRDefault="00FB7657">
      <w:pPr>
        <w:spacing w:line="560" w:lineRule="exact"/>
        <w:ind w:firstLineChars="200" w:firstLine="643"/>
        <w:rPr>
          <w:rFonts w:ascii="仿宋_GB2312" w:eastAsia="仿宋_GB2312" w:hAnsiTheme="majorHAnsi" w:cs="Times New Roman"/>
          <w:b/>
          <w:bCs/>
          <w:sz w:val="32"/>
          <w:szCs w:val="32"/>
        </w:rPr>
      </w:pPr>
      <w:r>
        <w:rPr>
          <w:rFonts w:ascii="仿宋_GB2312" w:eastAsia="仿宋_GB2312" w:hAnsiTheme="majorHAnsi" w:cs="Times New Roman" w:hint="eastAsia"/>
          <w:b/>
          <w:bCs/>
          <w:sz w:val="32"/>
          <w:szCs w:val="32"/>
        </w:rPr>
        <w:t>（二）存在的问题</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项目的前期准备工作不严谨，本项目的缺乏立项批复、立项依据相关资料，对项目实施未进行深入分析，没有合理的项目管理计划或方案。</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项目预算绩效管理工作不健全，管理意识薄弱预算管</w:t>
      </w:r>
      <w:r>
        <w:rPr>
          <w:rFonts w:ascii="仿宋_GB2312" w:eastAsia="仿宋_GB2312" w:hAnsi="仿宋" w:cs="宋体" w:hint="eastAsia"/>
          <w:sz w:val="32"/>
          <w:szCs w:val="32"/>
        </w:rPr>
        <w:lastRenderedPageBreak/>
        <w:t>理意识不强，管理较混乱，没有建立</w:t>
      </w:r>
      <w:r>
        <w:rPr>
          <w:rFonts w:ascii="仿宋_GB2312" w:eastAsia="仿宋_GB2312" w:hAnsi="仿宋" w:cs="宋体" w:hint="eastAsia"/>
          <w:sz w:val="32"/>
          <w:szCs w:val="32"/>
        </w:rPr>
        <w:t>专门的制度。在项目进行过程中，影响项目的实施的效率及效益。</w:t>
      </w:r>
    </w:p>
    <w:p w:rsidR="00986D8B" w:rsidRDefault="00FB7657">
      <w:pPr>
        <w:pStyle w:val="11"/>
        <w:spacing w:before="0" w:after="0" w:line="560" w:lineRule="exact"/>
        <w:ind w:firstLine="643"/>
        <w:rPr>
          <w:rFonts w:ascii="黑体" w:hAnsi="黑体"/>
        </w:rPr>
      </w:pPr>
      <w:r>
        <w:rPr>
          <w:rFonts w:ascii="黑体" w:hAnsi="黑体" w:hint="eastAsia"/>
        </w:rPr>
        <w:t>六、</w:t>
      </w:r>
      <w:r>
        <w:rPr>
          <w:rFonts w:ascii="黑体" w:hAnsi="黑体" w:hint="eastAsia"/>
        </w:rPr>
        <w:t>有关建议</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1. </w:t>
      </w:r>
      <w:r>
        <w:rPr>
          <w:rFonts w:ascii="仿宋_GB2312" w:eastAsia="仿宋_GB2312" w:hAnsi="仿宋" w:cs="宋体" w:hint="eastAsia"/>
          <w:sz w:val="32"/>
          <w:szCs w:val="32"/>
        </w:rPr>
        <w:t>强化前期准备，加强项目管理力度</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2. </w:t>
      </w:r>
      <w:r>
        <w:rPr>
          <w:rFonts w:ascii="仿宋_GB2312" w:eastAsia="仿宋_GB2312" w:hAnsi="仿宋" w:cs="宋体" w:hint="eastAsia"/>
          <w:sz w:val="32"/>
          <w:szCs w:val="32"/>
        </w:rPr>
        <w:t>健全项目管理机制，加强管理意识</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按照预算支出内容，以结果为导向，设置合理的绩效目标，加强项目实施效果的管理</w:t>
      </w:r>
      <w:r>
        <w:rPr>
          <w:rFonts w:ascii="仿宋_GB2312" w:eastAsia="仿宋_GB2312" w:hAnsi="仿宋" w:cs="宋体" w:hint="eastAsia"/>
          <w:sz w:val="32"/>
          <w:szCs w:val="32"/>
        </w:rPr>
        <w:t>；完善资金管理制度，树立监督管理责任意识，加强资金监管力度，完善资金监管制度，建立“预算编制有目标，预算执行有监控，预算完成有评价，评价结果有反馈，反馈结果有应用”的预算绩效管理机制。</w:t>
      </w:r>
    </w:p>
    <w:p w:rsidR="00986D8B" w:rsidRDefault="00FB7657">
      <w:pPr>
        <w:pStyle w:val="11"/>
        <w:spacing w:before="0" w:after="0" w:line="560" w:lineRule="exact"/>
        <w:ind w:firstLine="640"/>
        <w:rPr>
          <w:rFonts w:ascii="仿宋_GB2312" w:hAnsi="仿宋" w:cs="宋体"/>
          <w:b w:val="0"/>
          <w:bCs w:val="0"/>
        </w:rPr>
      </w:pPr>
      <w:r>
        <w:rPr>
          <w:rFonts w:ascii="黑体" w:hAnsi="黑体" w:hint="eastAsia"/>
          <w:b w:val="0"/>
          <w:bCs w:val="0"/>
        </w:rPr>
        <w:t>七、</w:t>
      </w:r>
      <w:r>
        <w:rPr>
          <w:rFonts w:ascii="黑体" w:hAnsi="黑体" w:hint="eastAsia"/>
          <w:b w:val="0"/>
          <w:bCs w:val="0"/>
        </w:rPr>
        <w:t>其他需要说明的问题</w:t>
      </w:r>
    </w:p>
    <w:p w:rsidR="00986D8B" w:rsidRDefault="00FB7657">
      <w:pPr>
        <w:pStyle w:val="11"/>
        <w:spacing w:before="0" w:after="0" w:line="560" w:lineRule="exact"/>
        <w:ind w:firstLine="640"/>
        <w:rPr>
          <w:rFonts w:ascii="仿宋_GB2312" w:eastAsia="仿宋_GB2312" w:hAnsi="仿宋" w:cs="宋体"/>
          <w:b w:val="0"/>
          <w:kern w:val="2"/>
        </w:rPr>
      </w:pPr>
      <w:r>
        <w:rPr>
          <w:rFonts w:ascii="仿宋_GB2312" w:eastAsia="仿宋_GB2312" w:hAnsi="仿宋" w:cs="宋体" w:hint="eastAsia"/>
          <w:b w:val="0"/>
          <w:kern w:val="2"/>
        </w:rPr>
        <w:t>无</w:t>
      </w:r>
      <w:r>
        <w:rPr>
          <w:rFonts w:ascii="仿宋_GB2312" w:eastAsia="仿宋_GB2312" w:hAnsi="仿宋" w:cs="宋体" w:hint="eastAsia"/>
          <w:b w:val="0"/>
          <w:kern w:val="2"/>
        </w:rPr>
        <w:t>其他需要说明问题</w:t>
      </w:r>
      <w:r>
        <w:rPr>
          <w:rFonts w:ascii="仿宋_GB2312" w:eastAsia="仿宋_GB2312" w:hAnsi="仿宋" w:cs="宋体" w:hint="eastAsia"/>
          <w:b w:val="0"/>
          <w:kern w:val="2"/>
        </w:rPr>
        <w:t>。</w:t>
      </w:r>
    </w:p>
    <w:p w:rsidR="00986D8B" w:rsidRDefault="00986D8B">
      <w:pPr>
        <w:pStyle w:val="11"/>
        <w:spacing w:before="0" w:after="0" w:line="560" w:lineRule="exact"/>
        <w:ind w:firstLine="640"/>
        <w:rPr>
          <w:rFonts w:ascii="仿宋_GB2312" w:eastAsia="仿宋_GB2312" w:hAnsi="仿宋" w:cs="宋体"/>
          <w:b w:val="0"/>
          <w:kern w:val="2"/>
        </w:rPr>
      </w:pPr>
    </w:p>
    <w:p w:rsidR="00986D8B" w:rsidRDefault="00986D8B">
      <w:pPr>
        <w:pStyle w:val="11"/>
        <w:spacing w:before="0" w:after="0" w:line="560" w:lineRule="exact"/>
        <w:ind w:firstLine="640"/>
        <w:rPr>
          <w:rFonts w:ascii="仿宋_GB2312" w:eastAsia="仿宋_GB2312" w:hAnsi="仿宋" w:cs="宋体"/>
          <w:b w:val="0"/>
          <w:kern w:val="2"/>
        </w:rPr>
      </w:pP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1</w:t>
      </w:r>
      <w:r>
        <w:rPr>
          <w:rFonts w:ascii="仿宋_GB2312" w:eastAsia="仿宋_GB2312" w:hAnsi="仿宋" w:cs="宋体" w:hint="eastAsia"/>
          <w:sz w:val="32"/>
          <w:szCs w:val="32"/>
        </w:rPr>
        <w:t>：喀什地区叶城县司法局中央政法转移支付资金项目支出绩效目标申报表</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2</w:t>
      </w:r>
      <w:r>
        <w:rPr>
          <w:rFonts w:ascii="仿宋_GB2312" w:eastAsia="仿宋_GB2312" w:hAnsi="仿宋" w:cs="宋体" w:hint="eastAsia"/>
          <w:sz w:val="32"/>
          <w:szCs w:val="32"/>
        </w:rPr>
        <w:t>：喀什地区叶城县司法局中央政法转移支付资金项目支出绩效自评表</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附件</w:t>
      </w:r>
      <w:r>
        <w:rPr>
          <w:rFonts w:ascii="仿宋_GB2312" w:eastAsia="仿宋_GB2312" w:hAnsi="仿宋" w:cs="宋体" w:hint="eastAsia"/>
          <w:sz w:val="32"/>
          <w:szCs w:val="32"/>
        </w:rPr>
        <w:t>3</w:t>
      </w:r>
      <w:r>
        <w:rPr>
          <w:rFonts w:ascii="仿宋_GB2312" w:eastAsia="仿宋_GB2312" w:hAnsi="仿宋" w:cs="宋体" w:hint="eastAsia"/>
          <w:sz w:val="32"/>
          <w:szCs w:val="32"/>
        </w:rPr>
        <w:t>：喀什地区叶城县司法局中央政法转移支付资金项目支出绩效评价指标体系</w:t>
      </w:r>
    </w:p>
    <w:p w:rsidR="00986D8B" w:rsidRDefault="00FB7657">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4</w:t>
      </w:r>
      <w:r>
        <w:rPr>
          <w:rFonts w:ascii="仿宋_GB2312" w:eastAsia="仿宋_GB2312" w:hAnsi="仿宋" w:cs="宋体" w:hint="eastAsia"/>
          <w:sz w:val="32"/>
          <w:szCs w:val="32"/>
        </w:rPr>
        <w:t>：喀什地区部门支出绩效评价评分表</w:t>
      </w:r>
      <w:bookmarkStart w:id="8" w:name="_GoBack"/>
      <w:bookmarkEnd w:id="8"/>
    </w:p>
    <w:sectPr w:rsidR="00986D8B" w:rsidSect="00986D8B">
      <w:footerReference w:type="default" r:id="rId9"/>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7657" w:rsidRDefault="00FB7657" w:rsidP="00986D8B">
      <w:r>
        <w:separator/>
      </w:r>
    </w:p>
  </w:endnote>
  <w:endnote w:type="continuationSeparator" w:id="1">
    <w:p w:rsidR="00FB7657" w:rsidRDefault="00FB7657" w:rsidP="00986D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charset w:val="86"/>
    <w:family w:val="auto"/>
    <w:pitch w:val="default"/>
    <w:sig w:usb0="00000000" w:usb1="00000000"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方正小标宋简体">
    <w:altName w:val="黑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D8B" w:rsidRDefault="00986D8B">
    <w:pPr>
      <w:pStyle w:val="a5"/>
      <w:jc w:val="center"/>
    </w:pPr>
  </w:p>
  <w:p w:rsidR="00986D8B" w:rsidRDefault="00986D8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7657" w:rsidRDefault="00FB7657" w:rsidP="00986D8B">
      <w:r>
        <w:separator/>
      </w:r>
    </w:p>
  </w:footnote>
  <w:footnote w:type="continuationSeparator" w:id="1">
    <w:p w:rsidR="00FB7657" w:rsidRDefault="00FB7657" w:rsidP="00986D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0F8EBA"/>
    <w:multiLevelType w:val="singleLevel"/>
    <w:tmpl w:val="9A0F8EBA"/>
    <w:lvl w:ilvl="0">
      <w:start w:val="1"/>
      <w:numFmt w:val="decimal"/>
      <w:suff w:val="nothing"/>
      <w:lvlText w:val="（%1）"/>
      <w:lvlJc w:val="left"/>
    </w:lvl>
  </w:abstractNum>
  <w:abstractNum w:abstractNumId="1">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F37299F"/>
    <w:multiLevelType w:val="multilevel"/>
    <w:tmpl w:val="4F37299F"/>
    <w:lvl w:ilvl="0">
      <w:start w:val="1"/>
      <w:numFmt w:val="chineseCountingThousand"/>
      <w:lvlText w:val="(%1)"/>
      <w:lvlJc w:val="left"/>
      <w:pPr>
        <w:ind w:left="1413"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6757463D"/>
    <w:multiLevelType w:val="multilevel"/>
    <w:tmpl w:val="6757463D"/>
    <w:lvl w:ilvl="0">
      <w:start w:val="1"/>
      <w:numFmt w:val="chineseCountingThousand"/>
      <w:lvlText w:val="%1、"/>
      <w:lvlJc w:val="left"/>
      <w:pPr>
        <w:ind w:left="1063" w:hanging="420"/>
      </w:pPr>
      <w:rPr>
        <w:rFonts w:hint="eastAsia"/>
        <w:lang w:val="en-US"/>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1"/>
  </w:num>
  <w:num w:numId="2">
    <w:abstractNumId w:val="4"/>
  </w:num>
  <w:num w:numId="3">
    <w:abstractNumId w:val="2"/>
  </w:num>
  <w:num w:numId="4">
    <w:abstractNumId w:val="3"/>
  </w:num>
  <w:num w:numId="5">
    <w:abstractNumId w:val="0"/>
  </w:num>
  <w:num w:numId="6">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0"/>
  <w:drawingGridHorizontalSpacing w:val="210"/>
  <w:drawingGridVerticalSpacing w:val="158"/>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75715"/>
    <w:rsid w:val="00022413"/>
    <w:rsid w:val="00037F93"/>
    <w:rsid w:val="00042126"/>
    <w:rsid w:val="000B0908"/>
    <w:rsid w:val="000E0C7B"/>
    <w:rsid w:val="000F2007"/>
    <w:rsid w:val="00100A64"/>
    <w:rsid w:val="00100AA9"/>
    <w:rsid w:val="001143D6"/>
    <w:rsid w:val="0012798F"/>
    <w:rsid w:val="00132553"/>
    <w:rsid w:val="00151AF1"/>
    <w:rsid w:val="00172E59"/>
    <w:rsid w:val="00174F3A"/>
    <w:rsid w:val="0018169D"/>
    <w:rsid w:val="00193649"/>
    <w:rsid w:val="0019720C"/>
    <w:rsid w:val="001A1902"/>
    <w:rsid w:val="001A4FFA"/>
    <w:rsid w:val="001B5B44"/>
    <w:rsid w:val="001D5FF2"/>
    <w:rsid w:val="001D6F2E"/>
    <w:rsid w:val="00201471"/>
    <w:rsid w:val="00203FB6"/>
    <w:rsid w:val="0022307A"/>
    <w:rsid w:val="00233ECE"/>
    <w:rsid w:val="00252619"/>
    <w:rsid w:val="002A1BF4"/>
    <w:rsid w:val="002B3A72"/>
    <w:rsid w:val="002C6231"/>
    <w:rsid w:val="002F7CDC"/>
    <w:rsid w:val="00324E56"/>
    <w:rsid w:val="00331AF1"/>
    <w:rsid w:val="003468D7"/>
    <w:rsid w:val="00363E52"/>
    <w:rsid w:val="00382736"/>
    <w:rsid w:val="003A04D1"/>
    <w:rsid w:val="003C327E"/>
    <w:rsid w:val="003C4B3D"/>
    <w:rsid w:val="003C6E7F"/>
    <w:rsid w:val="003D664C"/>
    <w:rsid w:val="003E0E95"/>
    <w:rsid w:val="003F1C70"/>
    <w:rsid w:val="003F2E47"/>
    <w:rsid w:val="00400CF8"/>
    <w:rsid w:val="00403544"/>
    <w:rsid w:val="0040793E"/>
    <w:rsid w:val="004115AA"/>
    <w:rsid w:val="00425C42"/>
    <w:rsid w:val="00434C92"/>
    <w:rsid w:val="00443C47"/>
    <w:rsid w:val="00452560"/>
    <w:rsid w:val="00467DBB"/>
    <w:rsid w:val="004A0587"/>
    <w:rsid w:val="004C56AB"/>
    <w:rsid w:val="004D088E"/>
    <w:rsid w:val="004D4F06"/>
    <w:rsid w:val="005225F1"/>
    <w:rsid w:val="00531253"/>
    <w:rsid w:val="00540B36"/>
    <w:rsid w:val="00550C91"/>
    <w:rsid w:val="00563E06"/>
    <w:rsid w:val="00582EB4"/>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52C8"/>
    <w:rsid w:val="00827DA6"/>
    <w:rsid w:val="00835103"/>
    <w:rsid w:val="00854416"/>
    <w:rsid w:val="00866F54"/>
    <w:rsid w:val="00883FF2"/>
    <w:rsid w:val="0089293E"/>
    <w:rsid w:val="00893E6C"/>
    <w:rsid w:val="008D7BC7"/>
    <w:rsid w:val="0090104C"/>
    <w:rsid w:val="00982B10"/>
    <w:rsid w:val="00986D8B"/>
    <w:rsid w:val="009C0267"/>
    <w:rsid w:val="009E5354"/>
    <w:rsid w:val="00A005B0"/>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729E7"/>
    <w:rsid w:val="00B9042A"/>
    <w:rsid w:val="00B90EF0"/>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27F7"/>
    <w:rsid w:val="00E373A5"/>
    <w:rsid w:val="00E50DFE"/>
    <w:rsid w:val="00E66A4D"/>
    <w:rsid w:val="00E72B1C"/>
    <w:rsid w:val="00E96169"/>
    <w:rsid w:val="00E97A3A"/>
    <w:rsid w:val="00F0780F"/>
    <w:rsid w:val="00F16D54"/>
    <w:rsid w:val="00F6015C"/>
    <w:rsid w:val="00F75715"/>
    <w:rsid w:val="00FB2E2F"/>
    <w:rsid w:val="00FB7657"/>
    <w:rsid w:val="00FD300A"/>
    <w:rsid w:val="00FF137F"/>
    <w:rsid w:val="00FF6959"/>
    <w:rsid w:val="00FF6C14"/>
    <w:rsid w:val="01BE6316"/>
    <w:rsid w:val="07AE4845"/>
    <w:rsid w:val="1E3A18BB"/>
    <w:rsid w:val="217F35A7"/>
    <w:rsid w:val="24E73B1F"/>
    <w:rsid w:val="26F03C06"/>
    <w:rsid w:val="2A547683"/>
    <w:rsid w:val="2D6D23C8"/>
    <w:rsid w:val="306A4501"/>
    <w:rsid w:val="31C366C0"/>
    <w:rsid w:val="33CA34B6"/>
    <w:rsid w:val="33EE21A9"/>
    <w:rsid w:val="39DE21DD"/>
    <w:rsid w:val="3BC01B4C"/>
    <w:rsid w:val="43A215E5"/>
    <w:rsid w:val="46C16BC4"/>
    <w:rsid w:val="509F44DE"/>
    <w:rsid w:val="55945462"/>
    <w:rsid w:val="57964064"/>
    <w:rsid w:val="5A781A20"/>
    <w:rsid w:val="641E189D"/>
    <w:rsid w:val="667765BF"/>
    <w:rsid w:val="68AC0EA3"/>
    <w:rsid w:val="6CF44216"/>
    <w:rsid w:val="7775238E"/>
    <w:rsid w:val="7A8638D9"/>
    <w:rsid w:val="7EE411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D8B"/>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rsid w:val="00986D8B"/>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rsid w:val="00986D8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986D8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986D8B"/>
    <w:pPr>
      <w:jc w:val="left"/>
    </w:pPr>
  </w:style>
  <w:style w:type="paragraph" w:styleId="30">
    <w:name w:val="toc 3"/>
    <w:basedOn w:val="a"/>
    <w:next w:val="a"/>
    <w:uiPriority w:val="39"/>
    <w:semiHidden/>
    <w:unhideWhenUsed/>
    <w:qFormat/>
    <w:rsid w:val="00986D8B"/>
    <w:rPr>
      <w:rFonts w:eastAsia="仿宋_GB2312"/>
      <w:sz w:val="28"/>
    </w:rPr>
  </w:style>
  <w:style w:type="paragraph" w:styleId="a4">
    <w:name w:val="Balloon Text"/>
    <w:basedOn w:val="a"/>
    <w:link w:val="Char"/>
    <w:uiPriority w:val="99"/>
    <w:semiHidden/>
    <w:unhideWhenUsed/>
    <w:qFormat/>
    <w:rsid w:val="00986D8B"/>
    <w:rPr>
      <w:sz w:val="18"/>
      <w:szCs w:val="18"/>
    </w:rPr>
  </w:style>
  <w:style w:type="paragraph" w:styleId="a5">
    <w:name w:val="footer"/>
    <w:basedOn w:val="a"/>
    <w:link w:val="Char0"/>
    <w:uiPriority w:val="99"/>
    <w:unhideWhenUsed/>
    <w:qFormat/>
    <w:rsid w:val="00986D8B"/>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986D8B"/>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986D8B"/>
    <w:rPr>
      <w:rFonts w:eastAsia="仿宋_GB2312"/>
      <w:sz w:val="28"/>
    </w:rPr>
  </w:style>
  <w:style w:type="paragraph" w:styleId="21">
    <w:name w:val="toc 2"/>
    <w:basedOn w:val="a"/>
    <w:next w:val="a"/>
    <w:uiPriority w:val="39"/>
    <w:unhideWhenUsed/>
    <w:qFormat/>
    <w:rsid w:val="00986D8B"/>
    <w:rPr>
      <w:rFonts w:eastAsia="仿宋_GB2312"/>
      <w:sz w:val="28"/>
    </w:rPr>
  </w:style>
  <w:style w:type="paragraph" w:styleId="a7">
    <w:name w:val="Normal (Web)"/>
    <w:basedOn w:val="a"/>
    <w:uiPriority w:val="99"/>
    <w:unhideWhenUsed/>
    <w:qFormat/>
    <w:rsid w:val="00986D8B"/>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39"/>
    <w:qFormat/>
    <w:rsid w:val="00986D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sid w:val="00986D8B"/>
    <w:rPr>
      <w:color w:val="0563C1" w:themeColor="hyperlink"/>
      <w:u w:val="single"/>
    </w:rPr>
  </w:style>
  <w:style w:type="character" w:styleId="aa">
    <w:name w:val="annotation reference"/>
    <w:basedOn w:val="a0"/>
    <w:uiPriority w:val="99"/>
    <w:semiHidden/>
    <w:unhideWhenUsed/>
    <w:qFormat/>
    <w:rsid w:val="00986D8B"/>
    <w:rPr>
      <w:sz w:val="21"/>
      <w:szCs w:val="21"/>
    </w:rPr>
  </w:style>
  <w:style w:type="character" w:customStyle="1" w:styleId="1Char">
    <w:name w:val="标题 1 Char"/>
    <w:basedOn w:val="a0"/>
    <w:link w:val="1"/>
    <w:uiPriority w:val="9"/>
    <w:qFormat/>
    <w:rsid w:val="00986D8B"/>
    <w:rPr>
      <w:rFonts w:ascii="Times New Roman" w:eastAsia="黑体" w:hAnsi="Times New Roman" w:cs="Arial"/>
      <w:b/>
      <w:bCs/>
      <w:kern w:val="44"/>
      <w:sz w:val="28"/>
      <w:szCs w:val="44"/>
    </w:rPr>
  </w:style>
  <w:style w:type="paragraph" w:styleId="ab">
    <w:name w:val="List Paragraph"/>
    <w:basedOn w:val="a"/>
    <w:uiPriority w:val="34"/>
    <w:qFormat/>
    <w:rsid w:val="00986D8B"/>
    <w:pPr>
      <w:ind w:firstLineChars="200" w:firstLine="420"/>
    </w:pPr>
  </w:style>
  <w:style w:type="character" w:customStyle="1" w:styleId="Char1">
    <w:name w:val="页眉 Char"/>
    <w:basedOn w:val="a0"/>
    <w:link w:val="a6"/>
    <w:uiPriority w:val="99"/>
    <w:qFormat/>
    <w:rsid w:val="00986D8B"/>
    <w:rPr>
      <w:sz w:val="18"/>
      <w:szCs w:val="18"/>
    </w:rPr>
  </w:style>
  <w:style w:type="character" w:customStyle="1" w:styleId="Char0">
    <w:name w:val="页脚 Char"/>
    <w:basedOn w:val="a0"/>
    <w:link w:val="a5"/>
    <w:uiPriority w:val="99"/>
    <w:qFormat/>
    <w:rsid w:val="00986D8B"/>
    <w:rPr>
      <w:sz w:val="18"/>
      <w:szCs w:val="18"/>
    </w:rPr>
  </w:style>
  <w:style w:type="character" w:customStyle="1" w:styleId="Char">
    <w:name w:val="批注框文本 Char"/>
    <w:basedOn w:val="a0"/>
    <w:link w:val="a4"/>
    <w:uiPriority w:val="99"/>
    <w:semiHidden/>
    <w:qFormat/>
    <w:rsid w:val="00986D8B"/>
    <w:rPr>
      <w:sz w:val="18"/>
      <w:szCs w:val="18"/>
    </w:rPr>
  </w:style>
  <w:style w:type="paragraph" w:customStyle="1" w:styleId="11">
    <w:name w:val="标题1"/>
    <w:basedOn w:val="1"/>
    <w:qFormat/>
    <w:rsid w:val="00986D8B"/>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sid w:val="00986D8B"/>
    <w:rPr>
      <w:rFonts w:asciiTheme="majorHAnsi" w:eastAsiaTheme="majorEastAsia" w:hAnsiTheme="majorHAnsi" w:cstheme="majorBidi"/>
      <w:b/>
      <w:bCs/>
      <w:sz w:val="32"/>
      <w:szCs w:val="32"/>
    </w:rPr>
  </w:style>
  <w:style w:type="paragraph" w:customStyle="1" w:styleId="2">
    <w:name w:val="标题2"/>
    <w:basedOn w:val="20"/>
    <w:qFormat/>
    <w:rsid w:val="00986D8B"/>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rsid w:val="00986D8B"/>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2">
    <w:name w:val="闻政正文 Char"/>
    <w:link w:val="ac"/>
    <w:qFormat/>
    <w:rsid w:val="00986D8B"/>
    <w:rPr>
      <w:rFonts w:ascii="Times New Roman" w:eastAsia="仿宋_GB2312" w:hAnsi="Times New Roman" w:cs="Times New Roman"/>
      <w:sz w:val="28"/>
      <w:szCs w:val="28"/>
    </w:rPr>
  </w:style>
  <w:style w:type="paragraph" w:customStyle="1" w:styleId="ac">
    <w:name w:val="闻政正文"/>
    <w:basedOn w:val="a"/>
    <w:link w:val="Char2"/>
    <w:qFormat/>
    <w:rsid w:val="00986D8B"/>
    <w:pPr>
      <w:spacing w:line="500" w:lineRule="exact"/>
      <w:ind w:firstLineChars="200" w:firstLine="560"/>
    </w:pPr>
    <w:rPr>
      <w:rFonts w:ascii="Times New Roman" w:eastAsia="仿宋_GB2312" w:hAnsi="Times New Roman" w:cs="Times New Roman"/>
      <w:sz w:val="28"/>
      <w:szCs w:val="28"/>
    </w:rPr>
  </w:style>
  <w:style w:type="character" w:customStyle="1" w:styleId="Char3">
    <w:name w:val="闻政表 Char"/>
    <w:link w:val="ad"/>
    <w:qFormat/>
    <w:rsid w:val="00986D8B"/>
    <w:rPr>
      <w:rFonts w:ascii="Times New Roman" w:eastAsia="仿宋_GB2312" w:hAnsi="Times New Roman" w:cs="Times New Roman"/>
      <w:b/>
      <w:sz w:val="24"/>
      <w:szCs w:val="28"/>
    </w:rPr>
  </w:style>
  <w:style w:type="paragraph" w:customStyle="1" w:styleId="ad">
    <w:name w:val="闻政表"/>
    <w:basedOn w:val="a"/>
    <w:link w:val="Char3"/>
    <w:qFormat/>
    <w:rsid w:val="00986D8B"/>
    <w:pPr>
      <w:spacing w:before="60" w:after="60"/>
      <w:jc w:val="center"/>
    </w:pPr>
    <w:rPr>
      <w:rFonts w:ascii="Times New Roman" w:eastAsia="仿宋_GB2312" w:hAnsi="Times New Roman" w:cs="Times New Roman"/>
      <w:b/>
      <w:sz w:val="24"/>
      <w:szCs w:val="28"/>
    </w:rPr>
  </w:style>
  <w:style w:type="paragraph" w:customStyle="1" w:styleId="Char4">
    <w:name w:val="Char"/>
    <w:basedOn w:val="a"/>
    <w:qFormat/>
    <w:rsid w:val="00986D8B"/>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sid w:val="00986D8B"/>
    <w:rPr>
      <w:rFonts w:ascii="黑体" w:eastAsia="黑体" w:hAnsi="黑体" w:cs="Times New Roman"/>
      <w:bCs/>
      <w:sz w:val="32"/>
      <w:szCs w:val="32"/>
    </w:rPr>
  </w:style>
  <w:style w:type="paragraph" w:customStyle="1" w:styleId="31">
    <w:name w:val="闻政标题3"/>
    <w:basedOn w:val="3"/>
    <w:link w:val="3Char0"/>
    <w:uiPriority w:val="99"/>
    <w:qFormat/>
    <w:rsid w:val="00986D8B"/>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sid w:val="00986D8B"/>
    <w:rPr>
      <w:b/>
      <w:bCs/>
      <w:sz w:val="32"/>
      <w:szCs w:val="32"/>
    </w:rPr>
  </w:style>
  <w:style w:type="paragraph" w:customStyle="1" w:styleId="Bodytext1">
    <w:name w:val="Body text|1"/>
    <w:basedOn w:val="a"/>
    <w:link w:val="Bodytext10"/>
    <w:qFormat/>
    <w:rsid w:val="00986D8B"/>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sid w:val="00986D8B"/>
    <w:rPr>
      <w:rFonts w:ascii="MingLiU" w:eastAsia="MingLiU" w:hAnsi="MingLiU" w:cs="MingLiU"/>
      <w:sz w:val="20"/>
      <w:szCs w:val="2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512F1EB-F90A-43BA-ADA9-C3204447845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19</Pages>
  <Words>1361</Words>
  <Characters>7758</Characters>
  <Application>Microsoft Office Word</Application>
  <DocSecurity>0</DocSecurity>
  <Lines>64</Lines>
  <Paragraphs>18</Paragraphs>
  <ScaleCrop>false</ScaleCrop>
  <Company>P R C</Company>
  <LinksUpToDate>false</LinksUpToDate>
  <CharactersWithSpaces>9101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微软用户</cp:lastModifiedBy>
  <cp:revision>97</cp:revision>
  <dcterms:created xsi:type="dcterms:W3CDTF">2019-11-22T05:12:00Z</dcterms:created>
  <dcterms:modified xsi:type="dcterms:W3CDTF">2020-09-23T11:23:00Z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