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hint="default" w:ascii="方正小标宋简体" w:eastAsia="方正小标宋简体"/>
          <w:sz w:val="44"/>
          <w:szCs w:val="44"/>
          <w:lang w:val="en-US" w:eastAsia="zh-CN"/>
        </w:rPr>
      </w:pPr>
      <w:r>
        <w:rPr>
          <w:rFonts w:hint="eastAsia" w:ascii="方正小标宋简体" w:eastAsia="方正小标宋简体"/>
          <w:sz w:val="44"/>
          <w:szCs w:val="44"/>
        </w:rPr>
        <w:t>喀什地区叶城县妇联</w:t>
      </w:r>
      <w:r>
        <w:rPr>
          <w:rFonts w:hint="eastAsia" w:ascii="方正小标宋简体" w:eastAsia="方正小标宋简体"/>
          <w:sz w:val="44"/>
          <w:szCs w:val="44"/>
          <w:lang w:val="en-US" w:eastAsia="zh-CN"/>
        </w:rPr>
        <w:t>妇女儿童工作</w:t>
      </w:r>
    </w:p>
    <w:p>
      <w:pPr>
        <w:spacing w:beforeLines="50"/>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 xml:space="preserve">   项目名称：叶城县妇联妇女儿童工作经费项目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实施单位：叶城县妇女联合会</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评价部门：叶城县妇女联合会</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spacing w:beforeLines="50" w:afterLines="50" w:line="600" w:lineRule="exact"/>
        <w:jc w:val="center"/>
        <w:rPr>
          <w:rFonts w:ascii="方正小标宋简体" w:hAnsi="仿宋_GB2312" w:eastAsia="方正小标宋简体" w:cs="仿宋_GB2312"/>
          <w:color w:val="FF0000"/>
          <w:kern w:val="0"/>
          <w:sz w:val="44"/>
          <w:szCs w:val="44"/>
          <w:shd w:val="clear" w:color="auto" w:fill="FFFFFF"/>
        </w:rPr>
      </w:pP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pageBreakBefore w:val="0"/>
        <w:numPr>
          <w:ilvl w:val="0"/>
          <w:numId w:val="0"/>
        </w:numPr>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项目背景及立项依据</w:t>
      </w:r>
    </w:p>
    <w:p>
      <w:pPr>
        <w:pStyle w:val="36"/>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县妇联是在县委领导下的全县各界妇女的群众团体，是党开展妇女工作的坚强阵地和深受广大妇女信赖和热爱的温暖之家，是国家政权的重要社会支柱之一，是团结、教育、带领广大妇女建设有中国特色社会主义的重要力量。</w:t>
      </w:r>
    </w:p>
    <w:p>
      <w:pPr>
        <w:pStyle w:val="36"/>
        <w:pageBreakBefore w:val="0"/>
        <w:kinsoku/>
        <w:wordWrap/>
        <w:overflowPunct/>
        <w:topLinePunct w:val="0"/>
        <w:autoSpaceDE/>
        <w:autoSpaceDN/>
        <w:bidi w:val="0"/>
        <w:spacing w:line="560" w:lineRule="exact"/>
        <w:ind w:left="0" w:leftChars="0" w:firstLine="640" w:firstLineChars="200"/>
        <w:textAlignment w:val="auto"/>
        <w:rPr>
          <w:rFonts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bidi="ar-SA"/>
        </w:rPr>
        <w:t>主要职能是：1、根据《中华全国妇女联合会章程》的规定及县委妇联的要求，研究制定我县妇女、儿童、家庭工作的计划和具体措施，组织召开县妇女代表大会和执行委员会会议。2、依照《妇女权益保障法》和《未成年人保护法》，维护妇女、儿童的合法权益，积极开展普法宣传和教育，认真做好来信来访以及法律咨询工作，并配合有关部门抓好典型案例的调查处理。3、负责开展“五好文明家庭”评选活动，积极倡导文明、健康、科学的生活方式。4、负责宣传、表彰妇女中的先进人物和事迹，促进妇女人才的成长，并向党组织推荐优秀妇女人才。7、负责基层妇女组织的组织建设和思想建设，深入基层，调查研究，掌握信息，及时向县委和省、市妇联传递妇女、儿童及家庭方面的动态，为领导决策提供可靠的依据。8、组织开展有利于妇女团结、身心健康的文化、体育、娱乐活动。9、完成县委县政府交办的其他工作任务。</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本项目的主管部门为中共叶城县组织部</w:t>
      </w:r>
      <w:r>
        <w:rPr>
          <w:rFonts w:ascii="仿宋_GB2312" w:hAnsi="仿宋" w:eastAsia="仿宋_GB2312" w:cs="宋体"/>
          <w:sz w:val="32"/>
          <w:szCs w:val="32"/>
        </w:rPr>
        <w:t>,</w:t>
      </w:r>
      <w:r>
        <w:rPr>
          <w:rFonts w:hint="eastAsia" w:ascii="仿宋_GB2312" w:hAnsi="仿宋" w:eastAsia="仿宋_GB2312" w:cs="宋体"/>
          <w:sz w:val="32"/>
          <w:szCs w:val="32"/>
        </w:rPr>
        <w:t>实施单位为叶城县妇联。主要职责满足妇女的基本需求，极大改 妇女的家庭和思想环境，提高教学水平和卫生质量，实现妇女的打扮和家庭情况、健康、持续发展</w:t>
      </w:r>
      <w:r>
        <w:rPr>
          <w:rFonts w:hint="eastAsia" w:ascii="仿宋_GB2312" w:hAnsi="仿宋" w:eastAsia="仿宋_GB2312" w:cs="宋体"/>
          <w:sz w:val="32"/>
          <w:szCs w:val="32"/>
          <w:lang w:eastAsia="zh-CN"/>
        </w:rPr>
        <w:t>。</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val="en-US" w:eastAsia="zh-CN"/>
        </w:rPr>
      </w:pPr>
      <w:r>
        <w:rPr>
          <w:rFonts w:hint="eastAsia" w:ascii="仿宋_GB2312" w:hAnsi="仿宋" w:eastAsia="仿宋_GB2312" w:cs="宋体"/>
          <w:sz w:val="32"/>
          <w:szCs w:val="32"/>
          <w:lang w:val="en-US" w:eastAsia="zh-CN"/>
        </w:rPr>
        <w:t>项目的主要内容为：</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 w:eastAsia="仿宋_GB2312" w:cs="宋体"/>
          <w:sz w:val="32"/>
          <w:szCs w:val="32"/>
          <w:lang w:eastAsia="zh-CN"/>
        </w:rPr>
      </w:pPr>
      <w:r>
        <w:rPr>
          <w:rFonts w:hint="eastAsia" w:ascii="仿宋_GB2312" w:hAnsi="仿宋" w:eastAsia="仿宋_GB2312" w:cs="宋体"/>
          <w:sz w:val="32"/>
          <w:szCs w:val="32"/>
        </w:rPr>
        <w:t>根据新财行[2018]377号喀地财行[201</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]87号、新财行[2018]377号喀地财行[2019]6号文件要求</w:t>
      </w:r>
      <w:r>
        <w:rPr>
          <w:rFonts w:hint="eastAsia" w:ascii="仿宋_GB2312" w:hAnsi="仿宋" w:eastAsia="仿宋_GB2312" w:cs="宋体"/>
          <w:sz w:val="32"/>
          <w:szCs w:val="32"/>
          <w:lang w:eastAsia="zh-CN"/>
        </w:rPr>
        <w:t>下达妇女儿童工作经费项目预算安排11万元，实际支付11万元，主要用于全县的妇女儿童维权、帮扶慰问，宣传教育、创业就业、认真落实妇女儿童的各项工作，基层组织建设、妇女儿童节日活动、宣讲等工作经费，预算执行率100%，结余资金0万元。本项目经济分类主要用于【302】商品和服务支出，资金额是11万元。</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_GB2312" w:eastAsia="仿宋_GB2312" w:cs="仿宋_GB2312"/>
          <w:kern w:val="0"/>
          <w:sz w:val="32"/>
          <w:szCs w:val="32"/>
          <w:lang w:val="en-US" w:eastAsia="zh-CN" w:bidi="ar-SA"/>
        </w:rPr>
        <w:t>根据中央和自治区项目资金管理办法的要求，叶城县妇女联合会</w:t>
      </w:r>
      <w:r>
        <w:rPr>
          <w:rFonts w:hint="eastAsia" w:ascii="仿宋_GB2312" w:hAnsi="仿宋_GB2312" w:eastAsia="仿宋_GB2312" w:cs="仿宋_GB2312"/>
          <w:bCs/>
          <w:color w:val="000000" w:themeColor="text1"/>
          <w:spacing w:val="-4"/>
          <w:sz w:val="32"/>
          <w:szCs w:val="32"/>
        </w:rPr>
        <w:t>严格按照项目资金规定的专项资金支持的项目条件和范围要求，严格按照有关规定使用管理项目资金</w:t>
      </w:r>
      <w:r>
        <w:rPr>
          <w:rFonts w:hint="eastAsia" w:ascii="仿宋_GB2312" w:hAnsi="仿宋" w:eastAsia="仿宋_GB2312" w:cs="宋体"/>
          <w:sz w:val="32"/>
          <w:szCs w:val="32"/>
        </w:rPr>
        <w:t>。</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color w:val="000000" w:themeColor="text1"/>
          <w:sz w:val="32"/>
          <w:szCs w:val="32"/>
        </w:rPr>
        <w:t>3.项目负责人阿依西姑丽，主要职责为项目监管。</w:t>
      </w:r>
    </w:p>
    <w:p>
      <w:pPr>
        <w:pStyle w:val="24"/>
        <w:pageBreakBefore w:val="0"/>
        <w:kinsoku/>
        <w:wordWrap/>
        <w:overflowPunct/>
        <w:topLinePunct w:val="0"/>
        <w:autoSpaceDE/>
        <w:autoSpaceDN/>
        <w:bidi w:val="0"/>
        <w:spacing w:before="0" w:after="0" w:line="560" w:lineRule="exact"/>
        <w:ind w:left="0" w:leftChars="0" w:firstLine="643" w:firstLineChars="200"/>
        <w:textAlignment w:val="auto"/>
      </w:pPr>
      <w:bookmarkStart w:id="1" w:name="_Toc26401550"/>
      <w:r>
        <w:rPr>
          <w:rFonts w:hint="eastAsia"/>
        </w:rPr>
        <w:t>资金</w:t>
      </w:r>
      <w:bookmarkEnd w:id="1"/>
      <w:r>
        <w:rPr>
          <w:rFonts w:hint="eastAsia"/>
        </w:rPr>
        <w:t>投入和使用情况</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本项目总投资1</w:t>
      </w:r>
      <w:r>
        <w:rPr>
          <w:rFonts w:hint="eastAsia" w:ascii="仿宋_GB2312" w:hAnsi="仿宋" w:eastAsia="仿宋_GB2312" w:cs="宋体"/>
          <w:sz w:val="32"/>
          <w:szCs w:val="32"/>
          <w:lang w:val="en-US" w:eastAsia="zh-CN"/>
        </w:rPr>
        <w:t>1</w:t>
      </w:r>
      <w:r>
        <w:rPr>
          <w:rFonts w:hint="eastAsia" w:ascii="仿宋_GB2312" w:hAnsi="仿宋" w:eastAsia="仿宋_GB2312" w:cs="宋体"/>
          <w:sz w:val="32"/>
          <w:szCs w:val="32"/>
        </w:rPr>
        <w:t>万元，于20</w:t>
      </w:r>
      <w:r>
        <w:rPr>
          <w:rFonts w:hint="eastAsia" w:ascii="仿宋_GB2312" w:hAnsi="仿宋" w:eastAsia="仿宋_GB2312" w:cs="宋体"/>
          <w:sz w:val="32"/>
          <w:szCs w:val="32"/>
          <w:lang w:val="en-US" w:eastAsia="zh-CN"/>
        </w:rPr>
        <w:t>19</w:t>
      </w:r>
      <w:r>
        <w:rPr>
          <w:rFonts w:hint="eastAsia" w:ascii="仿宋_GB2312" w:hAnsi="仿宋" w:eastAsia="仿宋_GB2312" w:cs="宋体"/>
          <w:sz w:val="32"/>
          <w:szCs w:val="32"/>
        </w:rPr>
        <w:t>年</w:t>
      </w:r>
      <w:r>
        <w:rPr>
          <w:rFonts w:hint="eastAsia" w:ascii="仿宋_GB2312" w:hAnsi="仿宋" w:eastAsia="仿宋_GB2312" w:cs="宋体"/>
          <w:sz w:val="32"/>
          <w:szCs w:val="32"/>
          <w:lang w:val="en-US" w:eastAsia="zh-CN"/>
        </w:rPr>
        <w:t>4</w:t>
      </w:r>
      <w:r>
        <w:rPr>
          <w:rFonts w:hint="eastAsia" w:ascii="仿宋_GB2312" w:hAnsi="仿宋" w:eastAsia="仿宋_GB2312" w:cs="宋体"/>
          <w:sz w:val="32"/>
          <w:szCs w:val="32"/>
        </w:rPr>
        <w:t>月完成招标。</w:t>
      </w:r>
      <w:bookmarkStart w:id="2" w:name="_Toc26401554"/>
      <w:r>
        <w:rPr>
          <w:rFonts w:hint="eastAsia" w:ascii="仿宋_GB2312" w:hAnsi="仿宋" w:eastAsia="仿宋_GB2312" w:cs="宋体"/>
          <w:sz w:val="32"/>
          <w:szCs w:val="32"/>
        </w:rPr>
        <w:t>为了</w:t>
      </w:r>
      <w:r>
        <w:rPr>
          <w:rFonts w:hint="eastAsia" w:ascii="仿宋_GB2312" w:hAnsi="仿宋_GB2312" w:eastAsia="仿宋_GB2312" w:cs="仿宋_GB2312"/>
          <w:sz w:val="32"/>
          <w:szCs w:val="32"/>
          <w:lang w:eastAsia="zh-CN" w:bidi="ar-SA"/>
        </w:rPr>
        <w:t>全县的妇女儿童维权、帮扶慰问，宣传教育、创业就业、认真落实妇女儿童的各项工作，基层组织建设、妇女儿童节日</w:t>
      </w:r>
      <w:r>
        <w:rPr>
          <w:rFonts w:hint="eastAsia" w:ascii="仿宋_GB2312" w:hAnsi="仿宋" w:eastAsia="仿宋_GB2312" w:cs="宋体"/>
          <w:sz w:val="32"/>
          <w:szCs w:val="32"/>
        </w:rPr>
        <w:t>给妇女各种各样的活动和发奖品。</w:t>
      </w:r>
    </w:p>
    <w:p>
      <w:pPr>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宋体"/>
          <w:sz w:val="32"/>
          <w:szCs w:val="32"/>
          <w:highlight w:val="yellow"/>
          <w:lang w:eastAsia="zh-CN"/>
        </w:rPr>
      </w:pPr>
      <w:r>
        <w:rPr>
          <w:rFonts w:hint="eastAsia" w:ascii="仿宋_GB2312" w:hAnsi="仿宋" w:eastAsia="仿宋_GB2312" w:cs="宋体"/>
          <w:sz w:val="32"/>
          <w:szCs w:val="32"/>
        </w:rPr>
        <w:t>单位已制定《叶城县</w:t>
      </w:r>
      <w:r>
        <w:rPr>
          <w:rFonts w:hint="eastAsia" w:ascii="仿宋_GB2312" w:hAnsi="仿宋" w:eastAsia="仿宋_GB2312" w:cs="宋体"/>
          <w:sz w:val="32"/>
          <w:szCs w:val="32"/>
          <w:lang w:val="en-US" w:eastAsia="zh-CN"/>
        </w:rPr>
        <w:t>妇女儿童工作经费</w:t>
      </w:r>
      <w:r>
        <w:rPr>
          <w:rFonts w:hint="eastAsia" w:ascii="仿宋_GB2312" w:hAnsi="仿宋" w:eastAsia="仿宋_GB2312" w:cs="宋体"/>
          <w:sz w:val="32"/>
          <w:szCs w:val="32"/>
        </w:rPr>
        <w:t>资金管理办法》</w:t>
      </w:r>
      <w:r>
        <w:rPr>
          <w:rFonts w:hint="eastAsia" w:ascii="仿宋_GB2312" w:hAnsi="仿宋" w:eastAsia="仿宋_GB2312" w:cs="宋体"/>
          <w:sz w:val="32"/>
          <w:szCs w:val="32"/>
          <w:lang w:val="en-US" w:eastAsia="zh-CN"/>
        </w:rPr>
        <w:t>资金严格按照制度</w:t>
      </w:r>
      <w:r>
        <w:rPr>
          <w:rFonts w:hint="eastAsia" w:ascii="仿宋_GB2312" w:hAnsi="仿宋_GB2312" w:eastAsia="仿宋_GB2312" w:cs="仿宋_GB2312"/>
          <w:kern w:val="0"/>
          <w:sz w:val="32"/>
          <w:szCs w:val="32"/>
          <w:highlight w:val="none"/>
        </w:rPr>
        <w:t>进行，推进了妇女儿童事业与经济社会同步发展，有效提升了妇女儿童的维权意识和</w:t>
      </w:r>
      <w:r>
        <w:rPr>
          <w:rFonts w:hint="eastAsia" w:ascii="仿宋_GB2312" w:hAnsi="仿宋_GB2312" w:eastAsia="仿宋_GB2312" w:cs="仿宋_GB2312"/>
          <w:kern w:val="0"/>
          <w:sz w:val="32"/>
          <w:szCs w:val="32"/>
          <w:highlight w:val="none"/>
          <w:lang w:eastAsia="zh-CN"/>
        </w:rPr>
        <w:t>法治</w:t>
      </w:r>
      <w:r>
        <w:rPr>
          <w:rFonts w:hint="eastAsia" w:ascii="仿宋_GB2312" w:hAnsi="仿宋_GB2312" w:eastAsia="仿宋_GB2312" w:cs="仿宋_GB2312"/>
          <w:kern w:val="0"/>
          <w:sz w:val="32"/>
          <w:szCs w:val="32"/>
          <w:highlight w:val="none"/>
        </w:rPr>
        <w:t>意识</w:t>
      </w:r>
      <w:r>
        <w:rPr>
          <w:rFonts w:hint="eastAsia" w:ascii="仿宋_GB2312" w:hAnsi="仿宋_GB2312" w:eastAsia="仿宋_GB2312" w:cs="仿宋_GB2312"/>
          <w:kern w:val="0"/>
          <w:sz w:val="32"/>
          <w:szCs w:val="32"/>
          <w:highlight w:val="none"/>
          <w:lang w:eastAsia="zh-CN"/>
        </w:rPr>
        <w:t>。</w:t>
      </w:r>
    </w:p>
    <w:p>
      <w:pPr>
        <w:pStyle w:val="22"/>
        <w:pageBreakBefore w:val="0"/>
        <w:numPr>
          <w:ilvl w:val="0"/>
          <w:numId w:val="2"/>
        </w:numPr>
        <w:kinsoku/>
        <w:wordWrap/>
        <w:overflowPunct/>
        <w:topLinePunct w:val="0"/>
        <w:autoSpaceDE/>
        <w:autoSpaceDN/>
        <w:bidi w:val="0"/>
        <w:spacing w:before="0" w:after="0" w:line="560" w:lineRule="exact"/>
        <w:ind w:left="0" w:leftChars="0" w:firstLine="643" w:firstLineChars="200"/>
        <w:textAlignment w:val="auto"/>
      </w:pPr>
      <w:bookmarkStart w:id="3" w:name="_Toc26401552"/>
      <w:r>
        <w:rPr>
          <w:rFonts w:hint="eastAsia"/>
        </w:rPr>
        <w:t>评价工作简述</w:t>
      </w:r>
      <w:bookmarkEnd w:id="3"/>
    </w:p>
    <w:p>
      <w:pPr>
        <w:pStyle w:val="24"/>
        <w:pageBreakBefore w:val="0"/>
        <w:numPr>
          <w:ilvl w:val="0"/>
          <w:numId w:val="3"/>
        </w:numPr>
        <w:kinsoku/>
        <w:wordWrap/>
        <w:overflowPunct/>
        <w:topLinePunct w:val="0"/>
        <w:autoSpaceDE/>
        <w:autoSpaceDN/>
        <w:bidi w:val="0"/>
        <w:spacing w:before="0" w:after="0" w:line="560" w:lineRule="exact"/>
        <w:ind w:left="0" w:leftChars="0" w:firstLine="643" w:firstLineChars="200"/>
        <w:textAlignment w:val="auto"/>
        <w:rPr>
          <w:rFonts w:hint="eastAsia" w:ascii="仿宋_GB2312" w:hAnsi="仿宋_GB2312" w:eastAsia="仿宋_GB2312" w:cs="仿宋_GB2312"/>
          <w:kern w:val="0"/>
          <w:sz w:val="32"/>
          <w:szCs w:val="32"/>
          <w:highlight w:val="none"/>
          <w:lang w:val="en-US" w:eastAsia="zh-CN" w:bidi="ar-SA"/>
        </w:rPr>
      </w:pPr>
      <w:bookmarkStart w:id="4" w:name="_Toc26401553"/>
      <w:r>
        <w:rPr>
          <w:rFonts w:hint="eastAsia" w:ascii="仿宋_GB2312" w:hAnsi="仿宋_GB2312" w:eastAsia="仿宋_GB2312" w:cs="仿宋_GB2312"/>
          <w:kern w:val="0"/>
          <w:sz w:val="32"/>
          <w:szCs w:val="32"/>
          <w:highlight w:val="none"/>
          <w:lang w:val="en-US" w:eastAsia="zh-CN" w:bidi="ar-SA"/>
        </w:rPr>
        <w:t>评价目的</w:t>
      </w:r>
      <w:bookmarkEnd w:id="4"/>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highlight w:val="none"/>
          <w:lang w:val="en-US" w:eastAsia="zh-CN" w:bidi="ar-SA"/>
        </w:rPr>
        <w:t>本次绩效评价</w:t>
      </w:r>
      <w:r>
        <w:rPr>
          <w:rFonts w:hint="eastAsia" w:ascii="仿宋_GB2312" w:hAnsi="仿宋" w:eastAsia="仿宋_GB2312" w:cs="宋体"/>
          <w:sz w:val="32"/>
          <w:szCs w:val="32"/>
        </w:rPr>
        <w:t>遵循财政部《项目</w:t>
      </w:r>
      <w:r>
        <w:rPr>
          <w:rFonts w:ascii="仿宋_GB2312" w:hAnsi="仿宋" w:eastAsia="仿宋_GB2312" w:cs="宋体"/>
          <w:sz w:val="32"/>
          <w:szCs w:val="32"/>
        </w:rPr>
        <w:t>支出绩效评价管理办法》（财预〔</w:t>
      </w:r>
      <w:r>
        <w:rPr>
          <w:rFonts w:hint="eastAsia" w:ascii="仿宋_GB2312" w:hAnsi="仿宋_GB2312" w:eastAsia="仿宋_GB2312" w:cs="仿宋_GB2312"/>
          <w:kern w:val="0"/>
          <w:sz w:val="32"/>
          <w:szCs w:val="32"/>
          <w:shd w:val="clear" w:color="auto" w:fill="FFFFFF"/>
        </w:rPr>
        <w:t>20</w:t>
      </w:r>
      <w:r>
        <w:rPr>
          <w:rFonts w:hint="eastAsia" w:ascii="仿宋_GB2312" w:hAnsi="仿宋_GB2312" w:eastAsia="仿宋_GB2312" w:cs="仿宋_GB2312"/>
          <w:kern w:val="0"/>
          <w:sz w:val="32"/>
          <w:szCs w:val="32"/>
          <w:shd w:val="clear" w:color="auto" w:fill="FFFFFF"/>
          <w:lang w:val="en-US" w:eastAsia="zh-CN"/>
        </w:rPr>
        <w:t>18</w:t>
      </w:r>
      <w:r>
        <w:rPr>
          <w:rFonts w:hint="eastAsia" w:ascii="仿宋_GB2312" w:hAnsi="仿宋_GB2312" w:eastAsia="仿宋_GB2312" w:cs="仿宋_GB2312"/>
          <w:kern w:val="0"/>
          <w:sz w:val="32"/>
          <w:szCs w:val="32"/>
          <w:shd w:val="clear" w:color="auto" w:fill="FFFFFF"/>
        </w:rPr>
        <w:t>〕</w:t>
      </w:r>
      <w:r>
        <w:rPr>
          <w:rFonts w:hint="eastAsia" w:ascii="仿宋_GB2312" w:hAnsi="仿宋_GB2312" w:eastAsia="仿宋_GB2312" w:cs="仿宋_GB2312"/>
          <w:kern w:val="0"/>
          <w:sz w:val="32"/>
          <w:szCs w:val="32"/>
          <w:shd w:val="clear" w:color="auto" w:fill="FFFFFF"/>
          <w:lang w:val="en-US" w:eastAsia="zh-CN"/>
        </w:rPr>
        <w:t>733</w:t>
      </w:r>
      <w:r>
        <w:rPr>
          <w:rFonts w:hint="eastAsia" w:ascii="仿宋_GB2312" w:hAnsi="仿宋_GB2312" w:eastAsia="仿宋_GB2312" w:cs="仿宋_GB2312"/>
          <w:kern w:val="0"/>
          <w:sz w:val="32"/>
          <w:szCs w:val="32"/>
          <w:shd w:val="clear" w:color="auto" w:fill="FFFFFF"/>
        </w:rPr>
        <w:t>号）和自治区财政厅《自治区财政支出绩效评价管理暂行办法》（新财预〔2018〕</w:t>
      </w:r>
      <w:r>
        <w:rPr>
          <w:rFonts w:hint="eastAsia" w:ascii="仿宋_GB2312" w:hAnsi="仿宋_GB2312" w:eastAsia="仿宋_GB2312" w:cs="仿宋_GB2312"/>
          <w:kern w:val="0"/>
          <w:sz w:val="32"/>
          <w:szCs w:val="32"/>
          <w:shd w:val="clear" w:color="auto" w:fill="FFFFFF"/>
          <w:lang w:val="en-US" w:eastAsia="zh-CN"/>
        </w:rPr>
        <w:t>773</w:t>
      </w:r>
      <w:r>
        <w:rPr>
          <w:rFonts w:hint="eastAsia" w:ascii="仿宋_GB2312" w:hAnsi="仿宋_GB2312" w:eastAsia="仿宋_GB2312" w:cs="仿宋_GB2312"/>
          <w:kern w:val="0"/>
          <w:sz w:val="32"/>
          <w:szCs w:val="32"/>
          <w:shd w:val="clear" w:color="auto" w:fill="FFFFFF"/>
        </w:rPr>
        <w:t>号）等相关政策文件与规定，旨在2019年</w:t>
      </w:r>
      <w:r>
        <w:rPr>
          <w:rFonts w:hint="eastAsia" w:ascii="仿宋_GB2312" w:hAnsi="仿宋_GB2312" w:eastAsia="仿宋_GB2312" w:cs="仿宋_GB2312"/>
          <w:kern w:val="0"/>
          <w:sz w:val="32"/>
          <w:szCs w:val="32"/>
          <w:shd w:val="clear" w:color="auto" w:fill="FFFFFF"/>
          <w:lang w:val="en-US" w:eastAsia="zh-CN"/>
        </w:rPr>
        <w:t>叶城县妇女儿童工作经费</w:t>
      </w:r>
      <w:r>
        <w:rPr>
          <w:rFonts w:hint="eastAsia" w:ascii="仿宋_GB2312" w:hAnsi="仿宋_GB2312" w:eastAsia="仿宋_GB2312" w:cs="仿宋_GB2312"/>
          <w:kern w:val="0"/>
          <w:sz w:val="32"/>
          <w:szCs w:val="32"/>
          <w:shd w:val="clear" w:color="auto" w:fill="FFFFFF"/>
        </w:rPr>
        <w:t>专项项目实施、过程及效果，评价财政预算资金使用的效率及效益。</w:t>
      </w:r>
    </w:p>
    <w:p>
      <w:pPr>
        <w:pageBreakBefore w:val="0"/>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本次评价从2019</w:t>
      </w:r>
      <w:r>
        <w:rPr>
          <w:rFonts w:hint="eastAsia" w:ascii="仿宋_GB2312" w:hAnsi="仿宋_GB2312" w:eastAsia="仿宋_GB2312" w:cs="仿宋_GB2312"/>
          <w:kern w:val="0"/>
          <w:sz w:val="32"/>
          <w:szCs w:val="32"/>
          <w:shd w:val="clear" w:color="auto" w:fill="FFFFFF"/>
          <w:lang w:val="en-US" w:eastAsia="zh-CN"/>
        </w:rPr>
        <w:t>叶城县妇女儿童工作经费</w:t>
      </w:r>
      <w:r>
        <w:rPr>
          <w:rFonts w:hint="eastAsia" w:ascii="仿宋_GB2312" w:hAnsi="仿宋_GB2312" w:eastAsia="仿宋_GB2312" w:cs="仿宋_GB2312"/>
          <w:kern w:val="0"/>
          <w:sz w:val="32"/>
          <w:szCs w:val="32"/>
          <w:shd w:val="clear" w:color="auto" w:fill="FFFFFF"/>
        </w:rPr>
        <w:t>项目产生的效果角度出发,力求从绩效的角度发现201</w:t>
      </w:r>
      <w:r>
        <w:rPr>
          <w:rFonts w:hint="eastAsia" w:ascii="仿宋_GB2312" w:hAnsi="仿宋_GB2312" w:eastAsia="仿宋_GB2312" w:cs="仿宋_GB2312"/>
          <w:kern w:val="0"/>
          <w:sz w:val="32"/>
          <w:szCs w:val="32"/>
          <w:shd w:val="clear" w:color="auto" w:fill="FFFFFF"/>
          <w:lang w:val="en-US" w:eastAsia="zh-CN"/>
        </w:rPr>
        <w:t>8</w:t>
      </w:r>
      <w:r>
        <w:rPr>
          <w:rFonts w:hint="eastAsia" w:ascii="仿宋_GB2312" w:hAnsi="仿宋_GB2312" w:eastAsia="仿宋_GB2312" w:cs="仿宋_GB2312"/>
          <w:kern w:val="0"/>
          <w:sz w:val="32"/>
          <w:szCs w:val="32"/>
          <w:shd w:val="clear" w:color="auto" w:fill="FFFFFF"/>
        </w:rPr>
        <w:t>年度</w:t>
      </w:r>
      <w:r>
        <w:rPr>
          <w:rFonts w:hint="eastAsia" w:ascii="仿宋_GB2312" w:hAnsi="仿宋_GB2312" w:eastAsia="仿宋_GB2312" w:cs="仿宋_GB2312"/>
          <w:kern w:val="0"/>
          <w:sz w:val="32"/>
          <w:szCs w:val="32"/>
          <w:shd w:val="clear" w:color="auto" w:fill="FFFFFF"/>
          <w:lang w:val="en-US" w:eastAsia="zh-CN"/>
        </w:rPr>
        <w:t>叶城县妇女儿童工作</w:t>
      </w:r>
      <w:r>
        <w:rPr>
          <w:rFonts w:hint="eastAsia" w:ascii="仿宋_GB2312" w:hAnsi="仿宋_GB2312" w:eastAsia="仿宋_GB2312" w:cs="仿宋_GB2312"/>
          <w:kern w:val="0"/>
          <w:sz w:val="32"/>
          <w:szCs w:val="32"/>
          <w:shd w:val="clear" w:color="auto" w:fill="FFFFFF"/>
        </w:rPr>
        <w:t>专项经费项目在决策、实施和管理过程中存在的问题,寻求解决方案,为进一步深化项目管理工作提供依据,以促进该项目在20</w:t>
      </w:r>
      <w:r>
        <w:rPr>
          <w:rFonts w:hint="eastAsia" w:ascii="仿宋_GB2312" w:hAnsi="仿宋_GB2312" w:eastAsia="仿宋_GB2312" w:cs="仿宋_GB2312"/>
          <w:kern w:val="0"/>
          <w:sz w:val="32"/>
          <w:szCs w:val="32"/>
          <w:shd w:val="clear" w:color="auto" w:fill="FFFFFF"/>
          <w:lang w:val="en-US" w:eastAsia="zh-CN"/>
        </w:rPr>
        <w:t>19</w:t>
      </w:r>
      <w:r>
        <w:rPr>
          <w:rFonts w:hint="eastAsia" w:ascii="仿宋_GB2312" w:hAnsi="仿宋_GB2312" w:eastAsia="仿宋_GB2312" w:cs="仿宋_GB2312"/>
          <w:kern w:val="0"/>
          <w:sz w:val="32"/>
          <w:szCs w:val="32"/>
          <w:shd w:val="clear" w:color="auto" w:fill="FFFFFF"/>
        </w:rPr>
        <w:t>年的实施</w:t>
      </w:r>
    </w:p>
    <w:p>
      <w:pPr>
        <w:pStyle w:val="24"/>
        <w:pageBreakBefore w:val="0"/>
        <w:numPr>
          <w:ilvl w:val="0"/>
          <w:numId w:val="0"/>
        </w:numPr>
        <w:kinsoku/>
        <w:wordWrap/>
        <w:overflowPunct/>
        <w:topLinePunct w:val="0"/>
        <w:autoSpaceDE/>
        <w:autoSpaceDN/>
        <w:bidi w:val="0"/>
        <w:spacing w:before="0" w:after="0" w:line="560" w:lineRule="exact"/>
        <w:ind w:leftChars="200"/>
        <w:textAlignment w:val="auto"/>
        <w:rPr>
          <w:rFonts w:hint="eastAsia" w:ascii="仿宋_GB2312" w:hAnsi="仿宋_GB2312" w:eastAsia="仿宋_GB2312" w:cs="仿宋_GB2312"/>
          <w:kern w:val="0"/>
          <w:sz w:val="32"/>
          <w:szCs w:val="32"/>
          <w:shd w:val="clear" w:color="auto" w:fill="FFFFFF"/>
          <w:lang w:val="en-US" w:eastAsia="zh-CN" w:bidi="ar-SA"/>
        </w:rPr>
      </w:pPr>
      <w:r>
        <w:rPr>
          <w:rFonts w:hint="eastAsia" w:hAnsi="仿宋_GB2312" w:cs="仿宋_GB2312"/>
          <w:kern w:val="0"/>
          <w:sz w:val="32"/>
          <w:szCs w:val="32"/>
          <w:shd w:val="clear" w:color="auto" w:fill="FFFFFF"/>
          <w:lang w:val="en-US" w:eastAsia="zh-CN" w:bidi="ar-SA"/>
        </w:rPr>
        <w:t>（二）</w:t>
      </w:r>
      <w:r>
        <w:rPr>
          <w:rFonts w:hint="eastAsia" w:ascii="仿宋_GB2312" w:hAnsi="仿宋_GB2312" w:eastAsia="仿宋_GB2312" w:cs="仿宋_GB2312"/>
          <w:kern w:val="0"/>
          <w:sz w:val="32"/>
          <w:szCs w:val="32"/>
          <w:shd w:val="clear" w:color="auto" w:fill="FFFFFF"/>
          <w:lang w:val="en-US" w:eastAsia="zh-CN" w:bidi="ar-SA"/>
        </w:rPr>
        <w:t>本次绩效评价的对象及范围</w:t>
      </w:r>
    </w:p>
    <w:p>
      <w:pPr>
        <w:pageBreakBefore w:val="0"/>
        <w:kinsoku/>
        <w:wordWrap/>
        <w:overflowPunct/>
        <w:topLinePunct w:val="0"/>
        <w:autoSpaceDE/>
        <w:autoSpaceDN/>
        <w:bidi w:val="0"/>
        <w:spacing w:line="560" w:lineRule="exact"/>
        <w:ind w:left="0" w:leftChars="0" w:firstLine="640" w:firstLineChars="200"/>
        <w:textAlignment w:val="auto"/>
      </w:pPr>
      <w:r>
        <w:rPr>
          <w:rFonts w:ascii="仿宋_GB2312" w:hAnsi="仿宋" w:eastAsia="仿宋_GB2312" w:cs="宋体"/>
          <w:sz w:val="32"/>
          <w:szCs w:val="32"/>
          <w:highlight w:val="none"/>
        </w:rPr>
        <w:t>本次评价对象为</w:t>
      </w:r>
      <w:r>
        <w:rPr>
          <w:rFonts w:hint="eastAsia" w:ascii="仿宋_GB2312" w:hAnsi="仿宋" w:eastAsia="仿宋_GB2312" w:cs="宋体"/>
          <w:sz w:val="32"/>
          <w:szCs w:val="32"/>
          <w:highlight w:val="none"/>
          <w:lang w:val="en-US" w:eastAsia="zh-CN"/>
        </w:rPr>
        <w:t>11万元</w:t>
      </w:r>
      <w:r>
        <w:rPr>
          <w:rFonts w:hint="eastAsia" w:ascii="仿宋_GB2312" w:hAnsi="宋体" w:eastAsia="仿宋_GB2312" w:cs="宋体"/>
          <w:kern w:val="0"/>
          <w:sz w:val="32"/>
          <w:szCs w:val="32"/>
          <w:highlight w:val="none"/>
        </w:rPr>
        <w:t>2019</w:t>
      </w:r>
      <w:r>
        <w:rPr>
          <w:rFonts w:hint="eastAsia" w:ascii="仿宋_GB2312" w:hAnsi="宋体" w:eastAsia="仿宋_GB2312" w:cs="宋体"/>
          <w:kern w:val="0"/>
          <w:sz w:val="32"/>
          <w:szCs w:val="32"/>
          <w:highlight w:val="none"/>
          <w:lang w:val="en-US" w:eastAsia="zh-CN"/>
        </w:rPr>
        <w:t>年</w:t>
      </w:r>
      <w:r>
        <w:rPr>
          <w:rFonts w:hint="eastAsia" w:hAnsi="宋体" w:eastAsia="仿宋_GB2312" w:cs="宋体"/>
          <w:kern w:val="0"/>
          <w:sz w:val="32"/>
          <w:szCs w:val="32"/>
          <w:highlight w:val="none"/>
          <w:lang w:val="en-US" w:eastAsia="zh-CN"/>
        </w:rPr>
        <w:t>叶城县妇女儿童工作</w:t>
      </w:r>
      <w:r>
        <w:rPr>
          <w:rFonts w:hint="eastAsia" w:hAnsi="宋体" w:eastAsia="仿宋_GB2312" w:cs="宋体"/>
          <w:kern w:val="0"/>
          <w:sz w:val="32"/>
          <w:szCs w:val="32"/>
          <w:highlight w:val="none"/>
        </w:rPr>
        <w:t>专项经费项目</w:t>
      </w:r>
      <w:r>
        <w:rPr>
          <w:rFonts w:ascii="仿宋_GB2312" w:hAnsi="仿宋" w:eastAsia="仿宋_GB2312" w:cs="宋体"/>
          <w:sz w:val="32"/>
          <w:szCs w:val="32"/>
          <w:highlight w:val="none"/>
        </w:rPr>
        <w:t>资金，评价范围包括专项资</w:t>
      </w:r>
      <w:r>
        <w:rPr>
          <w:rFonts w:hint="eastAsia" w:ascii="仿宋_GB2312" w:hAnsi="仿宋" w:eastAsia="仿宋_GB2312" w:cs="宋体"/>
          <w:sz w:val="32"/>
          <w:szCs w:val="32"/>
          <w:highlight w:val="none"/>
        </w:rPr>
        <w:t>金的安排、组织及使用效益。经过</w:t>
      </w:r>
      <w:r>
        <w:rPr>
          <w:rFonts w:hint="eastAsia" w:ascii="仿宋_GB2312" w:hAnsi="仿宋" w:eastAsia="仿宋_GB2312" w:cs="宋体"/>
          <w:sz w:val="32"/>
          <w:szCs w:val="32"/>
          <w:highlight w:val="none"/>
          <w:lang w:val="en-US" w:eastAsia="zh-CN"/>
        </w:rPr>
        <w:t>发放工作</w:t>
      </w:r>
      <w:r>
        <w:rPr>
          <w:rFonts w:hint="eastAsia" w:ascii="仿宋_GB2312" w:hAnsi="仿宋" w:eastAsia="仿宋_GB2312" w:cs="宋体"/>
          <w:sz w:val="32"/>
          <w:szCs w:val="32"/>
          <w:lang w:val="en-US" w:eastAsia="zh-CN"/>
        </w:rPr>
        <w:t>经费贴和活动奖品对妇女儿童的生活水平有了提升，让他们对家庭卫生有了重视。</w:t>
      </w:r>
    </w:p>
    <w:p>
      <w:pPr>
        <w:pStyle w:val="24"/>
        <w:pageBreakBefore w:val="0"/>
        <w:numPr>
          <w:ilvl w:val="0"/>
          <w:numId w:val="0"/>
        </w:numPr>
        <w:kinsoku/>
        <w:wordWrap/>
        <w:overflowPunct/>
        <w:topLinePunct w:val="0"/>
        <w:autoSpaceDE/>
        <w:autoSpaceDN/>
        <w:bidi w:val="0"/>
        <w:spacing w:before="0" w:after="0" w:line="560" w:lineRule="exact"/>
        <w:ind w:leftChars="200"/>
        <w:textAlignment w:val="auto"/>
      </w:pPr>
      <w:r>
        <w:rPr>
          <w:rFonts w:hint="eastAsia"/>
          <w:lang w:eastAsia="zh-CN"/>
        </w:rPr>
        <w:t>（</w:t>
      </w:r>
      <w:r>
        <w:rPr>
          <w:rFonts w:hint="eastAsia"/>
          <w:lang w:val="en-US" w:eastAsia="zh-CN"/>
        </w:rPr>
        <w:t>三</w:t>
      </w:r>
      <w:r>
        <w:rPr>
          <w:rFonts w:hint="eastAsia"/>
          <w:lang w:eastAsia="zh-CN"/>
        </w:rPr>
        <w:t>）</w:t>
      </w:r>
      <w:r>
        <w:rPr>
          <w:rFonts w:hint="eastAsia"/>
        </w:rPr>
        <w:t>绩效评价原则</w:t>
      </w:r>
      <w:bookmarkEnd w:id="2"/>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pageBreakBefore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pageBreakBefore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统筹兼顾。单位自评、部门评价和财政评价应职责明确，各有侧重，相互衔接。单位自评应由项目单位自主实施，即“谁支出、谁自评”。</w:t>
      </w:r>
    </w:p>
    <w:p>
      <w:pPr>
        <w:pStyle w:val="24"/>
        <w:keepNext w:val="0"/>
        <w:keepLines w:val="0"/>
        <w:pageBreakBefore w:val="0"/>
        <w:numPr>
          <w:ilvl w:val="1"/>
          <w:numId w:val="4"/>
        </w:numPr>
        <w:kinsoku/>
        <w:wordWrap/>
        <w:overflowPunct/>
        <w:topLinePunct w:val="0"/>
        <w:autoSpaceDE/>
        <w:autoSpaceDN/>
        <w:bidi w:val="0"/>
        <w:spacing w:before="0" w:after="0" w:line="560" w:lineRule="exact"/>
        <w:ind w:left="0" w:leftChars="0" w:firstLine="640" w:firstLineChars="200"/>
        <w:textAlignment w:val="auto"/>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pageBreakBefore w:val="0"/>
        <w:numPr>
          <w:ilvl w:val="1"/>
          <w:numId w:val="4"/>
        </w:numPr>
        <w:kinsoku/>
        <w:wordWrap/>
        <w:overflowPunct/>
        <w:topLinePunct w:val="0"/>
        <w:autoSpaceDE/>
        <w:autoSpaceDN/>
        <w:bidi w:val="0"/>
        <w:spacing w:before="0" w:after="0" w:line="560" w:lineRule="exact"/>
        <w:ind w:left="0" w:leftChars="0" w:firstLine="640" w:firstLineChars="200"/>
        <w:textAlignment w:val="auto"/>
        <w:rPr>
          <w:b w:val="0"/>
        </w:rPr>
      </w:pPr>
      <w:r>
        <w:rPr>
          <w:rFonts w:hint="eastAsia" w:hAnsi="仿宋" w:cs="宋体"/>
          <w:b w:val="0"/>
        </w:rPr>
        <w:t>公开透明。绩效评价结果应依法依规公开，并自觉接受社会监督。</w:t>
      </w:r>
      <w:r>
        <w:rPr>
          <w:rFonts w:hint="eastAsia"/>
          <w:b w:val="0"/>
        </w:rPr>
        <w:t>绩效评价体系</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根据以上原则,绩效评价应遵循如下要求:</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（1）在数据采集时,采取客观数据,主管部门审查、社会中介组织复查,与问卷调查相结合的形式,以保证各项指标的真实性。</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(2)保证评价结果的真实性、公正性,提高评价报告的公信力。</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bCs/>
          <w:sz w:val="32"/>
          <w:szCs w:val="32"/>
        </w:rPr>
      </w:pPr>
      <w:r>
        <w:rPr>
          <w:rFonts w:hint="eastAsia" w:ascii="仿宋_GB2312" w:hAnsi="仿宋" w:eastAsia="仿宋_GB2312" w:cs="宋体"/>
          <w:bCs/>
          <w:sz w:val="32"/>
          <w:szCs w:val="32"/>
        </w:rPr>
        <w:t>(3)绩教评价报告应当简明扼要,除了对绩效评价的过程、结果描述外,还应总结经验,指出问题,并就共性问题提出可操作性改进建议。</w:t>
      </w:r>
    </w:p>
    <w:p>
      <w:pPr>
        <w:pStyle w:val="24"/>
        <w:keepNext w:val="0"/>
        <w:keepLines w:val="0"/>
        <w:pageBreakBefore w:val="0"/>
        <w:numPr>
          <w:ilvl w:val="0"/>
          <w:numId w:val="0"/>
        </w:numPr>
        <w:kinsoku/>
        <w:wordWrap/>
        <w:overflowPunct/>
        <w:topLinePunct w:val="0"/>
        <w:autoSpaceDE/>
        <w:autoSpaceDN/>
        <w:bidi w:val="0"/>
        <w:spacing w:before="0" w:after="0" w:line="560" w:lineRule="exact"/>
        <w:ind w:left="0" w:leftChars="0" w:firstLine="643" w:firstLineChars="200"/>
        <w:textAlignment w:val="auto"/>
        <w:rPr>
          <w:rFonts w:hint="eastAsia"/>
        </w:rPr>
      </w:pPr>
      <w:r>
        <w:rPr>
          <w:rFonts w:hint="eastAsia"/>
        </w:rPr>
        <w:t>（</w:t>
      </w:r>
      <w:r>
        <w:rPr>
          <w:rFonts w:hint="eastAsia"/>
          <w:lang w:val="en-US" w:eastAsia="zh-CN"/>
        </w:rPr>
        <w:t>四</w:t>
      </w:r>
      <w:r>
        <w:rPr>
          <w:rFonts w:hint="eastAsia"/>
        </w:rPr>
        <w:t>）项目绩效评价体系</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遵循“科学性、规范性、客观性和公正性”的绩效评价原则,根据财政部制定的《项目支出绩效评价共性指标体系框架》,结合</w:t>
      </w:r>
      <w:r>
        <w:rPr>
          <w:rFonts w:hint="eastAsia" w:ascii="仿宋_GB2312" w:hAnsi="宋体" w:eastAsia="仿宋_GB2312" w:cs="宋体"/>
          <w:kern w:val="0"/>
          <w:sz w:val="32"/>
          <w:szCs w:val="32"/>
        </w:rPr>
        <w:t>2019</w:t>
      </w:r>
      <w:r>
        <w:rPr>
          <w:rFonts w:hint="eastAsia" w:hAnsi="宋体" w:eastAsia="仿宋_GB2312" w:cs="宋体"/>
          <w:kern w:val="0"/>
          <w:sz w:val="32"/>
          <w:szCs w:val="32"/>
        </w:rPr>
        <w:t>年</w:t>
      </w:r>
      <w:r>
        <w:rPr>
          <w:rFonts w:hint="eastAsia" w:hAnsi="宋体" w:eastAsia="仿宋_GB2312" w:cs="宋体"/>
          <w:kern w:val="0"/>
          <w:sz w:val="32"/>
          <w:szCs w:val="32"/>
          <w:lang w:val="en-US" w:eastAsia="zh-CN"/>
        </w:rPr>
        <w:t>叶城县妇女儿童工作</w:t>
      </w:r>
      <w:r>
        <w:rPr>
          <w:rFonts w:hint="eastAsia" w:hAnsi="宋体" w:eastAsia="仿宋_GB2312" w:cs="宋体"/>
          <w:kern w:val="0"/>
          <w:sz w:val="32"/>
          <w:szCs w:val="32"/>
        </w:rPr>
        <w:t>经费项目</w:t>
      </w:r>
      <w:r>
        <w:rPr>
          <w:rFonts w:hint="eastAsia" w:ascii="仿宋_GB2312" w:hAnsi="仿宋" w:eastAsia="仿宋_GB2312" w:cs="宋体"/>
          <w:sz w:val="32"/>
          <w:szCs w:val="32"/>
        </w:rPr>
        <w:t>特性、</w:t>
      </w:r>
      <w:r>
        <w:rPr>
          <w:rFonts w:hint="eastAsia" w:ascii="仿宋_GB2312" w:hAnsi="仿宋" w:eastAsia="仿宋_GB2312" w:cs="宋体"/>
          <w:sz w:val="32"/>
          <w:szCs w:val="32"/>
          <w:lang w:val="en-US" w:eastAsia="zh-CN"/>
        </w:rPr>
        <w:t>叶城县妇女联合会</w:t>
      </w:r>
      <w:r>
        <w:rPr>
          <w:rFonts w:hint="eastAsia" w:ascii="仿宋_GB2312" w:hAnsi="仿宋" w:eastAsia="仿宋_GB2312" w:cs="宋体"/>
          <w:sz w:val="32"/>
          <w:szCs w:val="32"/>
        </w:rPr>
        <w:t>实际情况,本项目按照财预﹝20</w:t>
      </w:r>
      <w:r>
        <w:rPr>
          <w:rFonts w:hint="eastAsia" w:ascii="仿宋_GB2312" w:hAnsi="仿宋" w:eastAsia="仿宋_GB2312" w:cs="宋体"/>
          <w:sz w:val="32"/>
          <w:szCs w:val="32"/>
          <w:lang w:val="en-US" w:eastAsia="zh-CN"/>
        </w:rPr>
        <w:t>18</w:t>
      </w:r>
      <w:r>
        <w:rPr>
          <w:rFonts w:hint="eastAsia" w:ascii="仿宋_GB2312" w:hAnsi="仿宋" w:eastAsia="仿宋_GB2312" w:cs="宋体"/>
          <w:sz w:val="32"/>
          <w:szCs w:val="32"/>
        </w:rPr>
        <w:t>﹞</w:t>
      </w:r>
      <w:r>
        <w:rPr>
          <w:rFonts w:hint="eastAsia" w:ascii="仿宋_GB2312" w:hAnsi="仿宋" w:eastAsia="仿宋_GB2312" w:cs="宋体"/>
          <w:sz w:val="32"/>
          <w:szCs w:val="32"/>
          <w:lang w:val="en-US" w:eastAsia="zh-CN"/>
        </w:rPr>
        <w:t>733</w:t>
      </w:r>
      <w:r>
        <w:rPr>
          <w:rFonts w:hint="eastAsia" w:ascii="仿宋_GB2312" w:hAnsi="仿宋" w:eastAsia="仿宋_GB2312" w:cs="宋体"/>
          <w:sz w:val="32"/>
          <w:szCs w:val="32"/>
        </w:rPr>
        <w:t>号文件制定评价指标体系。</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我单位选取共性指标：决策中</w:t>
      </w:r>
      <w:r>
        <w:rPr>
          <w:rFonts w:hint="eastAsia" w:ascii="仿宋_GB2312" w:hAnsi="仿宋" w:eastAsia="仿宋_GB2312" w:cs="宋体"/>
          <w:sz w:val="32"/>
          <w:szCs w:val="32"/>
          <w:lang w:val="en-US" w:eastAsia="zh-CN"/>
        </w:rPr>
        <w:t>一级指标1个，</w:t>
      </w:r>
      <w:r>
        <w:rPr>
          <w:rFonts w:hint="eastAsia" w:ascii="仿宋_GB2312" w:hAnsi="仿宋" w:eastAsia="仿宋_GB2312" w:cs="宋体"/>
          <w:sz w:val="32"/>
          <w:szCs w:val="32"/>
        </w:rPr>
        <w:t>二级指标</w:t>
      </w: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个，三级指标5个。</w:t>
      </w:r>
    </w:p>
    <w:p>
      <w:pPr>
        <w:pageBreakBefore w:val="0"/>
        <w:kinsoku/>
        <w:wordWrap/>
        <w:overflowPunct/>
        <w:topLinePunct w:val="0"/>
        <w:autoSpaceDE/>
        <w:autoSpaceDN/>
        <w:bidi w:val="0"/>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过程中</w:t>
      </w:r>
      <w:r>
        <w:rPr>
          <w:rFonts w:hint="eastAsia" w:ascii="仿宋_GB2312" w:hAnsi="仿宋" w:eastAsia="仿宋_GB2312" w:cs="宋体"/>
          <w:sz w:val="32"/>
          <w:szCs w:val="32"/>
          <w:lang w:val="en-US" w:eastAsia="zh-CN"/>
        </w:rPr>
        <w:t>一级指标1个，</w:t>
      </w:r>
      <w:r>
        <w:rPr>
          <w:rFonts w:hint="eastAsia" w:ascii="仿宋_GB2312" w:hAnsi="仿宋" w:eastAsia="仿宋_GB2312" w:cs="宋体"/>
          <w:sz w:val="32"/>
          <w:szCs w:val="32"/>
        </w:rPr>
        <w:t>二级指标</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rPr>
        <w:t>个，三级指标5个。</w:t>
      </w:r>
    </w:p>
    <w:p>
      <w:pPr>
        <w:pStyle w:val="24"/>
        <w:keepNext w:val="0"/>
        <w:keepLines w:val="0"/>
        <w:pageBreakBefore w:val="0"/>
        <w:numPr>
          <w:ilvl w:val="0"/>
          <w:numId w:val="0"/>
        </w:numPr>
        <w:tabs>
          <w:tab w:val="left" w:pos="316"/>
        </w:tabs>
        <w:kinsoku/>
        <w:wordWrap/>
        <w:overflowPunct/>
        <w:topLinePunct w:val="0"/>
        <w:autoSpaceDE/>
        <w:autoSpaceDN/>
        <w:bidi w:val="0"/>
        <w:spacing w:before="0" w:after="0" w:line="560" w:lineRule="exact"/>
        <w:ind w:left="0" w:leftChars="0" w:firstLine="643" w:firstLineChars="200"/>
        <w:textAlignment w:val="auto"/>
        <w:rPr>
          <w:rFonts w:hint="eastAsia"/>
        </w:rPr>
      </w:pPr>
      <w:bookmarkStart w:id="5" w:name="_Toc26401555"/>
      <w:r>
        <w:rPr>
          <w:rFonts w:hint="eastAsia"/>
        </w:rPr>
        <w:t>（</w:t>
      </w:r>
      <w:r>
        <w:rPr>
          <w:rFonts w:hint="eastAsia"/>
          <w:lang w:val="en-US" w:eastAsia="zh-CN"/>
        </w:rPr>
        <w:t>五</w:t>
      </w:r>
      <w:r>
        <w:rPr>
          <w:rFonts w:hint="eastAsia"/>
        </w:rPr>
        <w:t>）绩效评价方法</w:t>
      </w:r>
      <w:bookmarkEnd w:id="5"/>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本次绩效评价方法的选用坚持简便有效的原则，采用问卷调查法。</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向</w:t>
      </w:r>
      <w:r>
        <w:rPr>
          <w:rFonts w:hint="eastAsia" w:ascii="仿宋_GB2312" w:hAnsi="仿宋" w:eastAsia="仿宋_GB2312" w:cs="宋体"/>
          <w:bCs/>
          <w:color w:val="000000" w:themeColor="text1"/>
          <w:sz w:val="32"/>
          <w:szCs w:val="32"/>
          <w:lang w:val="en-US" w:eastAsia="zh-CN"/>
        </w:rPr>
        <w:t>250</w:t>
      </w:r>
      <w:r>
        <w:rPr>
          <w:rFonts w:hint="eastAsia" w:ascii="仿宋_GB2312" w:hAnsi="仿宋" w:eastAsia="仿宋_GB2312" w:cs="宋体"/>
          <w:bCs/>
          <w:color w:val="000000" w:themeColor="text1"/>
          <w:sz w:val="32"/>
          <w:szCs w:val="32"/>
        </w:rPr>
        <w:t>人共发放</w:t>
      </w:r>
      <w:r>
        <w:rPr>
          <w:rFonts w:hint="eastAsia" w:ascii="仿宋_GB2312" w:hAnsi="仿宋" w:eastAsia="仿宋_GB2312" w:cs="宋体"/>
          <w:bCs/>
          <w:color w:val="000000" w:themeColor="text1"/>
          <w:sz w:val="32"/>
          <w:szCs w:val="32"/>
          <w:lang w:val="en-US" w:eastAsia="zh-CN"/>
        </w:rPr>
        <w:t>250</w:t>
      </w:r>
      <w:r>
        <w:rPr>
          <w:rFonts w:hint="eastAsia" w:ascii="仿宋_GB2312" w:hAnsi="仿宋" w:eastAsia="仿宋_GB2312" w:cs="宋体"/>
          <w:bCs/>
          <w:color w:val="000000" w:themeColor="text1"/>
          <w:sz w:val="32"/>
          <w:szCs w:val="32"/>
        </w:rPr>
        <w:t>份问卷,其中有效问卷为</w:t>
      </w:r>
      <w:r>
        <w:rPr>
          <w:rFonts w:hint="eastAsia" w:ascii="仿宋_GB2312" w:hAnsi="仿宋" w:eastAsia="仿宋_GB2312" w:cs="宋体"/>
          <w:bCs/>
          <w:color w:val="000000" w:themeColor="text1"/>
          <w:sz w:val="32"/>
          <w:szCs w:val="32"/>
          <w:lang w:val="en-US" w:eastAsia="zh-CN"/>
        </w:rPr>
        <w:t>250</w:t>
      </w:r>
      <w:r>
        <w:rPr>
          <w:rFonts w:hint="eastAsia" w:ascii="仿宋_GB2312" w:hAnsi="仿宋" w:eastAsia="仿宋_GB2312" w:cs="宋体"/>
          <w:bCs/>
          <w:color w:val="000000" w:themeColor="text1"/>
          <w:sz w:val="32"/>
          <w:szCs w:val="32"/>
        </w:rPr>
        <w:t>份,有效问卷为</w:t>
      </w:r>
      <w:r>
        <w:rPr>
          <w:rFonts w:hint="eastAsia" w:ascii="仿宋_GB2312" w:hAnsi="仿宋" w:eastAsia="仿宋_GB2312" w:cs="宋体"/>
          <w:bCs/>
          <w:color w:val="000000" w:themeColor="text1"/>
          <w:sz w:val="32"/>
          <w:szCs w:val="32"/>
          <w:lang w:val="en-US" w:eastAsia="zh-CN"/>
        </w:rPr>
        <w:t>100</w:t>
      </w:r>
      <w:r>
        <w:rPr>
          <w:rFonts w:hint="eastAsia" w:ascii="仿宋_GB2312" w:hAnsi="仿宋" w:eastAsia="仿宋_GB2312" w:cs="宋体"/>
          <w:bCs/>
          <w:color w:val="000000" w:themeColor="text1"/>
          <w:sz w:val="32"/>
          <w:szCs w:val="32"/>
        </w:rPr>
        <w:t>%，再通过问卷录入、分析、整理后,形成社会调查满意度报告。</w:t>
      </w:r>
    </w:p>
    <w:p>
      <w:pPr>
        <w:pStyle w:val="24"/>
        <w:keepNext w:val="0"/>
        <w:keepLines w:val="0"/>
        <w:pageBreakBefore w:val="0"/>
        <w:numPr>
          <w:ilvl w:val="0"/>
          <w:numId w:val="0"/>
        </w:numPr>
        <w:kinsoku/>
        <w:wordWrap/>
        <w:overflowPunct/>
        <w:topLinePunct w:val="0"/>
        <w:bidi w:val="0"/>
        <w:adjustRightInd/>
        <w:snapToGrid/>
        <w:spacing w:line="560" w:lineRule="exact"/>
        <w:ind w:leftChars="200"/>
        <w:textAlignment w:val="auto"/>
        <w:rPr>
          <w:lang w:bidi="ar"/>
        </w:rPr>
      </w:pPr>
      <w:r>
        <w:rPr>
          <w:rFonts w:hint="eastAsia"/>
          <w:lang w:eastAsia="zh-CN" w:bidi="ar"/>
        </w:rPr>
        <w:t>（</w:t>
      </w:r>
      <w:r>
        <w:rPr>
          <w:rFonts w:hint="eastAsia"/>
          <w:lang w:val="en-US" w:eastAsia="zh-CN" w:bidi="ar"/>
        </w:rPr>
        <w:t>六</w:t>
      </w:r>
      <w:r>
        <w:rPr>
          <w:rFonts w:hint="eastAsia"/>
          <w:lang w:eastAsia="zh-CN" w:bidi="ar"/>
        </w:rPr>
        <w:t>）</w:t>
      </w:r>
      <w:r>
        <w:rPr>
          <w:rFonts w:hint="eastAsia"/>
          <w:lang w:bidi="ar"/>
        </w:rPr>
        <w:t>评价标准</w:t>
      </w:r>
    </w:p>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lang w:bidi="ar"/>
        </w:rPr>
        <w:t xml:space="preserve"> </w:t>
      </w:r>
      <w:r>
        <w:rPr>
          <w:rFonts w:hint="eastAsia" w:ascii="仿宋_GB2312" w:hAnsi="仿宋" w:eastAsia="仿宋_GB2312" w:cs="宋体"/>
          <w:sz w:val="32"/>
          <w:szCs w:val="32"/>
          <w:lang w:val="en-US" w:eastAsia="zh-CN" w:bidi="ar"/>
        </w:rPr>
        <w:t>计划标准:妇女儿童工作经费计划标准为年度预期目标实施妇女听宣讲人数31871人，妇女儿童经费花费11万元，分发挥妇女干部的工作积极性，努力协调各方力量解决妇女儿童发展中的突出问题，全心全意为妇女儿童做好事、办实事，推进了妇女儿童事业与经济社会同步发展，项目资金预算数11万元。已达到该标准。</w:t>
      </w:r>
    </w:p>
    <w:p>
      <w:pPr>
        <w:pStyle w:val="24"/>
        <w:keepNext w:val="0"/>
        <w:keepLines w:val="0"/>
        <w:pageBreakBefore w:val="0"/>
        <w:numPr>
          <w:ilvl w:val="0"/>
          <w:numId w:val="0"/>
        </w:numPr>
        <w:kinsoku/>
        <w:wordWrap/>
        <w:overflowPunct/>
        <w:topLinePunct w:val="0"/>
        <w:autoSpaceDE/>
        <w:autoSpaceDN/>
        <w:bidi w:val="0"/>
        <w:spacing w:before="0" w:after="0" w:line="560" w:lineRule="exact"/>
        <w:ind w:left="0" w:leftChars="0" w:firstLine="643" w:firstLineChars="200"/>
        <w:textAlignment w:val="auto"/>
      </w:pPr>
      <w:r>
        <w:rPr>
          <w:rFonts w:hint="eastAsia"/>
        </w:rPr>
        <w:t>（</w:t>
      </w:r>
      <w:r>
        <w:rPr>
          <w:rFonts w:hint="eastAsia"/>
          <w:lang w:val="en-US" w:eastAsia="zh-CN"/>
        </w:rPr>
        <w:t>七</w:t>
      </w:r>
      <w:r>
        <w:rPr>
          <w:rFonts w:hint="eastAsia"/>
        </w:rPr>
        <w:t>）绩效评价工作过程</w:t>
      </w:r>
    </w:p>
    <w:p>
      <w:pPr>
        <w:pStyle w:val="24"/>
        <w:keepNext w:val="0"/>
        <w:keepLines w:val="0"/>
        <w:pageBreakBefore w:val="0"/>
        <w:numPr>
          <w:ilvl w:val="0"/>
          <w:numId w:val="0"/>
        </w:numPr>
        <w:kinsoku/>
        <w:wordWrap/>
        <w:overflowPunct/>
        <w:topLinePunct w:val="0"/>
        <w:autoSpaceDE/>
        <w:autoSpaceDN/>
        <w:bidi w:val="0"/>
        <w:spacing w:before="0" w:after="0" w:line="560" w:lineRule="exact"/>
        <w:ind w:left="0" w:leftChars="0" w:firstLine="640" w:firstLineChars="200"/>
        <w:textAlignment w:val="auto"/>
        <w:outlineLvl w:val="9"/>
        <w:rPr>
          <w:b w:val="0"/>
          <w:bCs w:val="0"/>
        </w:rPr>
      </w:pPr>
      <w:r>
        <w:rPr>
          <w:rFonts w:hint="eastAsia"/>
          <w:b w:val="0"/>
          <w:bCs w:val="0"/>
          <w:lang w:val="en-US" w:eastAsia="zh-CN"/>
        </w:rPr>
        <w:t>1.</w:t>
      </w:r>
      <w:r>
        <w:rPr>
          <w:rFonts w:hint="eastAsia"/>
          <w:b w:val="0"/>
          <w:bCs w:val="0"/>
        </w:rPr>
        <w:t>本次评价成立了评价工作组，成员如下：</w:t>
      </w:r>
    </w:p>
    <w:tbl>
      <w:tblPr>
        <w:tblStyle w:val="1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1"/>
        <w:gridCol w:w="2558"/>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评价人</w:t>
            </w:r>
          </w:p>
        </w:tc>
        <w:tc>
          <w:tcPr>
            <w:tcW w:w="2558"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职责</w:t>
            </w:r>
          </w:p>
        </w:tc>
        <w:tc>
          <w:tcPr>
            <w:tcW w:w="3827"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阿依西古丽</w:t>
            </w:r>
          </w:p>
        </w:tc>
        <w:tc>
          <w:tcPr>
            <w:tcW w:w="2558"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评价组组长</w:t>
            </w:r>
          </w:p>
        </w:tc>
        <w:tc>
          <w:tcPr>
            <w:tcW w:w="3827"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妇联书记、妇联主席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窦文娟</w:t>
            </w:r>
          </w:p>
        </w:tc>
        <w:tc>
          <w:tcPr>
            <w:tcW w:w="2558"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评价组成员</w:t>
            </w:r>
          </w:p>
        </w:tc>
        <w:tc>
          <w:tcPr>
            <w:tcW w:w="3827"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妇联干部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阿依夏木古丽</w:t>
            </w:r>
          </w:p>
        </w:tc>
        <w:tc>
          <w:tcPr>
            <w:tcW w:w="2558"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评价组成员</w:t>
            </w:r>
          </w:p>
        </w:tc>
        <w:tc>
          <w:tcPr>
            <w:tcW w:w="3827" w:type="dxa"/>
            <w:vAlign w:val="center"/>
          </w:tcPr>
          <w:p>
            <w:pPr>
              <w:pageBreakBefore w:val="0"/>
              <w:kinsoku/>
              <w:wordWrap/>
              <w:overflowPunct/>
              <w:topLinePunct w:val="0"/>
              <w:bidi w:val="0"/>
              <w:adjustRightInd/>
              <w:snapToGrid/>
              <w:spacing w:before="156" w:beforeLines="50" w:line="560" w:lineRule="exact"/>
              <w:ind w:firstLine="645"/>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妇联财务人员</w:t>
            </w:r>
          </w:p>
        </w:tc>
      </w:tr>
    </w:tbl>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0" w:firstLineChars="200"/>
        <w:textAlignment w:val="auto"/>
        <w:outlineLvl w:val="9"/>
        <w:rPr>
          <w:rFonts w:hint="eastAsia"/>
          <w:b w:val="0"/>
          <w:bCs w:val="0"/>
        </w:rPr>
      </w:pPr>
      <w:r>
        <w:rPr>
          <w:rFonts w:hint="eastAsia"/>
          <w:b w:val="0"/>
          <w:bCs w:val="0"/>
        </w:rPr>
        <w:t>本次评价设计了评价方案、评价指标体系，通过资料分析、调研、访谈满意度调查等方式形成评价结论，在与项目单位沟通后确定评价意见，并出具评价报告。</w:t>
      </w:r>
    </w:p>
    <w:p>
      <w:pPr>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lang w:val="en-US" w:eastAsia="zh-CN"/>
        </w:rPr>
        <w:t>2.</w:t>
      </w:r>
      <w:r>
        <w:rPr>
          <w:rFonts w:hint="eastAsia" w:ascii="仿宋_GB2312" w:hAnsi="仿宋" w:eastAsia="仿宋_GB2312" w:cs="宋体"/>
          <w:b/>
          <w:bCs/>
          <w:color w:val="000000" w:themeColor="text1"/>
          <w:sz w:val="32"/>
          <w:szCs w:val="32"/>
        </w:rPr>
        <w:t>数据采集方法及过程</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b w:val="0"/>
          <w:bCs w:val="0"/>
        </w:rPr>
      </w:pPr>
      <w:r>
        <w:rPr>
          <w:rFonts w:ascii="仿宋_GB2312" w:hAnsi="仿宋" w:eastAsia="仿宋_GB2312" w:cs="宋体"/>
          <w:bCs/>
          <w:color w:val="000000" w:themeColor="text1"/>
          <w:sz w:val="32"/>
          <w:szCs w:val="32"/>
        </w:rPr>
        <w:t>本次绩效评价数据采集使用定量分析法，通过单位填报本期项目资金数据和实地采集</w:t>
      </w:r>
      <w:r>
        <w:rPr>
          <w:rFonts w:hint="eastAsia" w:ascii="仿宋_GB2312" w:hAnsi="仿宋" w:eastAsia="仿宋_GB2312" w:cs="宋体"/>
          <w:bCs/>
          <w:color w:val="000000" w:themeColor="text1"/>
          <w:sz w:val="32"/>
          <w:szCs w:val="32"/>
          <w:lang w:val="en-US" w:eastAsia="zh-CN"/>
        </w:rPr>
        <w:t>妇女和儿童</w:t>
      </w:r>
      <w:r>
        <w:rPr>
          <w:rFonts w:ascii="仿宋_GB2312" w:hAnsi="仿宋" w:eastAsia="仿宋_GB2312" w:cs="宋体"/>
          <w:bCs/>
          <w:color w:val="000000" w:themeColor="text1"/>
          <w:sz w:val="32"/>
          <w:szCs w:val="32"/>
        </w:rPr>
        <w:t>人数数据相结合的方式,形成数据采集两条线,有效保证数据的真实性和可靠性,此外,我们会对所有数据进行全面审核和复核,并对重要数据进行实地采集。</w:t>
      </w:r>
    </w:p>
    <w:p>
      <w:pPr>
        <w:pStyle w:val="2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color w:val="FF0000"/>
        </w:rPr>
      </w:pPr>
      <w:bookmarkStart w:id="6" w:name="_Toc26401558"/>
      <w:r>
        <w:rPr>
          <w:rFonts w:hint="eastAsia" w:ascii="黑体" w:hAnsi="黑体"/>
        </w:rPr>
        <w:t>三、综合评价情况及评价结论</w:t>
      </w:r>
    </w:p>
    <w:p>
      <w:pPr>
        <w:pStyle w:val="22"/>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经评价组通过实地调研、资料分析等方式，通过数据采集、问卷调查及访谈，对叶城县妇联绩效评价项目进行客观评价，此项目得分</w:t>
      </w:r>
      <w:r>
        <w:rPr>
          <w:rFonts w:hint="eastAsia" w:ascii="仿宋_GB2312" w:eastAsia="仿宋_GB2312" w:hAnsiTheme="majorHAnsi"/>
          <w:b w:val="0"/>
          <w:bCs w:val="0"/>
          <w:kern w:val="2"/>
          <w:lang w:val="en-US" w:eastAsia="zh-CN"/>
        </w:rPr>
        <w:t>95</w:t>
      </w:r>
      <w:r>
        <w:rPr>
          <w:rFonts w:hint="eastAsia" w:ascii="仿宋_GB2312" w:eastAsia="仿宋_GB2312" w:hAnsiTheme="majorHAnsi"/>
          <w:b w:val="0"/>
          <w:bCs w:val="0"/>
          <w:kern w:val="2"/>
        </w:rPr>
        <w:t>分，评价结果为</w:t>
      </w:r>
      <w:r>
        <w:rPr>
          <w:rFonts w:hint="eastAsia" w:ascii="仿宋_GB2312" w:eastAsia="仿宋_GB2312" w:hAnsiTheme="majorHAnsi"/>
          <w:b w:val="0"/>
          <w:bCs w:val="0"/>
          <w:kern w:val="2"/>
          <w:lang w:val="en-US" w:eastAsia="zh-CN"/>
        </w:rPr>
        <w:t>优</w:t>
      </w:r>
      <w:r>
        <w:rPr>
          <w:rFonts w:hint="eastAsia" w:ascii="仿宋_GB2312" w:eastAsia="仿宋_GB2312" w:hAnsiTheme="majorHAnsi"/>
          <w:b w:val="0"/>
          <w:bCs w:val="0"/>
          <w:kern w:val="2"/>
        </w:rPr>
        <w:t>。</w:t>
      </w:r>
    </w:p>
    <w:p>
      <w:pPr>
        <w:pStyle w:val="2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四、绩效评价指标分析</w:t>
      </w:r>
      <w:bookmarkEnd w:id="6"/>
    </w:p>
    <w:p>
      <w:pPr>
        <w:pStyle w:val="18"/>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cs="宋体"/>
          <w:sz w:val="32"/>
          <w:szCs w:val="32"/>
        </w:rPr>
      </w:pPr>
      <w:r>
        <w:rPr>
          <w:rFonts w:hint="eastAsia" w:ascii="仿宋_GB2312" w:hAnsi="仿宋" w:eastAsia="仿宋_GB2312" w:cs="宋体"/>
          <w:sz w:val="32"/>
          <w:szCs w:val="32"/>
          <w:highlight w:val="none"/>
        </w:rPr>
        <w:t>根据</w:t>
      </w:r>
      <w:r>
        <w:rPr>
          <w:rFonts w:hint="eastAsia" w:hAnsi="宋体" w:eastAsia="仿宋_GB2312" w:cs="宋体"/>
          <w:kern w:val="0"/>
          <w:sz w:val="32"/>
          <w:szCs w:val="32"/>
          <w:highlight w:val="none"/>
        </w:rPr>
        <w:t>新财行</w:t>
      </w:r>
      <w:r>
        <w:rPr>
          <w:rFonts w:hint="eastAsia" w:ascii="仿宋_GB2312" w:hAnsi="宋体" w:eastAsia="仿宋_GB2312" w:cs="宋体"/>
          <w:kern w:val="0"/>
          <w:sz w:val="32"/>
          <w:szCs w:val="32"/>
          <w:highlight w:val="none"/>
        </w:rPr>
        <w:t>[2018]</w:t>
      </w:r>
      <w:r>
        <w:rPr>
          <w:rFonts w:hint="eastAsia" w:ascii="仿宋_GB2312" w:hAnsi="宋体" w:cs="宋体"/>
          <w:kern w:val="0"/>
          <w:sz w:val="32"/>
          <w:szCs w:val="32"/>
          <w:highlight w:val="none"/>
          <w:lang w:val="en-US" w:eastAsia="zh-CN"/>
        </w:rPr>
        <w:t>773</w:t>
      </w:r>
      <w:r>
        <w:rPr>
          <w:rFonts w:hint="eastAsia" w:hAnsi="宋体" w:eastAsia="仿宋_GB2312" w:cs="宋体"/>
          <w:kern w:val="0"/>
          <w:sz w:val="32"/>
          <w:szCs w:val="32"/>
          <w:highlight w:val="none"/>
        </w:rPr>
        <w:t>号喀地财行</w:t>
      </w:r>
      <w:r>
        <w:rPr>
          <w:rFonts w:hint="eastAsia" w:ascii="仿宋_GB2312" w:hAnsi="宋体" w:eastAsia="仿宋_GB2312" w:cs="宋体"/>
          <w:kern w:val="0"/>
          <w:sz w:val="32"/>
          <w:szCs w:val="32"/>
          <w:highlight w:val="none"/>
        </w:rPr>
        <w:t>[201</w:t>
      </w:r>
      <w:r>
        <w:rPr>
          <w:rFonts w:hint="eastAsia" w:ascii="仿宋_GB2312" w:hAnsi="宋体" w:cs="宋体"/>
          <w:kern w:val="0"/>
          <w:sz w:val="32"/>
          <w:szCs w:val="32"/>
          <w:highlight w:val="none"/>
          <w:lang w:val="en-US" w:eastAsia="zh-CN"/>
        </w:rPr>
        <w:t>9</w:t>
      </w:r>
      <w:r>
        <w:rPr>
          <w:rFonts w:hint="eastAsia" w:ascii="仿宋_GB2312" w:hAnsi="宋体" w:eastAsia="仿宋_GB2312" w:cs="宋体"/>
          <w:kern w:val="0"/>
          <w:sz w:val="32"/>
          <w:szCs w:val="32"/>
          <w:highlight w:val="none"/>
        </w:rPr>
        <w:t>]87</w:t>
      </w:r>
      <w:r>
        <w:rPr>
          <w:rFonts w:hint="eastAsia" w:hAnsi="宋体" w:eastAsia="仿宋_GB2312" w:cs="宋体"/>
          <w:kern w:val="0"/>
          <w:sz w:val="32"/>
          <w:szCs w:val="32"/>
          <w:highlight w:val="none"/>
        </w:rPr>
        <w:t>号、新财行</w:t>
      </w:r>
      <w:r>
        <w:rPr>
          <w:rFonts w:hint="eastAsia" w:ascii="仿宋_GB2312" w:hAnsi="宋体" w:eastAsia="仿宋_GB2312" w:cs="宋体"/>
          <w:kern w:val="0"/>
          <w:sz w:val="32"/>
          <w:szCs w:val="32"/>
          <w:highlight w:val="none"/>
        </w:rPr>
        <w:t>[2018]</w:t>
      </w:r>
      <w:r>
        <w:rPr>
          <w:rFonts w:hint="eastAsia" w:ascii="仿宋_GB2312" w:hAnsi="宋体" w:cs="宋体"/>
          <w:kern w:val="0"/>
          <w:sz w:val="32"/>
          <w:szCs w:val="32"/>
          <w:highlight w:val="none"/>
          <w:lang w:val="en-US" w:eastAsia="zh-CN"/>
        </w:rPr>
        <w:t>773</w:t>
      </w:r>
      <w:r>
        <w:rPr>
          <w:rFonts w:hint="eastAsia" w:hAnsi="宋体" w:eastAsia="仿宋_GB2312" w:cs="宋体"/>
          <w:kern w:val="0"/>
          <w:sz w:val="32"/>
          <w:szCs w:val="32"/>
          <w:highlight w:val="none"/>
        </w:rPr>
        <w:t>号喀地财行</w:t>
      </w:r>
      <w:r>
        <w:rPr>
          <w:rFonts w:hint="eastAsia" w:ascii="仿宋_GB2312" w:hAnsi="宋体" w:eastAsia="仿宋_GB2312" w:cs="宋体"/>
          <w:kern w:val="0"/>
          <w:sz w:val="32"/>
          <w:szCs w:val="32"/>
          <w:highlight w:val="none"/>
        </w:rPr>
        <w:t>[2019]</w:t>
      </w:r>
      <w:r>
        <w:rPr>
          <w:rFonts w:hint="eastAsia" w:ascii="仿宋_GB2312" w:hAnsi="宋体" w:cs="宋体"/>
          <w:kern w:val="0"/>
          <w:sz w:val="32"/>
          <w:szCs w:val="32"/>
          <w:highlight w:val="none"/>
          <w:lang w:val="en-US" w:eastAsia="zh-CN"/>
        </w:rPr>
        <w:t>87</w:t>
      </w:r>
      <w:r>
        <w:rPr>
          <w:rFonts w:hint="eastAsia" w:hAnsi="宋体" w:eastAsia="仿宋_GB2312" w:cs="宋体"/>
          <w:kern w:val="0"/>
          <w:sz w:val="32"/>
          <w:szCs w:val="32"/>
          <w:highlight w:val="none"/>
        </w:rPr>
        <w:t>号</w:t>
      </w:r>
      <w:r>
        <w:rPr>
          <w:rFonts w:hint="eastAsia" w:ascii="仿宋_GB2312" w:hAnsi="仿宋" w:cs="宋体"/>
          <w:sz w:val="32"/>
          <w:szCs w:val="32"/>
        </w:rPr>
        <w:t>文件精神，结合我县实际，对</w:t>
      </w:r>
      <w:r>
        <w:rPr>
          <w:rFonts w:hint="eastAsia" w:ascii="仿宋_GB2312" w:hAnsi="仿宋" w:cs="宋体"/>
          <w:sz w:val="32"/>
          <w:szCs w:val="32"/>
          <w:lang w:val="en-US" w:eastAsia="zh-CN"/>
        </w:rPr>
        <w:t>妇女儿童工作经费进行</w:t>
      </w:r>
      <w:r>
        <w:rPr>
          <w:rFonts w:hint="eastAsia" w:ascii="仿宋_GB2312" w:hAnsi="仿宋" w:cs="宋体"/>
          <w:sz w:val="32"/>
          <w:szCs w:val="32"/>
        </w:rPr>
        <w:t>了调研，并将调研的情况上报主管</w:t>
      </w:r>
      <w:r>
        <w:rPr>
          <w:rFonts w:hint="eastAsia" w:ascii="仿宋_GB2312" w:hAnsi="仿宋" w:cs="宋体"/>
          <w:sz w:val="32"/>
          <w:szCs w:val="32"/>
          <w:lang w:val="en-US" w:eastAsia="zh-CN"/>
        </w:rPr>
        <w:t>项目办</w:t>
      </w:r>
      <w:r>
        <w:rPr>
          <w:rFonts w:hint="eastAsia" w:ascii="仿宋_GB2312" w:hAnsi="仿宋" w:cs="宋体"/>
          <w:sz w:val="32"/>
          <w:szCs w:val="32"/>
        </w:rPr>
        <w:t>，经会议研究决定，拟定了《叶城县</w:t>
      </w:r>
      <w:r>
        <w:rPr>
          <w:rFonts w:hint="eastAsia" w:ascii="仿宋_GB2312" w:hAnsi="仿宋" w:cs="宋体"/>
          <w:sz w:val="32"/>
          <w:szCs w:val="32"/>
          <w:lang w:val="en-US" w:eastAsia="zh-CN"/>
        </w:rPr>
        <w:t>妇女儿童工作经费</w:t>
      </w:r>
      <w:r>
        <w:rPr>
          <w:rFonts w:hint="eastAsia" w:ascii="仿宋_GB2312" w:hAnsi="仿宋" w:cs="宋体"/>
          <w:sz w:val="32"/>
          <w:szCs w:val="32"/>
        </w:rPr>
        <w:t>项目实施方案》，确定了项目实施</w:t>
      </w:r>
      <w:r>
        <w:rPr>
          <w:rFonts w:hint="eastAsia" w:ascii="仿宋_GB2312" w:hAnsi="仿宋" w:cs="宋体"/>
          <w:sz w:val="32"/>
          <w:szCs w:val="32"/>
          <w:lang w:val="en-US" w:eastAsia="zh-CN"/>
        </w:rPr>
        <w:t>单位</w:t>
      </w:r>
      <w:r>
        <w:rPr>
          <w:rFonts w:hint="eastAsia" w:ascii="仿宋_GB2312" w:hAnsi="仿宋" w:cs="宋体"/>
          <w:sz w:val="32"/>
          <w:szCs w:val="32"/>
        </w:rPr>
        <w:t>，确定了项目领导小组及资金分配方案。该项目决策程序符合</w:t>
      </w:r>
      <w:r>
        <w:rPr>
          <w:rFonts w:hint="eastAsia" w:ascii="仿宋_GB2312" w:hAnsi="仿宋" w:cs="宋体"/>
          <w:sz w:val="32"/>
          <w:szCs w:val="32"/>
          <w:lang w:val="en-US" w:eastAsia="zh-CN"/>
        </w:rPr>
        <w:t>中央、</w:t>
      </w:r>
      <w:r>
        <w:rPr>
          <w:rFonts w:hint="eastAsia" w:ascii="仿宋_GB2312" w:hAnsi="仿宋" w:cs="宋体"/>
          <w:sz w:val="32"/>
          <w:szCs w:val="32"/>
        </w:rPr>
        <w:t>自治区、地区上级方案</w:t>
      </w:r>
      <w:r>
        <w:rPr>
          <w:rFonts w:hint="eastAsia" w:ascii="仿宋_GB2312" w:hAnsi="仿宋" w:cs="宋体"/>
          <w:sz w:val="32"/>
          <w:szCs w:val="32"/>
          <w:lang w:val="en-US" w:eastAsia="zh-CN"/>
        </w:rPr>
        <w:t>后</w:t>
      </w:r>
      <w:r>
        <w:rPr>
          <w:rFonts w:hint="eastAsia" w:ascii="仿宋_GB2312" w:hAnsi="仿宋" w:cs="宋体"/>
          <w:sz w:val="32"/>
          <w:szCs w:val="32"/>
        </w:rPr>
        <w:t xml:space="preserve">项目开始实施。 </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b/>
          <w:bCs/>
          <w:sz w:val="32"/>
          <w:szCs w:val="32"/>
        </w:rPr>
      </w:pPr>
      <w:r>
        <w:rPr>
          <w:rFonts w:hint="eastAsia" w:ascii="仿宋_GB2312" w:hAnsi="仿宋" w:eastAsia="仿宋_GB2312" w:cs="宋体"/>
          <w:sz w:val="32"/>
          <w:szCs w:val="32"/>
        </w:rPr>
        <w:t>根据</w:t>
      </w:r>
      <w:r>
        <w:rPr>
          <w:rFonts w:hint="eastAsia" w:hAnsi="宋体" w:eastAsia="仿宋_GB2312" w:cs="宋体"/>
          <w:kern w:val="0"/>
          <w:sz w:val="32"/>
          <w:szCs w:val="32"/>
          <w:highlight w:val="none"/>
        </w:rPr>
        <w:t>新财行</w:t>
      </w:r>
      <w:r>
        <w:rPr>
          <w:rFonts w:hint="eastAsia" w:ascii="仿宋_GB2312" w:hAnsi="宋体" w:eastAsia="仿宋_GB2312" w:cs="宋体"/>
          <w:kern w:val="0"/>
          <w:sz w:val="32"/>
          <w:szCs w:val="32"/>
          <w:highlight w:val="none"/>
        </w:rPr>
        <w:t>[2018]</w:t>
      </w:r>
      <w:r>
        <w:rPr>
          <w:rFonts w:hint="eastAsia" w:ascii="仿宋_GB2312" w:hAnsi="宋体" w:eastAsia="仿宋_GB2312" w:cs="宋体"/>
          <w:kern w:val="0"/>
          <w:sz w:val="32"/>
          <w:szCs w:val="32"/>
          <w:highlight w:val="none"/>
          <w:lang w:val="en-US" w:eastAsia="zh-CN"/>
        </w:rPr>
        <w:t>773</w:t>
      </w:r>
      <w:r>
        <w:rPr>
          <w:rFonts w:hint="eastAsia" w:hAnsi="宋体" w:eastAsia="仿宋_GB2312" w:cs="宋体"/>
          <w:kern w:val="0"/>
          <w:sz w:val="32"/>
          <w:szCs w:val="32"/>
          <w:highlight w:val="none"/>
        </w:rPr>
        <w:t>号喀地财行</w:t>
      </w:r>
      <w:r>
        <w:rPr>
          <w:rFonts w:hint="eastAsia" w:ascii="仿宋_GB2312" w:hAnsi="宋体" w:eastAsia="仿宋_GB2312" w:cs="宋体"/>
          <w:kern w:val="0"/>
          <w:sz w:val="32"/>
          <w:szCs w:val="32"/>
          <w:highlight w:val="none"/>
        </w:rPr>
        <w:t>[201</w:t>
      </w:r>
      <w:r>
        <w:rPr>
          <w:rFonts w:hint="eastAsia" w:ascii="仿宋_GB2312" w:hAnsi="宋体" w:eastAsia="仿宋_GB2312" w:cs="宋体"/>
          <w:kern w:val="0"/>
          <w:sz w:val="32"/>
          <w:szCs w:val="32"/>
          <w:highlight w:val="none"/>
          <w:lang w:val="en-US" w:eastAsia="zh-CN"/>
        </w:rPr>
        <w:t>9</w:t>
      </w:r>
      <w:r>
        <w:rPr>
          <w:rFonts w:hint="eastAsia" w:ascii="仿宋_GB2312" w:hAnsi="宋体" w:eastAsia="仿宋_GB2312" w:cs="宋体"/>
          <w:kern w:val="0"/>
          <w:sz w:val="32"/>
          <w:szCs w:val="32"/>
          <w:highlight w:val="none"/>
        </w:rPr>
        <w:t>]87</w:t>
      </w:r>
      <w:r>
        <w:rPr>
          <w:rFonts w:hint="eastAsia" w:hAnsi="宋体" w:eastAsia="仿宋_GB2312" w:cs="宋体"/>
          <w:kern w:val="0"/>
          <w:sz w:val="32"/>
          <w:szCs w:val="32"/>
          <w:highlight w:val="none"/>
        </w:rPr>
        <w:t>号、新财行</w:t>
      </w:r>
      <w:r>
        <w:rPr>
          <w:rFonts w:hint="eastAsia" w:ascii="仿宋_GB2312" w:hAnsi="宋体" w:eastAsia="仿宋_GB2312" w:cs="宋体"/>
          <w:kern w:val="0"/>
          <w:sz w:val="32"/>
          <w:szCs w:val="32"/>
          <w:highlight w:val="none"/>
        </w:rPr>
        <w:t>[2018]</w:t>
      </w:r>
      <w:r>
        <w:rPr>
          <w:rFonts w:hint="eastAsia" w:ascii="仿宋_GB2312" w:hAnsi="宋体" w:eastAsia="仿宋_GB2312" w:cs="宋体"/>
          <w:kern w:val="0"/>
          <w:sz w:val="32"/>
          <w:szCs w:val="32"/>
          <w:highlight w:val="none"/>
          <w:lang w:val="en-US" w:eastAsia="zh-CN"/>
        </w:rPr>
        <w:t>773</w:t>
      </w:r>
      <w:r>
        <w:rPr>
          <w:rFonts w:hint="eastAsia" w:hAnsi="宋体" w:eastAsia="仿宋_GB2312" w:cs="宋体"/>
          <w:kern w:val="0"/>
          <w:sz w:val="32"/>
          <w:szCs w:val="32"/>
          <w:highlight w:val="none"/>
        </w:rPr>
        <w:t>号喀地财行</w:t>
      </w:r>
      <w:r>
        <w:rPr>
          <w:rFonts w:hint="eastAsia" w:ascii="仿宋_GB2312" w:hAnsi="宋体" w:eastAsia="仿宋_GB2312" w:cs="宋体"/>
          <w:kern w:val="0"/>
          <w:sz w:val="32"/>
          <w:szCs w:val="32"/>
          <w:highlight w:val="none"/>
        </w:rPr>
        <w:t>[2019]</w:t>
      </w:r>
      <w:r>
        <w:rPr>
          <w:rFonts w:hint="eastAsia" w:ascii="仿宋" w:hAnsi="仿宋" w:eastAsia="仿宋" w:cs="仿宋"/>
          <w:kern w:val="0"/>
          <w:sz w:val="32"/>
          <w:szCs w:val="32"/>
          <w:highlight w:val="none"/>
        </w:rPr>
        <w:t>号</w:t>
      </w:r>
      <w:r>
        <w:rPr>
          <w:rFonts w:hint="eastAsia" w:ascii="仿宋" w:hAnsi="仿宋" w:eastAsia="仿宋" w:cs="仿宋"/>
          <w:kern w:val="0"/>
          <w:sz w:val="32"/>
          <w:szCs w:val="32"/>
          <w:highlight w:val="none"/>
          <w:lang w:val="en-US" w:eastAsia="zh-CN"/>
        </w:rPr>
        <w:t>87</w:t>
      </w:r>
      <w:r>
        <w:rPr>
          <w:rFonts w:hint="eastAsia" w:ascii="仿宋_GB2312" w:hAnsi="仿宋" w:eastAsia="仿宋_GB2312" w:cs="宋体"/>
          <w:sz w:val="32"/>
          <w:szCs w:val="32"/>
        </w:rPr>
        <w:t>文件要求，设置了绩效目标，项目绩效目标基本合理，与实际工作内容相关；项目预期产出效益和效果符合正常的业绩水平；与预算确定的项目投资额或资金量相匹配。</w:t>
      </w:r>
    </w:p>
    <w:p>
      <w:pPr>
        <w:pStyle w:val="18"/>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lang w:eastAsia="zh-CN"/>
        </w:rPr>
      </w:pPr>
      <w:r>
        <w:rPr>
          <w:rFonts w:hint="eastAsia" w:hAnsi="宋体" w:eastAsia="仿宋_GB2312" w:cs="宋体"/>
          <w:kern w:val="0"/>
          <w:sz w:val="32"/>
          <w:szCs w:val="32"/>
          <w:lang w:eastAsia="zh-CN"/>
        </w:rPr>
        <w:t>根据新财</w:t>
      </w:r>
      <w:r>
        <w:rPr>
          <w:rFonts w:hint="eastAsia" w:hAnsi="宋体" w:eastAsia="仿宋_GB2312" w:cs="宋体"/>
          <w:kern w:val="0"/>
          <w:sz w:val="32"/>
          <w:szCs w:val="32"/>
          <w:lang w:val="en-US" w:eastAsia="zh-CN"/>
        </w:rPr>
        <w:t>行</w:t>
      </w:r>
      <w:r>
        <w:rPr>
          <w:rFonts w:hint="eastAsia" w:ascii="仿宋" w:hAnsi="仿宋" w:eastAsia="仿宋" w:cs="仿宋"/>
          <w:kern w:val="0"/>
          <w:sz w:val="32"/>
          <w:szCs w:val="32"/>
          <w:lang w:val="en-US" w:eastAsia="zh-CN"/>
        </w:rPr>
        <w:t>[2018]773号喀地财行[2019]87号、新财行[2018]773号喀地财行[2019]87号，下发资金预算金额为11万元，其中财政资金11万元，资金到位率100%。叶</w:t>
      </w:r>
      <w:r>
        <w:rPr>
          <w:rFonts w:hint="eastAsia" w:hAnsi="宋体" w:eastAsia="仿宋_GB2312" w:cs="宋体"/>
          <w:kern w:val="0"/>
          <w:sz w:val="32"/>
          <w:szCs w:val="32"/>
          <w:lang w:val="en-US" w:eastAsia="zh-CN"/>
        </w:rPr>
        <w:t>城县妇女联合会在资金支付方面，实行按月妇女和儿童发奖和奖金</w:t>
      </w:r>
      <w:r>
        <w:rPr>
          <w:rFonts w:hint="eastAsia" w:hAnsi="宋体" w:eastAsia="仿宋_GB2312" w:cs="宋体"/>
          <w:kern w:val="0"/>
          <w:sz w:val="32"/>
          <w:szCs w:val="32"/>
          <w:lang w:eastAsia="zh-CN"/>
        </w:rPr>
        <w:t>，</w:t>
      </w:r>
      <w:r>
        <w:rPr>
          <w:rFonts w:hint="eastAsia" w:hAnsi="宋体" w:eastAsia="仿宋_GB2312" w:cs="宋体"/>
          <w:kern w:val="0"/>
          <w:sz w:val="32"/>
          <w:szCs w:val="32"/>
          <w:lang w:val="en-US" w:eastAsia="zh-CN"/>
        </w:rPr>
        <w:t>资金</w:t>
      </w:r>
      <w:r>
        <w:rPr>
          <w:rFonts w:hint="eastAsia" w:hAnsi="宋体" w:eastAsia="仿宋_GB2312" w:cs="宋体"/>
          <w:kern w:val="0"/>
          <w:sz w:val="32"/>
          <w:szCs w:val="32"/>
          <w:lang w:eastAsia="zh-CN"/>
        </w:rPr>
        <w:t>使用符合国家法规和财务管理制度。资金拨付有完整的审批程序和手续，符合项目预算批复，不存在截留、挤占、挪用、虚列支出等情况。</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lang w:eastAsia="zh-CN"/>
        </w:rPr>
      </w:pPr>
      <w:r>
        <w:rPr>
          <w:rFonts w:hint="eastAsia" w:hAnsi="宋体" w:eastAsia="仿宋_GB2312" w:cs="宋体"/>
          <w:kern w:val="0"/>
          <w:sz w:val="32"/>
          <w:szCs w:val="32"/>
          <w:lang w:eastAsia="zh-CN"/>
        </w:rPr>
        <w:t>在项目组织实施方面，单位已制定《叶城县</w:t>
      </w:r>
      <w:r>
        <w:rPr>
          <w:rFonts w:hint="eastAsia" w:hAnsi="宋体" w:eastAsia="仿宋_GB2312" w:cs="宋体"/>
          <w:kern w:val="0"/>
          <w:sz w:val="32"/>
          <w:szCs w:val="32"/>
          <w:lang w:val="en-US" w:eastAsia="zh-CN"/>
        </w:rPr>
        <w:t>妇女儿童工作经费</w:t>
      </w:r>
      <w:r>
        <w:rPr>
          <w:rFonts w:hint="eastAsia" w:hAnsi="宋体" w:eastAsia="仿宋_GB2312" w:cs="宋体"/>
          <w:kern w:val="0"/>
          <w:sz w:val="32"/>
          <w:szCs w:val="32"/>
          <w:lang w:eastAsia="zh-CN"/>
        </w:rPr>
        <w:t>资金管理办法》，财务和业务管理制度合法、合规、完整。</w:t>
      </w:r>
    </w:p>
    <w:p>
      <w:pPr>
        <w:pStyle w:val="18"/>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对</w:t>
      </w:r>
      <w:r>
        <w:rPr>
          <w:rFonts w:hint="eastAsia" w:hAnsi="宋体" w:eastAsia="仿宋_GB2312" w:cs="宋体"/>
          <w:kern w:val="0"/>
          <w:sz w:val="32"/>
          <w:szCs w:val="32"/>
          <w:lang w:eastAsia="zh-CN"/>
        </w:rPr>
        <w:t>全县的妇女儿童维权、帮扶慰问，宣传教育、创业就业、认真落实妇女儿童的各项工作，基层组织建设、妇女儿童节日活动、宣讲等工作，</w:t>
      </w:r>
      <w:r>
        <w:rPr>
          <w:rFonts w:hint="eastAsia" w:hAnsi="宋体" w:eastAsia="仿宋_GB2312" w:cs="宋体"/>
          <w:kern w:val="0"/>
          <w:sz w:val="32"/>
          <w:szCs w:val="32"/>
          <w:lang w:val="en-US" w:eastAsia="zh-CN"/>
        </w:rPr>
        <w:t>发放妇女儿童工作积极性</w:t>
      </w:r>
      <w:r>
        <w:rPr>
          <w:rFonts w:hint="eastAsia" w:hAnsi="宋体" w:eastAsia="仿宋_GB2312" w:cs="宋体"/>
          <w:kern w:val="0"/>
          <w:sz w:val="32"/>
          <w:szCs w:val="32"/>
        </w:rPr>
        <w:t>明显提高；</w:t>
      </w:r>
      <w:r>
        <w:rPr>
          <w:rFonts w:hint="eastAsia" w:hAnsi="宋体" w:eastAsia="仿宋_GB2312" w:cs="宋体"/>
          <w:kern w:val="0"/>
          <w:sz w:val="32"/>
          <w:szCs w:val="32"/>
          <w:lang w:val="en-US" w:eastAsia="zh-CN"/>
        </w:rPr>
        <w:t>让他们对家庭卫生有了重视。</w:t>
      </w:r>
    </w:p>
    <w:tbl>
      <w:tblPr>
        <w:tblStyle w:val="13"/>
        <w:tblW w:w="8370" w:type="dxa"/>
        <w:tblInd w:w="0" w:type="dxa"/>
        <w:shd w:val="clear" w:color="auto" w:fill="auto"/>
        <w:tblLayout w:type="fixed"/>
        <w:tblCellMar>
          <w:top w:w="0" w:type="dxa"/>
          <w:left w:w="0" w:type="dxa"/>
          <w:bottom w:w="0" w:type="dxa"/>
          <w:right w:w="0" w:type="dxa"/>
        </w:tblCellMar>
      </w:tblPr>
      <w:tblGrid>
        <w:gridCol w:w="1110"/>
        <w:gridCol w:w="1110"/>
        <w:gridCol w:w="4020"/>
        <w:gridCol w:w="1065"/>
        <w:gridCol w:w="1065"/>
      </w:tblGrid>
      <w:tr>
        <w:tblPrEx>
          <w:shd w:val="clear" w:color="auto" w:fill="auto"/>
          <w:tblCellMar>
            <w:top w:w="0" w:type="dxa"/>
            <w:left w:w="0" w:type="dxa"/>
            <w:bottom w:w="0" w:type="dxa"/>
            <w:right w:w="0" w:type="dxa"/>
          </w:tblCellMar>
        </w:tblPrEx>
        <w:trPr>
          <w:trHeight w:val="50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妇女听宣讲人数(人)</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31871</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31871</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印制美丽庭院建设宣传单（份）</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召开美丽庭院宣传活动（场次）</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制作美丽庭院创建流动红旗（个）</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125</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125</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培训次数（次）</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美丽庭院活动农村妇女人数参与率（%）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7个村美丽庭院示范户引领示范明显（%）</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项目完成及时率（%）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为打造的35户示范户发放实物（元）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印制宣传单（元）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印制宣传单（元）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制作流动红旗（元）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3750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3750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深入乡镇对美丽庭院建设工作进行指导燃油（元）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购买美丽庭院宣讲活动奖品（元）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7250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7250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到乡镇开展法制宣传等产生交通费用（元）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购买宣传活动奖品3人的培训费（元）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开展帮扶慰问（元）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召开美丽庭院建设推进会（元）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r>
    </w:tbl>
    <w:p>
      <w:pPr>
        <w:pStyle w:val="2"/>
        <w:keepNext w:val="0"/>
        <w:keepLines w:val="0"/>
        <w:pageBreakBefore w:val="0"/>
        <w:widowControl w:val="0"/>
        <w:kinsoku/>
        <w:wordWrap/>
        <w:overflowPunct/>
        <w:topLinePunct w:val="0"/>
        <w:autoSpaceDE/>
        <w:autoSpaceDN/>
        <w:bidi w:val="0"/>
        <w:adjustRightInd/>
        <w:snapToGrid/>
        <w:rPr>
          <w:rFonts w:hint="eastAsia"/>
        </w:rPr>
      </w:pPr>
    </w:p>
    <w:p>
      <w:pPr>
        <w:pStyle w:val="18"/>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3" w:firstLineChars="200"/>
        <w:textAlignment w:val="auto"/>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bookmarkStart w:id="7" w:name="_GoBack"/>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lang w:val="en-US" w:eastAsia="zh-CN"/>
        </w:rPr>
        <w:t>根据自治区妇联、教育部、财政部、人事部：“关于实施妇女儿童工作经费的通知”，叶城县妇女联合会根据实际调查，用人单位</w:t>
      </w:r>
      <w:r>
        <w:rPr>
          <w:rFonts w:hint="eastAsia" w:hAnsi="宋体" w:eastAsia="仿宋_GB2312" w:cs="宋体"/>
          <w:kern w:val="0"/>
          <w:sz w:val="32"/>
          <w:szCs w:val="32"/>
        </w:rPr>
        <w:t>实际需求，</w:t>
      </w:r>
      <w:r>
        <w:rPr>
          <w:rFonts w:hint="eastAsia" w:hAnsi="宋体" w:eastAsia="仿宋_GB2312" w:cs="宋体"/>
          <w:kern w:val="0"/>
          <w:sz w:val="32"/>
          <w:szCs w:val="32"/>
          <w:lang w:val="en-US" w:eastAsia="zh-CN"/>
        </w:rPr>
        <w:t>给用人单位减轻了工作量，提供了人才交流，</w:t>
      </w:r>
      <w:r>
        <w:rPr>
          <w:rFonts w:hint="eastAsia" w:hAnsi="宋体" w:eastAsia="仿宋_GB2312" w:cs="宋体"/>
          <w:kern w:val="0"/>
          <w:sz w:val="32"/>
          <w:szCs w:val="32"/>
        </w:rPr>
        <w:t>达到了预期目标。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经问卷调查</w:t>
      </w:r>
      <w:r>
        <w:rPr>
          <w:rFonts w:hint="eastAsia" w:hAnsi="宋体" w:eastAsia="仿宋_GB2312" w:cs="宋体"/>
          <w:kern w:val="0"/>
          <w:sz w:val="32"/>
          <w:szCs w:val="32"/>
          <w:lang w:eastAsia="zh-CN"/>
        </w:rPr>
        <w:t>，</w:t>
      </w:r>
      <w:r>
        <w:rPr>
          <w:rFonts w:hint="eastAsia" w:hAnsi="宋体" w:eastAsia="仿宋_GB2312" w:cs="宋体"/>
          <w:kern w:val="0"/>
          <w:sz w:val="32"/>
          <w:szCs w:val="32"/>
        </w:rPr>
        <w:t>项目受益群众满意度为：</w:t>
      </w:r>
      <w:r>
        <w:rPr>
          <w:rFonts w:hint="eastAsia" w:hAnsi="宋体" w:eastAsia="仿宋_GB2312" w:cs="宋体"/>
          <w:kern w:val="0"/>
          <w:sz w:val="32"/>
          <w:szCs w:val="32"/>
          <w:lang w:val="en-US" w:eastAsia="zh-CN"/>
        </w:rPr>
        <w:t>各乡镇妇女和儿童</w:t>
      </w:r>
      <w:r>
        <w:rPr>
          <w:rFonts w:hint="eastAsia" w:hAnsi="宋体" w:eastAsia="仿宋_GB2312" w:cs="宋体"/>
          <w:kern w:val="0"/>
          <w:sz w:val="32"/>
          <w:szCs w:val="32"/>
        </w:rPr>
        <w:t>满意度为98%，</w:t>
      </w:r>
      <w:r>
        <w:rPr>
          <w:rFonts w:hint="eastAsia" w:hAnsi="宋体" w:eastAsia="仿宋_GB2312" w:cs="宋体"/>
          <w:kern w:val="0"/>
          <w:sz w:val="32"/>
          <w:szCs w:val="32"/>
          <w:lang w:val="en-US" w:eastAsia="zh-CN"/>
        </w:rPr>
        <w:t>妇女</w:t>
      </w:r>
      <w:r>
        <w:rPr>
          <w:rFonts w:hint="eastAsia" w:hAnsi="宋体" w:eastAsia="仿宋_GB2312" w:cs="宋体"/>
          <w:kern w:val="0"/>
          <w:sz w:val="32"/>
          <w:szCs w:val="32"/>
        </w:rPr>
        <w:t>对</w:t>
      </w:r>
      <w:r>
        <w:rPr>
          <w:rFonts w:hint="eastAsia" w:hAnsi="宋体" w:eastAsia="仿宋_GB2312" w:cs="宋体"/>
          <w:kern w:val="0"/>
          <w:sz w:val="32"/>
          <w:szCs w:val="32"/>
          <w:lang w:val="en-US" w:eastAsia="zh-CN"/>
        </w:rPr>
        <w:t>妇联干部</w:t>
      </w:r>
      <w:r>
        <w:rPr>
          <w:rFonts w:hint="eastAsia" w:hAnsi="宋体" w:eastAsia="仿宋_GB2312" w:cs="宋体"/>
          <w:kern w:val="0"/>
          <w:sz w:val="32"/>
          <w:szCs w:val="32"/>
        </w:rPr>
        <w:t>的满意度为98%。</w:t>
      </w:r>
    </w:p>
    <w:tbl>
      <w:tblPr>
        <w:tblStyle w:val="13"/>
        <w:tblW w:w="8370" w:type="dxa"/>
        <w:tblInd w:w="0" w:type="dxa"/>
        <w:shd w:val="clear" w:color="auto" w:fill="auto"/>
        <w:tblLayout w:type="fixed"/>
        <w:tblCellMar>
          <w:top w:w="0" w:type="dxa"/>
          <w:left w:w="0" w:type="dxa"/>
          <w:bottom w:w="0" w:type="dxa"/>
          <w:right w:w="0" w:type="dxa"/>
        </w:tblCellMar>
      </w:tblPr>
      <w:tblGrid>
        <w:gridCol w:w="1110"/>
        <w:gridCol w:w="1110"/>
        <w:gridCol w:w="4020"/>
        <w:gridCol w:w="1065"/>
        <w:gridCol w:w="1065"/>
      </w:tblGrid>
      <w:tr>
        <w:tblPrEx>
          <w:shd w:val="clear" w:color="auto" w:fill="auto"/>
          <w:tblCellMar>
            <w:top w:w="0" w:type="dxa"/>
            <w:left w:w="0" w:type="dxa"/>
            <w:bottom w:w="0" w:type="dxa"/>
            <w:right w:w="0" w:type="dxa"/>
          </w:tblCellMar>
        </w:tblPrEx>
        <w:trPr>
          <w:trHeight w:val="50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left"/>
              <w:rPr>
                <w:rFonts w:hint="eastAsia" w:ascii="宋体" w:hAnsi="宋体" w:eastAsia="宋体" w:cs="宋体"/>
                <w:i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提升妇女儿童的社会地位荣誉感</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left"/>
              <w:rPr>
                <w:rFonts w:hint="eastAsia" w:ascii="宋体" w:hAnsi="宋体" w:eastAsia="宋体" w:cs="宋体"/>
                <w:i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center"/>
              <w:rPr>
                <w:rFonts w:hint="eastAsia" w:ascii="宋体" w:hAnsi="宋体" w:eastAsia="宋体" w:cs="宋体"/>
                <w:i w:val="0"/>
                <w:color w:val="000000"/>
                <w:sz w:val="18"/>
                <w:szCs w:val="18"/>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美丽庭院创建对妇女影响率（%）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1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4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美丽庭院妇女群众满意度（%）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r>
    </w:tbl>
    <w:p>
      <w:pPr>
        <w:pStyle w:val="2"/>
        <w:keepNext w:val="0"/>
        <w:keepLines w:val="0"/>
        <w:pageBreakBefore w:val="0"/>
        <w:widowControl w:val="0"/>
        <w:kinsoku/>
        <w:wordWrap/>
        <w:overflowPunct/>
        <w:topLinePunct w:val="0"/>
        <w:autoSpaceDE/>
        <w:autoSpaceDN/>
        <w:bidi w:val="0"/>
        <w:adjustRightInd/>
        <w:snapToGrid/>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b/>
        </w:rPr>
      </w:pPr>
      <w:r>
        <w:rPr>
          <w:rFonts w:hint="eastAsia" w:ascii="仿宋_GB2312" w:hAnsi="仿宋" w:eastAsia="仿宋_GB2312" w:cs="宋体"/>
          <w:b/>
          <w:sz w:val="32"/>
          <w:szCs w:val="32"/>
        </w:rPr>
        <w:t>五、主要经验及做法、存在的问题及原因分析</w:t>
      </w:r>
    </w:p>
    <w:p>
      <w:pPr>
        <w:pStyle w:val="24"/>
        <w:keepNext w:val="0"/>
        <w:keepLines w:val="0"/>
        <w:pageBreakBefore w:val="0"/>
        <w:widowControl w:val="0"/>
        <w:numPr>
          <w:ilvl w:val="0"/>
          <w:numId w:val="6"/>
        </w:numPr>
        <w:kinsoku/>
        <w:wordWrap/>
        <w:overflowPunct/>
        <w:topLinePunct w:val="0"/>
        <w:autoSpaceDE/>
        <w:autoSpaceDN/>
        <w:bidi w:val="0"/>
        <w:adjustRightInd/>
        <w:snapToGrid/>
        <w:spacing w:before="0" w:after="0" w:line="560" w:lineRule="exact"/>
        <w:ind w:left="0" w:leftChars="0" w:firstLine="643" w:firstLineChars="200"/>
        <w:textAlignment w:val="auto"/>
      </w:pPr>
      <w:r>
        <w:rPr>
          <w:rFonts w:hint="eastAsia"/>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叶城县</w:t>
      </w:r>
      <w:r>
        <w:rPr>
          <w:rFonts w:hint="eastAsia" w:hAnsi="宋体" w:eastAsia="仿宋_GB2312" w:cs="宋体"/>
          <w:kern w:val="0"/>
          <w:sz w:val="32"/>
          <w:szCs w:val="32"/>
          <w:lang w:val="en-US" w:eastAsia="zh-CN"/>
        </w:rPr>
        <w:t>妇联</w:t>
      </w:r>
      <w:r>
        <w:rPr>
          <w:rFonts w:hint="eastAsia" w:hAnsi="宋体" w:eastAsia="仿宋_GB2312" w:cs="宋体"/>
          <w:kern w:val="0"/>
          <w:sz w:val="32"/>
          <w:szCs w:val="32"/>
        </w:rPr>
        <w:t>项目资金主要用于</w:t>
      </w:r>
      <w:r>
        <w:rPr>
          <w:rFonts w:hint="eastAsia" w:hAnsi="宋体" w:eastAsia="仿宋_GB2312" w:cs="宋体"/>
          <w:kern w:val="0"/>
          <w:sz w:val="32"/>
          <w:szCs w:val="32"/>
          <w:lang w:val="en-US" w:eastAsia="zh-CN"/>
        </w:rPr>
        <w:t>妇女和儿童</w:t>
      </w:r>
      <w:r>
        <w:rPr>
          <w:rFonts w:hint="eastAsia" w:hAnsi="宋体" w:eastAsia="仿宋_GB2312" w:cs="宋体"/>
          <w:kern w:val="0"/>
          <w:sz w:val="32"/>
          <w:szCs w:val="32"/>
        </w:rPr>
        <w:t>生活</w:t>
      </w:r>
      <w:r>
        <w:rPr>
          <w:rFonts w:hint="eastAsia" w:hAnsi="宋体" w:eastAsia="仿宋_GB2312" w:cs="宋体"/>
          <w:kern w:val="0"/>
          <w:sz w:val="32"/>
          <w:szCs w:val="32"/>
          <w:lang w:val="en-US" w:eastAsia="zh-CN"/>
        </w:rPr>
        <w:t>提高</w:t>
      </w:r>
      <w:r>
        <w:rPr>
          <w:rFonts w:hint="eastAsia" w:hAnsi="宋体" w:eastAsia="仿宋_GB2312" w:cs="宋体"/>
          <w:kern w:val="0"/>
          <w:sz w:val="32"/>
          <w:szCs w:val="32"/>
        </w:rPr>
        <w:t>、</w:t>
      </w:r>
      <w:r>
        <w:rPr>
          <w:rFonts w:hint="eastAsia" w:hAnsi="宋体" w:eastAsia="仿宋_GB2312" w:cs="宋体"/>
          <w:kern w:val="0"/>
          <w:sz w:val="32"/>
          <w:szCs w:val="32"/>
          <w:lang w:val="en-US" w:eastAsia="zh-CN"/>
        </w:rPr>
        <w:t>改变思想认识</w:t>
      </w:r>
      <w:r>
        <w:rPr>
          <w:rFonts w:hint="eastAsia" w:hAnsi="宋体" w:eastAsia="仿宋_GB2312" w:cs="宋体"/>
          <w:kern w:val="0"/>
          <w:sz w:val="32"/>
          <w:szCs w:val="32"/>
        </w:rPr>
        <w:t>。做到预算及时、发放及时，保障全体</w:t>
      </w:r>
      <w:r>
        <w:rPr>
          <w:rFonts w:hint="eastAsia" w:hAnsi="宋体" w:eastAsia="仿宋_GB2312" w:cs="宋体"/>
          <w:kern w:val="0"/>
          <w:sz w:val="32"/>
          <w:szCs w:val="32"/>
          <w:lang w:val="en-US" w:eastAsia="zh-CN"/>
        </w:rPr>
        <w:t>妇女和儿童</w:t>
      </w:r>
      <w:r>
        <w:rPr>
          <w:rFonts w:hint="eastAsia" w:hAnsi="宋体" w:eastAsia="仿宋_GB2312" w:cs="宋体"/>
          <w:kern w:val="0"/>
          <w:sz w:val="32"/>
          <w:szCs w:val="32"/>
        </w:rPr>
        <w:t>日常工作和生活。</w:t>
      </w:r>
    </w:p>
    <w:p>
      <w:pPr>
        <w:pStyle w:val="2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firstLine="643" w:firstLineChars="200"/>
        <w:textAlignment w:val="auto"/>
        <w:rPr>
          <w:rFonts w:hint="eastAsia"/>
        </w:rPr>
      </w:pPr>
      <w:r>
        <w:rPr>
          <w:rFonts w:hint="eastAsia"/>
          <w:lang w:eastAsia="zh-CN"/>
        </w:rPr>
        <w:t>（</w:t>
      </w:r>
      <w:r>
        <w:rPr>
          <w:rFonts w:hint="eastAsia"/>
          <w:lang w:val="en-US" w:eastAsia="zh-CN"/>
        </w:rPr>
        <w:t>二</w:t>
      </w:r>
      <w:r>
        <w:rPr>
          <w:rFonts w:hint="eastAsia"/>
          <w:lang w:eastAsia="zh-CN"/>
        </w:rPr>
        <w:t>）</w:t>
      </w:r>
      <w:r>
        <w:rPr>
          <w:rFonts w:hint="eastAsia"/>
        </w:rPr>
        <w:t>存在的问题</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资金使用因手续繁多原因未及时发放，影响了项目的进度。</w:t>
      </w:r>
    </w:p>
    <w:p>
      <w:pPr>
        <w:pageBreakBefore w:val="0"/>
        <w:widowControl w:val="0"/>
        <w:numPr>
          <w:ilvl w:val="0"/>
          <w:numId w:val="7"/>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黑体" w:hAnsi="黑体" w:eastAsia="黑体" w:cs="Times New Roman"/>
          <w:b/>
          <w:bCs/>
          <w:kern w:val="44"/>
          <w:sz w:val="32"/>
          <w:szCs w:val="32"/>
          <w:lang w:val="en-US" w:eastAsia="zh-CN" w:bidi="ar-SA"/>
        </w:rPr>
      </w:pPr>
      <w:r>
        <w:rPr>
          <w:rFonts w:hint="eastAsia" w:ascii="黑体" w:hAnsi="黑体" w:eastAsia="黑体" w:cs="Times New Roman"/>
          <w:b/>
          <w:bCs/>
          <w:kern w:val="44"/>
          <w:sz w:val="32"/>
          <w:szCs w:val="32"/>
          <w:lang w:val="en-US" w:eastAsia="zh-CN" w:bidi="ar-SA"/>
        </w:rPr>
        <w:t>有关建议</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年初做好资金计划，按照项目进度，改善发放资金时手续繁多的问题，使资金发放具有及时性。</w:t>
      </w:r>
    </w:p>
    <w:p>
      <w:pPr>
        <w:pStyle w:val="22"/>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ascii="黑体" w:hAnsi="黑体"/>
        </w:rPr>
      </w:pPr>
      <w:r>
        <w:rPr>
          <w:rFonts w:hint="eastAsia" w:ascii="黑体" w:hAnsi="黑体"/>
        </w:rPr>
        <w:t>七、其他需要说明的问题</w:t>
      </w:r>
    </w:p>
    <w:p>
      <w:pPr>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无其他说明内容。</w:t>
      </w:r>
    </w:p>
    <w:p>
      <w:pPr>
        <w:rPr>
          <w:rFonts w:hint="eastAsia" w:hAnsi="宋体" w:eastAsia="仿宋_GB2312" w:cs="宋体"/>
          <w:kern w:val="0"/>
          <w:sz w:val="32"/>
          <w:szCs w:val="32"/>
        </w:rPr>
      </w:pPr>
    </w:p>
    <w:p>
      <w:pPr>
        <w:pStyle w:val="2"/>
      </w:pP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附件1：喀什地区叶城县妇女联合会妇女儿童工作经费</w:t>
      </w:r>
      <w:r>
        <w:rPr>
          <w:rFonts w:hint="eastAsia" w:ascii="仿宋_GB2312" w:hAnsi="仿宋" w:eastAsia="仿宋_GB2312" w:cs="宋体"/>
          <w:sz w:val="32"/>
          <w:szCs w:val="32"/>
          <w:lang w:val="en-US" w:eastAsia="zh-CN"/>
        </w:rPr>
        <w:t>项目</w:t>
      </w:r>
      <w:r>
        <w:rPr>
          <w:rFonts w:hint="eastAsia" w:ascii="仿宋_GB2312" w:hAnsi="仿宋" w:eastAsia="仿宋_GB2312" w:cs="宋体"/>
          <w:sz w:val="32"/>
          <w:szCs w:val="32"/>
        </w:rPr>
        <w:t>支出绩效目标申报表</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附件2：喀什地区叶城县妇女联合会妇女儿童工作经费</w:t>
      </w:r>
      <w:r>
        <w:rPr>
          <w:rFonts w:hint="eastAsia" w:ascii="仿宋_GB2312" w:hAnsi="仿宋" w:eastAsia="仿宋_GB2312" w:cs="宋体"/>
          <w:sz w:val="32"/>
          <w:szCs w:val="32"/>
          <w:lang w:val="en-US" w:eastAsia="zh-CN"/>
        </w:rPr>
        <w:t>项目</w:t>
      </w:r>
      <w:r>
        <w:rPr>
          <w:rFonts w:hint="eastAsia" w:ascii="仿宋_GB2312" w:hAnsi="仿宋" w:eastAsia="仿宋_GB2312" w:cs="宋体"/>
          <w:sz w:val="32"/>
          <w:szCs w:val="32"/>
        </w:rPr>
        <w:t>支出绩效自评表</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附件3：喀什地区叶城县妇女联合会妇女儿童工作经费</w:t>
      </w:r>
      <w:r>
        <w:rPr>
          <w:rFonts w:hint="eastAsia" w:ascii="仿宋_GB2312" w:hAnsi="仿宋" w:eastAsia="仿宋_GB2312" w:cs="宋体"/>
          <w:sz w:val="32"/>
          <w:szCs w:val="32"/>
          <w:lang w:val="en-US" w:eastAsia="zh-CN"/>
        </w:rPr>
        <w:t>项目</w:t>
      </w:r>
      <w:r>
        <w:rPr>
          <w:rFonts w:hint="eastAsia" w:ascii="仿宋_GB2312" w:hAnsi="仿宋" w:eastAsia="仿宋_GB2312" w:cs="宋体"/>
          <w:sz w:val="32"/>
          <w:szCs w:val="32"/>
        </w:rPr>
        <w:t>支出绩效评价指标体系</w:t>
      </w:r>
    </w:p>
    <w:p>
      <w:pPr>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sz w:val="32"/>
          <w:szCs w:val="32"/>
        </w:rPr>
      </w:pPr>
      <w:r>
        <w:rPr>
          <w:rFonts w:hint="eastAsia" w:ascii="仿宋_GB2312" w:hAnsi="仿宋" w:eastAsia="仿宋_GB2312" w:cs="宋体"/>
          <w:sz w:val="32"/>
          <w:szCs w:val="32"/>
        </w:rPr>
        <w:t>附件4：喀什地区部门支出绩效评价评分表</w:t>
      </w:r>
    </w:p>
    <w:sectPr>
      <w:headerReference r:id="rId3" w:type="default"/>
      <w:footerReference r:id="rId4"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A05C"/>
    <w:multiLevelType w:val="singleLevel"/>
    <w:tmpl w:val="0796A05C"/>
    <w:lvl w:ilvl="0" w:tentative="0">
      <w:start w:val="6"/>
      <w:numFmt w:val="chineseCounting"/>
      <w:suff w:val="nothing"/>
      <w:lvlText w:val="%1、"/>
      <w:lvlJc w:val="left"/>
      <w:rPr>
        <w:rFonts w:hint="eastAsia"/>
      </w:r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5"/>
  </w:num>
  <w:num w:numId="3">
    <w:abstractNumId w:val="3"/>
  </w:num>
  <w:num w:numId="4">
    <w:abstractNumId w:val="1"/>
  </w:num>
  <w:num w:numId="5">
    <w:abstractNumId w:val="4"/>
  </w:num>
  <w:num w:numId="6">
    <w:abstractNumId w:val="2"/>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342B0"/>
    <w:rsid w:val="002A1BF4"/>
    <w:rsid w:val="002B3A72"/>
    <w:rsid w:val="002C6231"/>
    <w:rsid w:val="002E374A"/>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41C1BF3"/>
    <w:rsid w:val="06DC43CC"/>
    <w:rsid w:val="07AE4845"/>
    <w:rsid w:val="0AA64221"/>
    <w:rsid w:val="0D2949DF"/>
    <w:rsid w:val="0E620EA6"/>
    <w:rsid w:val="113A1479"/>
    <w:rsid w:val="11D03804"/>
    <w:rsid w:val="125456E2"/>
    <w:rsid w:val="1AE01F65"/>
    <w:rsid w:val="1AEC6D45"/>
    <w:rsid w:val="1B46689D"/>
    <w:rsid w:val="217F35A7"/>
    <w:rsid w:val="222F64EF"/>
    <w:rsid w:val="24796063"/>
    <w:rsid w:val="24E73B1F"/>
    <w:rsid w:val="26F03C06"/>
    <w:rsid w:val="2A547683"/>
    <w:rsid w:val="2C757C3D"/>
    <w:rsid w:val="2E456FD1"/>
    <w:rsid w:val="306A4501"/>
    <w:rsid w:val="31C366C0"/>
    <w:rsid w:val="33CA34B6"/>
    <w:rsid w:val="349A4DCA"/>
    <w:rsid w:val="3BC01B4C"/>
    <w:rsid w:val="3CE90618"/>
    <w:rsid w:val="409F257A"/>
    <w:rsid w:val="40F973E7"/>
    <w:rsid w:val="46C16BC4"/>
    <w:rsid w:val="48B75FB9"/>
    <w:rsid w:val="4DF65F5D"/>
    <w:rsid w:val="509F44DE"/>
    <w:rsid w:val="523B233E"/>
    <w:rsid w:val="53BB34FE"/>
    <w:rsid w:val="55945462"/>
    <w:rsid w:val="56F47055"/>
    <w:rsid w:val="57964064"/>
    <w:rsid w:val="58857584"/>
    <w:rsid w:val="5A781A20"/>
    <w:rsid w:val="5D715C72"/>
    <w:rsid w:val="65D91034"/>
    <w:rsid w:val="667765BF"/>
    <w:rsid w:val="68AC0EA3"/>
    <w:rsid w:val="6F777FFF"/>
    <w:rsid w:val="735206CB"/>
    <w:rsid w:val="735F438F"/>
    <w:rsid w:val="753B2320"/>
    <w:rsid w:val="76BF76C3"/>
    <w:rsid w:val="76EA1E9C"/>
    <w:rsid w:val="770F5684"/>
    <w:rsid w:val="7775238E"/>
    <w:rsid w:val="77785111"/>
    <w:rsid w:val="78A27071"/>
    <w:rsid w:val="7A8638D9"/>
    <w:rsid w:val="7B2D686F"/>
    <w:rsid w:val="7EE411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1"/>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unhideWhenUsed/>
    <w:qFormat/>
    <w:uiPriority w:val="99"/>
    <w:rPr>
      <w:color w:val="0563C1" w:themeColor="hyperlink"/>
      <w:u w:val="single"/>
    </w:rPr>
  </w:style>
  <w:style w:type="character" w:customStyle="1" w:styleId="17">
    <w:name w:val="标题 1 Char"/>
    <w:basedOn w:val="15"/>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5"/>
    <w:link w:val="9"/>
    <w:qFormat/>
    <w:uiPriority w:val="99"/>
    <w:rPr>
      <w:sz w:val="18"/>
      <w:szCs w:val="18"/>
    </w:rPr>
  </w:style>
  <w:style w:type="character" w:customStyle="1" w:styleId="20">
    <w:name w:val="页脚 Char"/>
    <w:basedOn w:val="15"/>
    <w:link w:val="8"/>
    <w:qFormat/>
    <w:uiPriority w:val="99"/>
    <w:rPr>
      <w:sz w:val="18"/>
      <w:szCs w:val="18"/>
    </w:rPr>
  </w:style>
  <w:style w:type="character" w:customStyle="1" w:styleId="21">
    <w:name w:val="批注框文本 Char"/>
    <w:basedOn w:val="15"/>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5"/>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5"/>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5"/>
    <w:link w:val="34"/>
    <w:unhideWhenUsed/>
    <w:qFormat/>
    <w:uiPriority w:val="0"/>
    <w:rPr>
      <w:rFonts w:ascii="MingLiU" w:hAnsi="MingLiU" w:eastAsia="MingLiU" w:cs="MingLiU"/>
      <w:sz w:val="20"/>
      <w:szCs w:val="20"/>
      <w:lang w:val="zh-TW" w:eastAsia="zh-TW" w:bidi="zh-TW"/>
    </w:rPr>
  </w:style>
  <w:style w:type="paragraph" w:customStyle="1" w:styleId="36">
    <w:name w:val="列表段落1"/>
    <w:basedOn w:val="1"/>
    <w:qFormat/>
    <w:uiPriority w:val="34"/>
    <w:pPr>
      <w:widowControl/>
      <w:ind w:left="720"/>
      <w:contextualSpacing/>
      <w:jc w:val="left"/>
    </w:pPr>
    <w:rPr>
      <w:rFonts w:cs="Times New Roman"/>
      <w:kern w:val="0"/>
      <w:sz w:val="24"/>
      <w:szCs w:val="24"/>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758</Words>
  <Characters>4321</Characters>
  <Lines>36</Lines>
  <Paragraphs>10</Paragraphs>
  <TotalTime>5</TotalTime>
  <ScaleCrop>false</ScaleCrop>
  <LinksUpToDate>false</LinksUpToDate>
  <CharactersWithSpaces>5069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2023-12-14T04:27:34Z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