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topLinePunct w:val="0"/>
        <w:autoSpaceDE/>
        <w:autoSpaceDN/>
        <w:bidi w:val="0"/>
        <w:spacing w:before="120" w:after="120" w:line="560" w:lineRule="exact"/>
        <w:ind w:firstLine="800"/>
        <w:jc w:val="center"/>
        <w:textAlignment w:val="auto"/>
        <w:outlineLvl w:val="0"/>
        <w:rPr>
          <w:rFonts w:hint="eastAsia" w:ascii="仿宋_GB2312" w:hAnsi="黑体" w:eastAsia="仿宋_GB2312" w:cstheme="minorBidi"/>
          <w:b/>
          <w:bCs/>
          <w:color w:val="000000"/>
          <w:kern w:val="2"/>
          <w:sz w:val="40"/>
          <w:szCs w:val="40"/>
          <w:lang w:val="en-US" w:eastAsia="zh-CN" w:bidi="ar-SA"/>
        </w:rPr>
      </w:pPr>
      <w:bookmarkStart w:id="6" w:name="_GoBack"/>
      <w:bookmarkEnd w:id="6"/>
      <w:r>
        <w:rPr>
          <w:rFonts w:hint="eastAsia" w:ascii="仿宋_GB2312" w:hAnsi="黑体" w:eastAsia="仿宋_GB2312" w:cstheme="minorBidi"/>
          <w:b/>
          <w:bCs/>
          <w:color w:val="000000"/>
          <w:kern w:val="2"/>
          <w:sz w:val="40"/>
          <w:szCs w:val="40"/>
          <w:lang w:val="en-US" w:eastAsia="zh-CN" w:bidi="ar-SA"/>
        </w:rPr>
        <w:t>叶城县恰其库木管理区2022年</w:t>
      </w:r>
    </w:p>
    <w:p>
      <w:pPr>
        <w:pageBreakBefore w:val="0"/>
        <w:widowControl w:val="0"/>
        <w:tabs>
          <w:tab w:val="left" w:pos="1680"/>
        </w:tabs>
        <w:kinsoku/>
        <w:wordWrap/>
        <w:topLinePunct w:val="0"/>
        <w:autoSpaceDE/>
        <w:autoSpaceDN/>
        <w:bidi w:val="0"/>
        <w:spacing w:before="120" w:after="120" w:line="560" w:lineRule="exact"/>
        <w:ind w:firstLine="800"/>
        <w:jc w:val="center"/>
        <w:textAlignment w:val="auto"/>
        <w:outlineLvl w:val="0"/>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b/>
          <w:bCs/>
          <w:color w:val="000000"/>
          <w:kern w:val="2"/>
          <w:sz w:val="40"/>
          <w:szCs w:val="40"/>
          <w:lang w:val="en-US" w:eastAsia="zh-CN" w:bidi="ar-SA"/>
        </w:rPr>
        <w:t>小微就业基地建设项目支出绩效评价报告</w:t>
      </w:r>
    </w:p>
    <w:p>
      <w:pPr>
        <w:pageBreakBefore w:val="0"/>
        <w:widowControl w:val="0"/>
        <w:kinsoku/>
        <w:wordWrap/>
        <w:topLinePunct w:val="0"/>
        <w:autoSpaceDE/>
        <w:autoSpaceDN/>
        <w:bidi w:val="0"/>
        <w:spacing w:line="560" w:lineRule="exact"/>
        <w:ind w:firstLine="0" w:firstLineChars="0"/>
        <w:jc w:val="center"/>
        <w:textAlignment w:val="auto"/>
        <w:rPr>
          <w:rFonts w:hint="eastAsia" w:ascii="仿宋_GB2312" w:hAnsi="黑体" w:eastAsia="仿宋_GB2312" w:cstheme="minorBidi"/>
          <w:color w:val="000000"/>
          <w:kern w:val="2"/>
          <w:sz w:val="32"/>
          <w:szCs w:val="32"/>
          <w:lang w:val="en-US" w:eastAsia="zh-CN" w:bidi="ar-SA"/>
        </w:rPr>
      </w:pPr>
    </w:p>
    <w:p>
      <w:pPr>
        <w:pStyle w:val="2"/>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p>
    <w:p>
      <w:pPr>
        <w:pageBreakBefore w:val="0"/>
        <w:widowControl w:val="0"/>
        <w:kinsoku/>
        <w:wordWrap/>
        <w:topLinePunct w:val="0"/>
        <w:autoSpaceDE/>
        <w:autoSpaceDN/>
        <w:bidi w:val="0"/>
        <w:spacing w:line="560" w:lineRule="exact"/>
        <w:ind w:firstLine="560"/>
        <w:textAlignment w:val="auto"/>
        <w:rPr>
          <w:rFonts w:hint="eastAsia" w:ascii="仿宋_GB2312" w:hAnsi="黑体" w:eastAsia="仿宋_GB2312" w:cstheme="minorBidi"/>
          <w:color w:val="000000"/>
          <w:kern w:val="2"/>
          <w:sz w:val="32"/>
          <w:szCs w:val="32"/>
          <w:lang w:val="en-US" w:eastAsia="zh-CN" w:bidi="ar-SA"/>
        </w:rPr>
      </w:pPr>
    </w:p>
    <w:p>
      <w:pPr>
        <w:pStyle w:val="2"/>
        <w:pageBreakBefore w:val="0"/>
        <w:widowControl w:val="0"/>
        <w:kinsoku/>
        <w:topLinePunct w:val="0"/>
        <w:autoSpaceDN/>
        <w:bidi w:val="0"/>
        <w:spacing w:line="560" w:lineRule="exact"/>
        <w:textAlignment w:val="auto"/>
        <w:rPr>
          <w:rFonts w:hint="eastAsia" w:ascii="仿宋_GB2312" w:hAnsi="黑体" w:eastAsia="仿宋_GB2312" w:cstheme="minorBidi"/>
          <w:color w:val="000000"/>
          <w:kern w:val="2"/>
          <w:sz w:val="32"/>
          <w:szCs w:val="32"/>
          <w:lang w:val="en-US" w:eastAsia="zh-CN" w:bidi="ar-SA"/>
        </w:rPr>
      </w:pPr>
    </w:p>
    <w:p>
      <w:pPr>
        <w:pageBreakBefore w:val="0"/>
        <w:widowControl w:val="0"/>
        <w:kinsoku/>
        <w:topLinePunct w:val="0"/>
        <w:autoSpaceDN/>
        <w:bidi w:val="0"/>
        <w:spacing w:line="560" w:lineRule="exact"/>
        <w:textAlignment w:val="auto"/>
        <w:rPr>
          <w:rFonts w:hint="eastAsia" w:ascii="仿宋_GB2312" w:hAnsi="黑体" w:eastAsia="仿宋_GB2312" w:cstheme="minorBidi"/>
          <w:color w:val="000000"/>
          <w:kern w:val="2"/>
          <w:sz w:val="32"/>
          <w:szCs w:val="32"/>
          <w:lang w:val="en-US" w:eastAsia="zh-CN" w:bidi="ar-SA"/>
        </w:rPr>
      </w:pPr>
    </w:p>
    <w:p>
      <w:pPr>
        <w:pStyle w:val="2"/>
        <w:pageBreakBefore w:val="0"/>
        <w:widowControl w:val="0"/>
        <w:kinsoku/>
        <w:topLinePunct w:val="0"/>
        <w:autoSpaceDN/>
        <w:bidi w:val="0"/>
        <w:spacing w:line="560" w:lineRule="exact"/>
        <w:textAlignment w:val="auto"/>
        <w:rPr>
          <w:rFonts w:hint="eastAsia" w:ascii="仿宋_GB2312" w:hAnsi="黑体" w:eastAsia="仿宋_GB2312" w:cstheme="minorBidi"/>
          <w:color w:val="000000"/>
          <w:kern w:val="2"/>
          <w:sz w:val="32"/>
          <w:szCs w:val="32"/>
          <w:lang w:val="en-US" w:eastAsia="zh-CN" w:bidi="ar-SA"/>
        </w:rPr>
      </w:pPr>
    </w:p>
    <w:p>
      <w:pPr>
        <w:pageBreakBefore w:val="0"/>
        <w:widowControl w:val="0"/>
        <w:kinsoku/>
        <w:wordWrap/>
        <w:topLinePunct w:val="0"/>
        <w:autoSpaceDE/>
        <w:autoSpaceDN/>
        <w:bidi w:val="0"/>
        <w:spacing w:line="560" w:lineRule="exact"/>
        <w:ind w:firstLine="560"/>
        <w:textAlignment w:val="auto"/>
        <w:rPr>
          <w:rFonts w:hint="eastAsia" w:ascii="仿宋_GB2312" w:hAnsi="黑体" w:eastAsia="仿宋_GB2312" w:cstheme="minorBidi"/>
          <w:color w:val="000000"/>
          <w:kern w:val="2"/>
          <w:sz w:val="32"/>
          <w:szCs w:val="32"/>
          <w:lang w:val="en-US" w:eastAsia="zh-CN" w:bidi="ar-SA"/>
        </w:rPr>
      </w:pPr>
    </w:p>
    <w:p>
      <w:pPr>
        <w:pageBreakBefore w:val="0"/>
        <w:widowControl w:val="0"/>
        <w:kinsoku/>
        <w:wordWrap/>
        <w:topLinePunct w:val="0"/>
        <w:autoSpaceDE/>
        <w:autoSpaceDN/>
        <w:bidi w:val="0"/>
        <w:spacing w:line="560" w:lineRule="exact"/>
        <w:ind w:firstLine="0" w:firstLineChars="0"/>
        <w:textAlignment w:val="auto"/>
        <w:rPr>
          <w:rFonts w:hint="eastAsia" w:ascii="仿宋_GB2312" w:hAnsi="黑体" w:eastAsia="仿宋_GB2312" w:cstheme="minorBidi"/>
          <w:color w:val="000000"/>
          <w:kern w:val="2"/>
          <w:sz w:val="32"/>
          <w:szCs w:val="32"/>
          <w:lang w:val="en-US" w:eastAsia="zh-CN" w:bidi="ar-SA"/>
        </w:rPr>
      </w:pPr>
    </w:p>
    <w:p>
      <w:pPr>
        <w:pageBreakBefore w:val="0"/>
        <w:widowControl w:val="0"/>
        <w:kinsoku/>
        <w:wordWrap/>
        <w:topLinePunct w:val="0"/>
        <w:autoSpaceDE/>
        <w:autoSpaceDN/>
        <w:bidi w:val="0"/>
        <w:spacing w:line="560" w:lineRule="exact"/>
        <w:ind w:firstLine="64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 xml:space="preserve">     项目名称：叶城县恰其库木管理区</w:t>
      </w:r>
    </w:p>
    <w:p>
      <w:pPr>
        <w:pageBreakBefore w:val="0"/>
        <w:widowControl w:val="0"/>
        <w:kinsoku/>
        <w:wordWrap/>
        <w:topLinePunct w:val="0"/>
        <w:autoSpaceDE/>
        <w:autoSpaceDN/>
        <w:bidi w:val="0"/>
        <w:spacing w:line="560" w:lineRule="exact"/>
        <w:ind w:firstLine="640"/>
        <w:jc w:val="center"/>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小微就业基地建设项目</w:t>
      </w:r>
    </w:p>
    <w:p>
      <w:pPr>
        <w:pageBreakBefore w:val="0"/>
        <w:widowControl w:val="0"/>
        <w:kinsoku/>
        <w:wordWrap/>
        <w:topLinePunct w:val="0"/>
        <w:autoSpaceDE/>
        <w:autoSpaceDN/>
        <w:bidi w:val="0"/>
        <w:spacing w:line="560" w:lineRule="exact"/>
        <w:ind w:firstLine="1411" w:firstLineChars="441"/>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项目单位：叶城县工业园区管委会</w:t>
      </w:r>
    </w:p>
    <w:p>
      <w:pPr>
        <w:pageBreakBefore w:val="0"/>
        <w:widowControl w:val="0"/>
        <w:kinsoku/>
        <w:wordWrap/>
        <w:topLinePunct w:val="0"/>
        <w:autoSpaceDE/>
        <w:autoSpaceDN/>
        <w:bidi w:val="0"/>
        <w:spacing w:line="560" w:lineRule="exact"/>
        <w:ind w:firstLine="1411" w:firstLineChars="441"/>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主管部门：叶城县恰其库木管理区</w:t>
      </w:r>
    </w:p>
    <w:p>
      <w:pPr>
        <w:pageBreakBefore w:val="0"/>
        <w:widowControl w:val="0"/>
        <w:kinsoku/>
        <w:wordWrap/>
        <w:topLinePunct w:val="0"/>
        <w:autoSpaceDE/>
        <w:autoSpaceDN/>
        <w:bidi w:val="0"/>
        <w:spacing w:line="560" w:lineRule="exact"/>
        <w:ind w:firstLine="1411" w:firstLineChars="441"/>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项目负责人：孙延飞</w:t>
      </w:r>
    </w:p>
    <w:p>
      <w:pPr>
        <w:pageBreakBefore w:val="0"/>
        <w:widowControl w:val="0"/>
        <w:kinsoku/>
        <w:wordWrap/>
        <w:topLinePunct w:val="0"/>
        <w:autoSpaceDE/>
        <w:autoSpaceDN/>
        <w:bidi w:val="0"/>
        <w:spacing w:line="560" w:lineRule="exact"/>
        <w:ind w:firstLine="1411" w:firstLineChars="441"/>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填报时间： 2023年1月7日</w:t>
      </w:r>
    </w:p>
    <w:p>
      <w:pPr>
        <w:pageBreakBefore w:val="0"/>
        <w:widowControl w:val="0"/>
        <w:kinsoku/>
        <w:topLinePunct w:val="0"/>
        <w:autoSpaceDN/>
        <w:bidi w:val="0"/>
        <w:spacing w:line="560" w:lineRule="exact"/>
        <w:ind w:firstLine="640" w:firstLineChars="200"/>
        <w:jc w:val="center"/>
        <w:textAlignment w:val="auto"/>
        <w:rPr>
          <w:rFonts w:hint="eastAsia" w:ascii="仿宋_GB2312" w:hAnsi="黑体" w:eastAsia="仿宋_GB2312" w:cstheme="minorBidi"/>
          <w:color w:val="000000"/>
          <w:kern w:val="2"/>
          <w:sz w:val="32"/>
          <w:szCs w:val="32"/>
          <w:lang w:val="en-US" w:eastAsia="zh-CN" w:bidi="ar-SA"/>
        </w:rPr>
      </w:pPr>
    </w:p>
    <w:p>
      <w:pPr>
        <w:pStyle w:val="2"/>
        <w:pageBreakBefore w:val="0"/>
        <w:widowControl w:val="0"/>
        <w:kinsoku/>
        <w:topLinePunct w:val="0"/>
        <w:autoSpaceDN/>
        <w:bidi w:val="0"/>
        <w:spacing w:line="560" w:lineRule="exact"/>
        <w:textAlignment w:val="auto"/>
        <w:rPr>
          <w:rFonts w:hint="eastAsia" w:ascii="仿宋_GB2312" w:hAnsi="黑体" w:eastAsia="仿宋_GB2312" w:cstheme="minorBidi"/>
          <w:color w:val="000000"/>
          <w:kern w:val="2"/>
          <w:sz w:val="32"/>
          <w:szCs w:val="32"/>
          <w:lang w:val="en-US" w:eastAsia="zh-CN" w:bidi="ar-SA"/>
        </w:rPr>
      </w:pPr>
    </w:p>
    <w:p>
      <w:pPr>
        <w:pageBreakBefore w:val="0"/>
        <w:widowControl w:val="0"/>
        <w:kinsoku/>
        <w:topLinePunct w:val="0"/>
        <w:autoSpaceDN/>
        <w:bidi w:val="0"/>
        <w:spacing w:line="560" w:lineRule="exact"/>
        <w:ind w:firstLine="640" w:firstLineChars="200"/>
        <w:jc w:val="center"/>
        <w:textAlignment w:val="auto"/>
        <w:rPr>
          <w:rFonts w:hint="eastAsia" w:ascii="仿宋_GB2312" w:hAnsi="黑体" w:eastAsia="仿宋_GB2312" w:cstheme="minorBidi"/>
          <w:color w:val="000000"/>
          <w:kern w:val="2"/>
          <w:sz w:val="32"/>
          <w:szCs w:val="32"/>
          <w:lang w:val="en-US" w:eastAsia="zh-CN" w:bidi="ar-SA"/>
        </w:rPr>
      </w:pPr>
    </w:p>
    <w:p>
      <w:pPr>
        <w:pageBreakBefore w:val="0"/>
        <w:widowControl w:val="0"/>
        <w:kinsoku/>
        <w:topLinePunct w:val="0"/>
        <w:autoSpaceDN/>
        <w:bidi w:val="0"/>
        <w:spacing w:line="560" w:lineRule="exact"/>
        <w:ind w:firstLine="643" w:firstLineChars="200"/>
        <w:jc w:val="center"/>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叶城县恰其库木管理区2022年财政衔接推进乡村振兴补助资金资金绩效自评总结报告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1.财政衔接推进乡村振兴补助资金资金下达预算及项目情况。</w:t>
      </w:r>
    </w:p>
    <w:p>
      <w:pPr>
        <w:pageBreakBefore w:val="0"/>
        <w:widowControl w:val="0"/>
        <w:kinsoku/>
        <w:wordWrap/>
        <w:topLinePunct w:val="0"/>
        <w:autoSpaceDE/>
        <w:autoSpaceDN/>
        <w:bidi w:val="0"/>
        <w:spacing w:line="560" w:lineRule="exact"/>
        <w:ind w:firstLine="640"/>
        <w:jc w:val="left"/>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根据《关于下达2022年自治区财政衔接推进乡村振兴补助资金预算的通知》（新财振〔2022〕18号），下达2022年自治区财政衔接推进乡村振兴补助资金，在叶城县恰其库木管理区小微就业基地建设项目，该项目实施可带动增加受益脱贫户人口全年总收入达到15万元，受益脱贫户及边缘易致贫户人口数达到10人。提高群众经济收入、更好巩固脱贫攻坚成果；项目建设将完善乡村基础设施条件，增强乡村经济的发展实力，带动当地特色产业发展，带动周边居民就近就业，增加居民收入，促进实现乡村振兴和全面小康。</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000000"/>
          <w:kern w:val="2"/>
          <w:sz w:val="32"/>
          <w:szCs w:val="32"/>
          <w:lang w:val="en-US" w:eastAsia="zh-CN" w:bidi="ar-SA"/>
        </w:rPr>
      </w:pP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2.财政衔接推进乡村振兴补助资金资金项目绩效目标设定情况。</w:t>
      </w:r>
    </w:p>
    <w:p>
      <w:pPr>
        <w:pStyle w:val="15"/>
        <w:pageBreakBefore w:val="0"/>
        <w:widowControl w:val="0"/>
        <w:kinsoku/>
        <w:wordWrap/>
        <w:topLinePunct w:val="0"/>
        <w:autoSpaceDE/>
        <w:autoSpaceDN/>
        <w:bidi w:val="0"/>
        <w:spacing w:line="560" w:lineRule="exact"/>
        <w:ind w:firstLine="640"/>
        <w:textAlignment w:val="auto"/>
        <w:outlineLvl w:val="2"/>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项目建设主要服务于当地叶城县恰其库木管理区新建洗车房15座，每座50平方米，地面硬化430平方米，戈壁料场地硬化11062.5平方米，配套给排水管网300米，配套电力设施及相关设施设备。总投资200万元。带动增加受益脱贫户人口全年总收入达到15万元，受益脱贫户及边缘易致贫户人口数达到10人。</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（1）项目绩效总目标</w:t>
      </w:r>
    </w:p>
    <w:p>
      <w:pPr>
        <w:pStyle w:val="15"/>
        <w:pageBreakBefore w:val="0"/>
        <w:widowControl w:val="0"/>
        <w:kinsoku/>
        <w:wordWrap/>
        <w:topLinePunct w:val="0"/>
        <w:autoSpaceDE/>
        <w:autoSpaceDN/>
        <w:bidi w:val="0"/>
        <w:spacing w:line="560" w:lineRule="exact"/>
        <w:ind w:firstLine="640"/>
        <w:textAlignment w:val="auto"/>
        <w:outlineLvl w:val="2"/>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叶城县恰其库木管理区小微就业基地建设项目总投资200万元，新建洗车房11座，每座50平方米，地面硬化430平方米，戈壁料场地硬化11062.5平方米，配套给排水管网300米，配套电力设施及相关设施设备。总投资200万元。带动增加受益脱贫户人口全年总收入达到15万元，受益脱贫户及边缘易致贫户人口数达到10人。</w:t>
      </w:r>
    </w:p>
    <w:p>
      <w:pPr>
        <w:pStyle w:val="15"/>
        <w:pageBreakBefore w:val="0"/>
        <w:widowControl w:val="0"/>
        <w:kinsoku/>
        <w:wordWrap/>
        <w:topLinePunct w:val="0"/>
        <w:autoSpaceDE/>
        <w:autoSpaceDN/>
        <w:bidi w:val="0"/>
        <w:spacing w:line="560" w:lineRule="exact"/>
        <w:ind w:firstLine="640"/>
        <w:textAlignment w:val="auto"/>
        <w:outlineLvl w:val="2"/>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（2）阶段性目标</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2022年2月-4月：研究确定项目建设地块、做好前期工作；</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2022年5月-7月：施工入场，开展工程施工建设；</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2022年8月-12月底：完成项目实施，完成项目验收。</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二、绩效自评工作开展情况</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1. 绩效评价范围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 绩效评价对象</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3.绩效评价时间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2023年1月3日-2023年1月30日</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4. 绩效评价方法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本次绩效评价方法的选用坚持简便有效的原则采用综合分析法。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5. 绩效评价标准</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0" w:name="_Toc17882"/>
      <w:bookmarkStart w:id="1" w:name="_Toc31464"/>
      <w:r>
        <w:rPr>
          <w:rFonts w:hint="eastAsia" w:ascii="仿宋_GB2312" w:hAnsi="黑体" w:eastAsia="仿宋_GB2312" w:cstheme="minorBidi"/>
          <w:color w:val="000000"/>
          <w:kern w:val="2"/>
          <w:sz w:val="32"/>
          <w:szCs w:val="32"/>
          <w:lang w:val="en-US" w:eastAsia="zh-CN" w:bidi="ar-SA"/>
        </w:rPr>
        <w:t>计划标准：指以预先制定的目标、计划、预算、定额等作为评价标准。</w:t>
      </w:r>
      <w:bookmarkEnd w:id="0"/>
      <w:bookmarkEnd w:id="1"/>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2" w:name="_Toc2318"/>
      <w:bookmarkStart w:id="3" w:name="_Toc5633"/>
      <w:r>
        <w:rPr>
          <w:rFonts w:hint="eastAsia" w:ascii="仿宋_GB2312" w:hAnsi="黑体" w:eastAsia="仿宋_GB2312" w:cstheme="minorBidi"/>
          <w:color w:val="000000"/>
          <w:kern w:val="2"/>
          <w:sz w:val="32"/>
          <w:szCs w:val="32"/>
          <w:lang w:val="en-US" w:eastAsia="zh-CN" w:bidi="ar-SA"/>
        </w:rPr>
        <w:t>行业标准：指参照国家公布的行业指标数据制定的评价标准。</w:t>
      </w:r>
      <w:bookmarkEnd w:id="2"/>
      <w:bookmarkEnd w:id="3"/>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bookmarkStart w:id="4" w:name="_Toc16028"/>
      <w:bookmarkStart w:id="5" w:name="_Toc430"/>
      <w:r>
        <w:rPr>
          <w:rFonts w:hint="eastAsia" w:ascii="仿宋_GB2312" w:hAnsi="黑体" w:eastAsia="仿宋_GB2312" w:cstheme="minorBidi"/>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1.项目资金到位情况分析。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叶城县恰其库木管理区小微就业基地建设项目根据新财扶【2021】39号、喀地财扶【2021】9号共安排下达资金200万元，为上级专项衔接资金，最终确定项目资金总数为200万元。</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2.项目资金执行情况分析。</w:t>
      </w:r>
    </w:p>
    <w:p>
      <w:pPr>
        <w:pStyle w:val="15"/>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截至2022年12月31日，实际支出200万元，预算执行率100%。</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3.项目资金管理情况分析。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1.产出指标完成情况分析。</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新建洗车房1座，与预期目标一致，指标标杆分值为4分，根据评分标准，该指标不扣分，得4分。</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地面硬化面积达到430平方米，与预期目标一致，指标标杆分值为4分，根据评分标准，该指标不扣分，得4分。</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戈壁料场地硬化面积达到11062.5平方米，与预期目标一致，指标标杆分值为4分，根据评分标准，该指标不扣分，得4分。</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配套给排水管网长度达到300米，与预期目标一致，指标标杆分值为4分，根据评分标准，该指标不扣分，得4分。</w:t>
      </w:r>
    </w:p>
    <w:p>
      <w:pPr>
        <w:pageBreakBefore w:val="0"/>
        <w:widowControl w:val="0"/>
        <w:kinsoku/>
        <w:wordWrap/>
        <w:topLinePunct w:val="0"/>
        <w:autoSpaceDE/>
        <w:autoSpaceDN/>
        <w:bidi w:val="0"/>
        <w:spacing w:line="560" w:lineRule="exact"/>
        <w:ind w:firstLine="56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电力设施及相关设施设备1套，与预期目标一致，指标标杆分值为4分，根据评分标准，该指标不扣分，得4分。</w:t>
      </w:r>
    </w:p>
    <w:p>
      <w:pPr>
        <w:pageBreakBefore w:val="0"/>
        <w:widowControl w:val="0"/>
        <w:numPr>
          <w:ilvl w:val="0"/>
          <w:numId w:val="1"/>
        </w:numPr>
        <w:kinsoku/>
        <w:wordWrap/>
        <w:topLinePunct w:val="0"/>
        <w:autoSpaceDE/>
        <w:autoSpaceDN/>
        <w:bidi w:val="0"/>
        <w:spacing w:line="560" w:lineRule="exact"/>
        <w:ind w:left="-430" w:leftChars="0" w:firstLine="640" w:firstLineChars="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对于“产出质量”：</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项目工程验收合格率100%，与预期目标一致，指标标杆分值为4分，根据评分标准，该指标不扣分，得4分。</w:t>
      </w:r>
    </w:p>
    <w:p>
      <w:pPr>
        <w:pStyle w:val="7"/>
        <w:pageBreakBefore w:val="0"/>
        <w:widowControl w:val="0"/>
        <w:numPr>
          <w:ilvl w:val="0"/>
          <w:numId w:val="1"/>
        </w:numPr>
        <w:kinsoku/>
        <w:wordWrap/>
        <w:topLinePunct w:val="0"/>
        <w:autoSpaceDE/>
        <w:autoSpaceDN/>
        <w:bidi w:val="0"/>
        <w:spacing w:before="0" w:after="0" w:line="560" w:lineRule="exact"/>
        <w:ind w:left="-430" w:leftChars="0" w:firstLine="640" w:firstLineChars="0"/>
        <w:jc w:val="both"/>
        <w:textAlignment w:val="auto"/>
        <w:rPr>
          <w:rFonts w:hint="eastAsia" w:ascii="仿宋_GB2312" w:hAnsi="黑体" w:eastAsia="仿宋_GB2312" w:cstheme="minorBidi"/>
          <w:b w:val="0"/>
          <w:bCs/>
          <w:color w:val="000000"/>
          <w:kern w:val="2"/>
          <w:sz w:val="32"/>
          <w:szCs w:val="32"/>
          <w:lang w:val="en-US" w:eastAsia="zh-CN" w:bidi="ar-SA"/>
        </w:rPr>
      </w:pPr>
      <w:r>
        <w:rPr>
          <w:rFonts w:hint="eastAsia" w:ascii="仿宋_GB2312" w:hAnsi="黑体" w:eastAsia="仿宋_GB2312" w:cstheme="minorBidi"/>
          <w:b w:val="0"/>
          <w:bCs/>
          <w:color w:val="000000"/>
          <w:kern w:val="2"/>
          <w:sz w:val="32"/>
          <w:szCs w:val="32"/>
          <w:lang w:val="en-US" w:eastAsia="zh-CN" w:bidi="ar-SA"/>
        </w:rPr>
        <w:t>对于“产出时效”：</w:t>
      </w:r>
    </w:p>
    <w:p>
      <w:pPr>
        <w:pStyle w:val="7"/>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color w:val="000000"/>
          <w:kern w:val="2"/>
          <w:sz w:val="32"/>
          <w:szCs w:val="32"/>
          <w:lang w:val="en-US" w:eastAsia="zh-CN" w:bidi="ar-SA"/>
        </w:rPr>
      </w:pPr>
      <w:r>
        <w:rPr>
          <w:rFonts w:hint="eastAsia" w:ascii="仿宋_GB2312" w:hAnsi="黑体" w:eastAsia="仿宋_GB2312" w:cstheme="minorBidi"/>
          <w:b w:val="0"/>
          <w:bCs/>
          <w:color w:val="000000"/>
          <w:kern w:val="2"/>
          <w:sz w:val="32"/>
          <w:szCs w:val="32"/>
          <w:lang w:val="en-US" w:eastAsia="zh-CN" w:bidi="ar-SA"/>
        </w:rPr>
        <w:t>项目开工时间2022年3月1日，与预期目标指标一致，指标标杆分值为3分，根据评分标准，该指标不扣分，得3分。</w:t>
      </w:r>
    </w:p>
    <w:p>
      <w:pPr>
        <w:pStyle w:val="7"/>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color w:val="000000"/>
          <w:kern w:val="2"/>
          <w:sz w:val="32"/>
          <w:szCs w:val="32"/>
          <w:lang w:val="en-US" w:eastAsia="zh-CN" w:bidi="ar-SA"/>
        </w:rPr>
      </w:pPr>
      <w:r>
        <w:rPr>
          <w:rFonts w:hint="eastAsia" w:ascii="仿宋_GB2312" w:hAnsi="黑体" w:eastAsia="仿宋_GB2312" w:cstheme="minorBidi"/>
          <w:b w:val="0"/>
          <w:bCs/>
          <w:color w:val="000000"/>
          <w:kern w:val="2"/>
          <w:sz w:val="32"/>
          <w:szCs w:val="32"/>
          <w:lang w:val="en-US" w:eastAsia="zh-CN" w:bidi="ar-SA"/>
        </w:rPr>
        <w:t>项目完工时间2022年12月28日，与预期目标指标一致，指标标杆分值为3分，根据评分标准，该指标不扣分，得3分。</w:t>
      </w:r>
    </w:p>
    <w:p>
      <w:pPr>
        <w:pStyle w:val="7"/>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color w:val="000000"/>
          <w:kern w:val="2"/>
          <w:sz w:val="32"/>
          <w:szCs w:val="32"/>
          <w:lang w:val="en-US" w:eastAsia="zh-CN" w:bidi="ar-SA"/>
        </w:rPr>
      </w:pPr>
      <w:r>
        <w:rPr>
          <w:rFonts w:hint="eastAsia" w:ascii="仿宋_GB2312" w:hAnsi="黑体" w:eastAsia="仿宋_GB2312" w:cstheme="minorBidi"/>
          <w:b w:val="0"/>
          <w:bCs/>
          <w:color w:val="000000"/>
          <w:kern w:val="2"/>
          <w:sz w:val="32"/>
          <w:szCs w:val="32"/>
          <w:lang w:val="en-US" w:eastAsia="zh-CN" w:bidi="ar-SA"/>
        </w:rPr>
        <w:t>项目完工及时率100%，与预期目标一致，指标标杆分值为4分，根据评分标准，该指标不扣分，得4分。</w:t>
      </w:r>
    </w:p>
    <w:p>
      <w:pPr>
        <w:pStyle w:val="7"/>
        <w:pageBreakBefore w:val="0"/>
        <w:widowControl w:val="0"/>
        <w:kinsoku/>
        <w:wordWrap/>
        <w:topLinePunct w:val="0"/>
        <w:autoSpaceDE/>
        <w:autoSpaceDN/>
        <w:bidi w:val="0"/>
        <w:spacing w:before="0" w:after="0" w:line="560" w:lineRule="exact"/>
        <w:ind w:firstLine="640"/>
        <w:jc w:val="both"/>
        <w:textAlignment w:val="auto"/>
        <w:rPr>
          <w:rFonts w:hint="eastAsia" w:ascii="仿宋_GB2312" w:hAnsi="黑体" w:eastAsia="仿宋_GB2312" w:cstheme="minorBidi"/>
          <w:b w:val="0"/>
          <w:bCs/>
          <w:color w:val="000000"/>
          <w:kern w:val="2"/>
          <w:sz w:val="32"/>
          <w:szCs w:val="32"/>
          <w:lang w:val="en-US" w:eastAsia="zh-CN" w:bidi="ar-SA"/>
        </w:rPr>
      </w:pPr>
      <w:r>
        <w:rPr>
          <w:rFonts w:hint="eastAsia" w:ascii="仿宋_GB2312" w:hAnsi="黑体" w:eastAsia="仿宋_GB2312" w:cstheme="minorBidi"/>
          <w:b w:val="0"/>
          <w:bCs/>
          <w:color w:val="000000"/>
          <w:kern w:val="2"/>
          <w:sz w:val="32"/>
          <w:szCs w:val="32"/>
          <w:lang w:val="en-US" w:eastAsia="zh-CN" w:bidi="ar-SA"/>
        </w:rPr>
        <w:t>（4）对于“产出成本”：</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洗车房建设成本小于等于75万元，与预期目标一致，指标标杆分值为4分，根据评分标准，该指标不扣分，得4分。</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戈壁料场硬化成本小于等于80.1万元，与预期目标一致，指标标杆分值为4分，根据评分标准，该指标不扣分，得4分。</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排水水管网建设成本小于等于9万元，与预期目标一致，指标标杆分值为4分，根据评分标准，该指标不扣分，得4分。</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电力设施及相关设施建设成本小于等于29.45万元，与预期目标一致，指标标杆分值为4分，根据评分标准，该指标不扣分，得4分。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实施效益指标：</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（1）对于“社会效益指标”：</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受益脱贫户及边缘易致贫户达到10人，与预期指标一致，指标标杆分值为10分，根据评分标准，该指标不扣分，得10分。</w:t>
      </w:r>
    </w:p>
    <w:p>
      <w:pPr>
        <w:pageBreakBefore w:val="0"/>
        <w:widowControl w:val="0"/>
        <w:kinsoku/>
        <w:wordWrap/>
        <w:topLinePunct w:val="0"/>
        <w:autoSpaceDE/>
        <w:autoSpaceDN/>
        <w:bidi w:val="0"/>
        <w:spacing w:line="560" w:lineRule="exact"/>
        <w:ind w:left="420" w:leftChars="200" w:firstLine="0" w:firstLineChars="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（2）对于“经济效益指标”：</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带动受益脱贫人口经济增加15万元，与预期指标一致，与预期指标一致，指标标杆分值为10分，根据评分标准，该指标不扣分，得10分。</w:t>
      </w:r>
    </w:p>
    <w:p>
      <w:pPr>
        <w:pageBreakBefore w:val="0"/>
        <w:widowControl w:val="0"/>
        <w:kinsoku/>
        <w:wordWrap/>
        <w:topLinePunct w:val="0"/>
        <w:autoSpaceDE/>
        <w:autoSpaceDN/>
        <w:bidi w:val="0"/>
        <w:spacing w:line="560" w:lineRule="exact"/>
        <w:ind w:left="420" w:leftChars="200" w:firstLine="0" w:firstLineChars="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（3）对于“可持续影响指标”：</w:t>
      </w:r>
    </w:p>
    <w:p>
      <w:pPr>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产业就业基地建设及其配套设施使用年限达到25年，与预期指标一致，指标标杆分值为10分，根据评分标准，该指标不扣分，得10分。</w:t>
      </w:r>
    </w:p>
    <w:p>
      <w:pPr>
        <w:pageBreakBefore w:val="0"/>
        <w:widowControl w:val="0"/>
        <w:kinsoku/>
        <w:wordWrap/>
        <w:overflowPunct w:val="0"/>
        <w:topLinePunct w:val="0"/>
        <w:autoSpaceDE/>
        <w:autoSpaceDN/>
        <w:bidi w:val="0"/>
        <w:spacing w:line="560" w:lineRule="exact"/>
        <w:ind w:firstLine="640"/>
        <w:contextualSpacing/>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2.满意度指标:</w:t>
      </w:r>
    </w:p>
    <w:p>
      <w:pPr>
        <w:pStyle w:val="15"/>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对于满意度指标：受益巩固脱贫人员满意度大于等于95%，与预期目标一致，指标标杆分值为10分，根据评分标准，该指标不扣分,得10分。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四、偏离绩效目标的原因和下一步改进措施</w:t>
      </w:r>
    </w:p>
    <w:p>
      <w:pPr>
        <w:pStyle w:val="15"/>
        <w:pageBreakBefore w:val="0"/>
        <w:widowControl w:val="0"/>
        <w:kinsoku/>
        <w:wordWrap/>
        <w:topLinePunct w:val="0"/>
        <w:autoSpaceDE/>
        <w:autoSpaceDN/>
        <w:bidi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叶城县恰其库木管理区小微就业基地建设项目预算200万元，到位200万元，实际支出200万元，预算执行率为100%，项目绩效指标总体完成率为100%，无偏差。</w:t>
      </w:r>
    </w:p>
    <w:p>
      <w:pPr>
        <w:pStyle w:val="16"/>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五、综合评价结论</w:t>
      </w:r>
    </w:p>
    <w:p>
      <w:pPr>
        <w:pageBreakBefore w:val="0"/>
        <w:widowControl w:val="0"/>
        <w:kinsoku/>
        <w:wordWrap/>
        <w:topLinePunct w:val="0"/>
        <w:autoSpaceDE/>
        <w:autoSpaceDN/>
        <w:bidi w:val="0"/>
        <w:adjustRightInd w:val="0"/>
        <w:snapToGrid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pageBreakBefore w:val="0"/>
        <w:widowControl w:val="0"/>
        <w:kinsoku/>
        <w:wordWrap/>
        <w:topLinePunct w:val="0"/>
        <w:autoSpaceDE/>
        <w:autoSpaceDN/>
        <w:bidi w:val="0"/>
        <w:adjustRightInd w:val="0"/>
        <w:snapToGrid w:val="0"/>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叶城县恰其库木管理区新建洗车房15座，每座50平方米，地面硬化430平方米，戈壁料场地硬化11062.5平方米，配套给排水管网300米，配套电力设施及相关设施设备。总投资200万元。带动增加受益脱贫户人口全年总收入达到15万元，受益脱贫户及边缘易致贫户人口数达到10人。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cstheme="minorBidi"/>
          <w:b/>
          <w:bCs/>
          <w:color w:val="000000"/>
          <w:kern w:val="2"/>
          <w:sz w:val="32"/>
          <w:szCs w:val="32"/>
          <w:lang w:val="en-US" w:eastAsia="zh-CN" w:bidi="ar-SA"/>
        </w:rPr>
      </w:pPr>
      <w:r>
        <w:rPr>
          <w:rFonts w:hint="eastAsia" w:ascii="仿宋_GB2312" w:hAnsi="黑体" w:eastAsia="仿宋_GB2312" w:cstheme="minorBidi"/>
          <w:b/>
          <w:bCs/>
          <w:color w:val="000000"/>
          <w:kern w:val="2"/>
          <w:sz w:val="32"/>
          <w:szCs w:val="32"/>
          <w:lang w:val="en-US" w:eastAsia="zh-CN" w:bidi="ar-SA"/>
        </w:rPr>
        <w:t>六、绩效自评结果拟应用和公开情况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（一）对衔接推进乡村振兴补助资金项目、绩效公告公示情况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（二）对绩效自评结果拟应用情况进行说明</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（三）对二级指标权重(分值)分配情况进行说明，赋权的方法或者原则</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黑体" w:eastAsia="仿宋_GB2312" w:cstheme="minorBidi"/>
          <w:color w:val="000000"/>
          <w:kern w:val="2"/>
          <w:sz w:val="32"/>
          <w:szCs w:val="32"/>
          <w:lang w:val="en-US" w:eastAsia="zh-CN" w:bidi="ar-S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803070505020304"/>
    <w:charset w:val="86"/>
    <w:family w:val="auto"/>
    <w:pitch w:val="default"/>
    <w:sig w:usb0="E0002AEF" w:usb1="C0007841" w:usb2="00000009" w:usb3="00000000" w:csb0="400001FF" w:csb1="FFFF0000"/>
  </w:font>
  <w:font w:name="宋体">
    <w:altName w:val="汉仪书宋二KW"/>
    <w:panose1 w:val="02010600030101010101"/>
    <w:charset w:val="7A"/>
    <w:family w:val="auto"/>
    <w:pitch w:val="default"/>
    <w:sig w:usb0="00000000" w:usb1="0000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pPr>
        <w:ind w:left="-43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59A592B"/>
    <w:rsid w:val="06456265"/>
    <w:rsid w:val="08EC01DC"/>
    <w:rsid w:val="0DCE5F6D"/>
    <w:rsid w:val="12A245A9"/>
    <w:rsid w:val="14653122"/>
    <w:rsid w:val="18153127"/>
    <w:rsid w:val="187A025D"/>
    <w:rsid w:val="19211BF8"/>
    <w:rsid w:val="1937751C"/>
    <w:rsid w:val="1ABF7AF2"/>
    <w:rsid w:val="20C53259"/>
    <w:rsid w:val="29EC0C5C"/>
    <w:rsid w:val="2B1E4C6A"/>
    <w:rsid w:val="2D1063D5"/>
    <w:rsid w:val="2D5F13D7"/>
    <w:rsid w:val="2E51749D"/>
    <w:rsid w:val="31AE0AA6"/>
    <w:rsid w:val="386D751C"/>
    <w:rsid w:val="3A667D78"/>
    <w:rsid w:val="3CA1704A"/>
    <w:rsid w:val="41871287"/>
    <w:rsid w:val="50E90F80"/>
    <w:rsid w:val="52902CD7"/>
    <w:rsid w:val="54575230"/>
    <w:rsid w:val="651A36AB"/>
    <w:rsid w:val="6F7C2F7F"/>
    <w:rsid w:val="75FB0AD3"/>
    <w:rsid w:val="7B18714E"/>
    <w:rsid w:val="7E984E50"/>
    <w:rsid w:val="BFF77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2">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3">
    <w:name w:val="Strong"/>
    <w:basedOn w:val="12"/>
    <w:qFormat/>
    <w:uiPriority w:val="0"/>
    <w:rPr>
      <w:b/>
      <w:bCs/>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6">
    <w:name w:val="闻政-正文二级标题"/>
    <w:basedOn w:val="6"/>
    <w:next w:val="15"/>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4139</Words>
  <Characters>4410</Characters>
  <Lines>2</Lines>
  <Paragraphs>1</Paragraphs>
  <TotalTime>0</TotalTime>
  <ScaleCrop>false</ScaleCrop>
  <LinksUpToDate>false</LinksUpToDate>
  <CharactersWithSpaces>4462</CharactersWithSpaces>
  <Application>WPS Office_4.1.2.6545_F1E327BC-269C-435d-A152-05C5408002CA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surongjiafudarensurong</cp:lastModifiedBy>
  <dcterms:modified xsi:type="dcterms:W3CDTF">2023-10-23T03:02:04Z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y fmtid="{D5CDD505-2E9C-101B-9397-08002B2CF9AE}" pid="3" name="ICV">
    <vt:lpwstr>E0AA6F1DA27D418A83B98828D8928478</vt:lpwstr>
  </property>
</Properties>
</file>