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80"/>
        </w:tabs>
        <w:spacing w:before="120" w:after="120" w:line="480" w:lineRule="auto"/>
        <w:ind w:firstLine="803"/>
        <w:jc w:val="center"/>
        <w:outlineLvl w:val="0"/>
        <w:rPr>
          <w:rFonts w:hint="eastAsia" w:ascii="方正小标宋_GBK" w:hAnsi="方正小标宋_GBK" w:eastAsia="方正小标宋_GBK" w:cs="方正小标宋_GBK"/>
          <w:b/>
          <w:color w:val="auto"/>
          <w:sz w:val="40"/>
          <w:szCs w:val="40"/>
          <w:highlight w:val="none"/>
        </w:rPr>
      </w:pPr>
      <w:r>
        <w:rPr>
          <w:rFonts w:hint="eastAsia" w:ascii="方正小标宋_GBK" w:hAnsi="方正小标宋_GBK" w:eastAsia="方正小标宋_GBK" w:cs="方正小标宋_GBK"/>
          <w:b/>
          <w:color w:val="auto"/>
          <w:sz w:val="40"/>
          <w:szCs w:val="40"/>
          <w:highlight w:val="none"/>
        </w:rPr>
        <w:t>叶城县</w:t>
      </w:r>
      <w:r>
        <w:rPr>
          <w:rFonts w:hint="eastAsia" w:ascii="方正小标宋_GBK" w:hAnsi="方正小标宋_GBK" w:eastAsia="方正小标宋_GBK" w:cs="方正小标宋_GBK"/>
          <w:b/>
          <w:color w:val="auto"/>
          <w:sz w:val="40"/>
          <w:szCs w:val="40"/>
          <w:highlight w:val="none"/>
          <w:lang w:val="en-US" w:eastAsia="zh-CN"/>
        </w:rPr>
        <w:t>工商业联合会</w:t>
      </w:r>
      <w:r>
        <w:rPr>
          <w:rFonts w:hint="eastAsia" w:ascii="方正小标宋_GBK" w:hAnsi="方正小标宋_GBK" w:eastAsia="方正小标宋_GBK" w:cs="方正小标宋_GBK"/>
          <w:b/>
          <w:color w:val="auto"/>
          <w:sz w:val="40"/>
          <w:szCs w:val="40"/>
          <w:highlight w:val="none"/>
        </w:rPr>
        <w:t>项目支出绩效评价报告</w:t>
      </w:r>
    </w:p>
    <w:p>
      <w:pPr>
        <w:spacing w:line="480" w:lineRule="auto"/>
        <w:ind w:firstLine="0" w:firstLineChars="0"/>
        <w:jc w:val="center"/>
        <w:rPr>
          <w:rFonts w:hint="eastAsia" w:ascii="仿宋_GB2312" w:hAnsi="仿宋_GB2312" w:cs="仿宋_GB2312"/>
          <w:b/>
          <w:color w:val="auto"/>
          <w:kern w:val="0"/>
          <w:sz w:val="32"/>
          <w:szCs w:val="32"/>
          <w:highlight w:val="none"/>
          <w:lang w:bidi="en-US"/>
        </w:rPr>
      </w:pPr>
    </w:p>
    <w:p>
      <w:pPr>
        <w:spacing w:line="480" w:lineRule="auto"/>
        <w:ind w:firstLine="0" w:firstLineChars="0"/>
        <w:jc w:val="center"/>
        <w:rPr>
          <w:rFonts w:hint="eastAsia" w:ascii="仿宋_GB2312" w:hAnsi="仿宋_GB2312" w:cs="仿宋_GB2312"/>
          <w:b/>
          <w:color w:val="auto"/>
          <w:kern w:val="0"/>
          <w:sz w:val="32"/>
          <w:szCs w:val="32"/>
          <w:highlight w:val="none"/>
          <w:lang w:bidi="en-US"/>
        </w:rPr>
      </w:pPr>
    </w:p>
    <w:p>
      <w:pPr>
        <w:spacing w:line="480" w:lineRule="auto"/>
        <w:ind w:firstLine="0" w:firstLineChars="0"/>
        <w:jc w:val="both"/>
        <w:rPr>
          <w:rFonts w:hint="eastAsia" w:ascii="仿宋_GB2312" w:hAnsi="仿宋_GB2312" w:cs="仿宋_GB2312"/>
          <w:b/>
          <w:color w:val="auto"/>
          <w:kern w:val="0"/>
          <w:sz w:val="32"/>
          <w:szCs w:val="32"/>
          <w:highlight w:val="none"/>
          <w:lang w:bidi="en-US"/>
        </w:rPr>
      </w:pPr>
    </w:p>
    <w:p>
      <w:pPr>
        <w:spacing w:line="480" w:lineRule="auto"/>
        <w:ind w:firstLine="0" w:firstLineChars="0"/>
        <w:jc w:val="center"/>
        <w:rPr>
          <w:rFonts w:hint="eastAsia" w:ascii="仿宋_GB2312" w:hAnsi="仿宋_GB2312" w:cs="仿宋_GB2312"/>
          <w:b/>
          <w:color w:val="auto"/>
          <w:kern w:val="0"/>
          <w:sz w:val="32"/>
          <w:szCs w:val="32"/>
          <w:highlight w:val="none"/>
          <w:lang w:bidi="en-US"/>
        </w:rPr>
      </w:pPr>
    </w:p>
    <w:p>
      <w:pPr>
        <w:spacing w:line="480" w:lineRule="auto"/>
        <w:ind w:firstLine="0" w:firstLineChars="0"/>
        <w:jc w:val="center"/>
        <w:rPr>
          <w:rFonts w:hint="eastAsia" w:ascii="仿宋_GB2312" w:hAnsi="仿宋_GB2312" w:cs="仿宋_GB2312"/>
          <w:color w:val="auto"/>
          <w:kern w:val="0"/>
          <w:sz w:val="32"/>
          <w:szCs w:val="32"/>
          <w:highlight w:val="none"/>
          <w:lang w:bidi="en-US"/>
        </w:rPr>
      </w:pPr>
    </w:p>
    <w:p>
      <w:pPr>
        <w:spacing w:line="480" w:lineRule="auto"/>
        <w:ind w:left="1791" w:leftChars="570" w:hanging="195" w:hangingChars="61"/>
        <w:jc w:val="left"/>
        <w:rPr>
          <w:rFonts w:hint="eastAsia" w:ascii="仿宋_GB2312" w:hAnsi="仿宋_GB2312" w:cs="仿宋_GB2312"/>
          <w:color w:val="auto"/>
          <w:kern w:val="0"/>
          <w:sz w:val="32"/>
          <w:szCs w:val="32"/>
          <w:highlight w:val="none"/>
          <w:lang w:bidi="en-US"/>
        </w:rPr>
      </w:pPr>
      <w:r>
        <w:rPr>
          <w:rFonts w:hint="eastAsia" w:ascii="仿宋_GB2312" w:hAnsi="仿宋_GB2312" w:cs="仿宋_GB2312"/>
          <w:color w:val="auto"/>
          <w:kern w:val="0"/>
          <w:sz w:val="32"/>
          <w:szCs w:val="32"/>
          <w:highlight w:val="none"/>
          <w:lang w:bidi="en-US"/>
        </w:rPr>
        <w:t>项目名称：叶城县</w:t>
      </w:r>
      <w:r>
        <w:rPr>
          <w:rFonts w:hint="eastAsia" w:ascii="仿宋_GB2312" w:hAnsi="仿宋_GB2312" w:cs="仿宋_GB2312"/>
          <w:color w:val="auto"/>
          <w:kern w:val="0"/>
          <w:sz w:val="32"/>
          <w:szCs w:val="32"/>
          <w:highlight w:val="none"/>
          <w:lang w:val="en-US" w:eastAsia="zh-CN" w:bidi="en-US"/>
        </w:rPr>
        <w:t>工商业联合会第七次会员代表大会</w:t>
      </w:r>
      <w:r>
        <w:rPr>
          <w:rFonts w:hint="eastAsia" w:ascii="仿宋_GB2312" w:hAnsi="仿宋_GB2312" w:cs="仿宋_GB2312"/>
          <w:color w:val="auto"/>
          <w:kern w:val="0"/>
          <w:sz w:val="32"/>
          <w:szCs w:val="32"/>
          <w:highlight w:val="none"/>
          <w:lang w:bidi="en-US"/>
        </w:rPr>
        <w:t>经费项目</w:t>
      </w:r>
    </w:p>
    <w:p>
      <w:pPr>
        <w:spacing w:line="480" w:lineRule="auto"/>
        <w:ind w:firstLine="1411" w:firstLineChars="441"/>
        <w:jc w:val="left"/>
        <w:rPr>
          <w:rFonts w:hint="eastAsia" w:ascii="仿宋_GB2312" w:hAnsi="仿宋_GB2312" w:cs="仿宋_GB2312"/>
          <w:color w:val="auto"/>
          <w:kern w:val="0"/>
          <w:sz w:val="32"/>
          <w:szCs w:val="32"/>
          <w:highlight w:val="none"/>
          <w:lang w:bidi="en-US"/>
        </w:rPr>
      </w:pPr>
      <w:r>
        <w:rPr>
          <w:rFonts w:hint="eastAsia" w:ascii="仿宋_GB2312" w:hAnsi="仿宋_GB2312" w:cs="仿宋_GB2312"/>
          <w:color w:val="auto"/>
          <w:kern w:val="0"/>
          <w:sz w:val="32"/>
          <w:szCs w:val="32"/>
          <w:highlight w:val="none"/>
          <w:lang w:bidi="en-US"/>
        </w:rPr>
        <w:t>项目单位：叶城县</w:t>
      </w:r>
      <w:r>
        <w:rPr>
          <w:rFonts w:hint="eastAsia" w:ascii="仿宋_GB2312" w:hAnsi="仿宋_GB2312" w:cs="仿宋_GB2312"/>
          <w:color w:val="auto"/>
          <w:kern w:val="0"/>
          <w:sz w:val="32"/>
          <w:szCs w:val="32"/>
          <w:highlight w:val="none"/>
          <w:lang w:eastAsia="zh-CN" w:bidi="en-US"/>
        </w:rPr>
        <w:t>工商业联合会</w:t>
      </w:r>
      <w:r>
        <w:rPr>
          <w:rFonts w:hint="eastAsia" w:ascii="仿宋_GB2312" w:hAnsi="仿宋_GB2312" w:cs="仿宋_GB2312"/>
          <w:color w:val="auto"/>
          <w:kern w:val="0"/>
          <w:sz w:val="32"/>
          <w:szCs w:val="32"/>
          <w:highlight w:val="none"/>
          <w:lang w:bidi="en-US"/>
        </w:rPr>
        <w:t xml:space="preserve">        </w:t>
      </w:r>
    </w:p>
    <w:p>
      <w:pPr>
        <w:spacing w:line="480" w:lineRule="auto"/>
        <w:ind w:firstLine="1411" w:firstLineChars="441"/>
        <w:jc w:val="left"/>
        <w:rPr>
          <w:rFonts w:hint="eastAsia" w:ascii="仿宋_GB2312" w:hAnsi="仿宋_GB2312" w:eastAsia="仿宋_GB2312" w:cs="仿宋_GB2312"/>
          <w:color w:val="auto"/>
          <w:kern w:val="0"/>
          <w:sz w:val="32"/>
          <w:szCs w:val="32"/>
          <w:highlight w:val="none"/>
          <w:lang w:eastAsia="zh-CN" w:bidi="en-US"/>
        </w:rPr>
      </w:pPr>
      <w:r>
        <w:rPr>
          <w:rFonts w:hint="eastAsia" w:ascii="仿宋_GB2312" w:hAnsi="仿宋_GB2312" w:cs="仿宋_GB2312"/>
          <w:color w:val="auto"/>
          <w:kern w:val="0"/>
          <w:sz w:val="32"/>
          <w:szCs w:val="32"/>
          <w:highlight w:val="none"/>
          <w:lang w:bidi="en-US"/>
        </w:rPr>
        <w:t>项目负责人：</w:t>
      </w:r>
      <w:r>
        <w:rPr>
          <w:rFonts w:hint="eastAsia" w:ascii="仿宋_GB2312" w:hAnsi="仿宋_GB2312" w:cs="仿宋_GB2312"/>
          <w:color w:val="auto"/>
          <w:kern w:val="0"/>
          <w:sz w:val="32"/>
          <w:szCs w:val="32"/>
          <w:highlight w:val="none"/>
          <w:lang w:val="en-US" w:eastAsia="zh-CN" w:bidi="en-US"/>
        </w:rPr>
        <w:t>张海玲</w:t>
      </w:r>
    </w:p>
    <w:p>
      <w:pPr>
        <w:spacing w:line="480" w:lineRule="auto"/>
        <w:ind w:firstLine="1411" w:firstLineChars="441"/>
        <w:jc w:val="left"/>
        <w:rPr>
          <w:rFonts w:hint="eastAsia" w:ascii="仿宋_GB2312" w:hAnsi="仿宋_GB2312" w:cs="仿宋_GB2312"/>
          <w:color w:val="auto"/>
          <w:kern w:val="0"/>
          <w:sz w:val="32"/>
          <w:szCs w:val="32"/>
          <w:highlight w:val="none"/>
          <w:lang w:bidi="en-US"/>
        </w:rPr>
      </w:pPr>
      <w:r>
        <w:rPr>
          <w:rFonts w:hint="eastAsia" w:ascii="仿宋_GB2312" w:hAnsi="仿宋_GB2312" w:cs="仿宋_GB2312"/>
          <w:color w:val="auto"/>
          <w:kern w:val="0"/>
          <w:sz w:val="32"/>
          <w:szCs w:val="32"/>
          <w:highlight w:val="none"/>
          <w:lang w:bidi="en-US"/>
        </w:rPr>
        <w:t>填报时间： 202</w:t>
      </w:r>
      <w:r>
        <w:rPr>
          <w:rFonts w:hint="eastAsia" w:ascii="仿宋_GB2312" w:hAnsi="仿宋_GB2312" w:cs="仿宋_GB2312"/>
          <w:color w:val="auto"/>
          <w:kern w:val="0"/>
          <w:sz w:val="32"/>
          <w:szCs w:val="32"/>
          <w:highlight w:val="none"/>
          <w:lang w:val="en-US" w:eastAsia="zh-CN" w:bidi="en-US"/>
        </w:rPr>
        <w:t>3</w:t>
      </w:r>
      <w:r>
        <w:rPr>
          <w:rFonts w:hint="eastAsia" w:ascii="仿宋_GB2312" w:hAnsi="仿宋_GB2312" w:cs="仿宋_GB2312"/>
          <w:color w:val="auto"/>
          <w:kern w:val="0"/>
          <w:sz w:val="32"/>
          <w:szCs w:val="32"/>
          <w:highlight w:val="none"/>
          <w:lang w:bidi="en-US"/>
        </w:rPr>
        <w:t xml:space="preserve"> 年 1 月 </w:t>
      </w:r>
      <w:r>
        <w:rPr>
          <w:rFonts w:hint="eastAsia" w:ascii="仿宋_GB2312" w:hAnsi="仿宋_GB2312" w:cs="仿宋_GB2312"/>
          <w:color w:val="auto"/>
          <w:kern w:val="0"/>
          <w:sz w:val="32"/>
          <w:szCs w:val="32"/>
          <w:highlight w:val="none"/>
          <w:lang w:val="en-US" w:eastAsia="zh-CN" w:bidi="en-US"/>
        </w:rPr>
        <w:t>6</w:t>
      </w:r>
      <w:r>
        <w:rPr>
          <w:rFonts w:hint="eastAsia" w:ascii="仿宋_GB2312" w:hAnsi="仿宋_GB2312" w:cs="仿宋_GB2312"/>
          <w:color w:val="auto"/>
          <w:kern w:val="0"/>
          <w:sz w:val="32"/>
          <w:szCs w:val="32"/>
          <w:highlight w:val="none"/>
          <w:lang w:bidi="en-US"/>
        </w:rPr>
        <w:t>日</w:t>
      </w:r>
    </w:p>
    <w:p>
      <w:pPr>
        <w:pStyle w:val="5"/>
        <w:ind w:firstLine="643"/>
        <w:rPr>
          <w:rFonts w:hint="eastAsia" w:ascii="仿宋_GB2312" w:hAnsi="仿宋_GB2312" w:cs="仿宋_GB2312"/>
          <w:color w:val="auto"/>
          <w:sz w:val="32"/>
          <w:szCs w:val="32"/>
          <w:highlight w:val="none"/>
        </w:rPr>
      </w:pPr>
    </w:p>
    <w:p>
      <w:pPr>
        <w:spacing w:line="480" w:lineRule="auto"/>
        <w:ind w:firstLine="0" w:firstLineChars="0"/>
        <w:rPr>
          <w:rFonts w:hint="eastAsia" w:ascii="仿宋_GB2312" w:hAnsi="仿宋_GB2312" w:cs="仿宋_GB2312"/>
          <w:b/>
          <w:color w:val="auto"/>
          <w:kern w:val="0"/>
          <w:sz w:val="32"/>
          <w:szCs w:val="32"/>
          <w:highlight w:val="none"/>
          <w:lang w:bidi="en-US"/>
        </w:rPr>
      </w:pPr>
    </w:p>
    <w:p>
      <w:pPr>
        <w:spacing w:line="560" w:lineRule="exact"/>
        <w:ind w:firstLine="640"/>
        <w:rPr>
          <w:rFonts w:hint="eastAsia" w:ascii="仿宋_GB2312" w:hAnsi="仿宋_GB2312" w:cs="仿宋_GB2312"/>
          <w:b/>
          <w:bCs/>
          <w:color w:val="auto"/>
          <w:sz w:val="32"/>
          <w:szCs w:val="32"/>
          <w:highlight w:val="none"/>
        </w:rPr>
      </w:pPr>
      <w:r>
        <w:rPr>
          <w:rFonts w:hint="eastAsia" w:ascii="仿宋_GB2312" w:hAnsi="仿宋_GB2312" w:cs="仿宋_GB2312"/>
          <w:color w:val="auto"/>
          <w:kern w:val="0"/>
          <w:sz w:val="32"/>
          <w:szCs w:val="32"/>
          <w:highlight w:val="none"/>
          <w:lang w:bidi="en-US"/>
        </w:rPr>
        <w:br w:type="page"/>
      </w:r>
      <w:bookmarkStart w:id="0" w:name="_Toc68364657"/>
      <w:r>
        <w:rPr>
          <w:rFonts w:hint="eastAsia" w:ascii="仿宋_GB2312" w:hAnsi="仿宋_GB2312" w:cs="仿宋_GB2312"/>
          <w:b/>
          <w:bCs/>
          <w:color w:val="auto"/>
          <w:sz w:val="32"/>
          <w:szCs w:val="32"/>
          <w:highlight w:val="none"/>
        </w:rPr>
        <w:t>一、基本情况</w:t>
      </w:r>
      <w:bookmarkEnd w:id="0"/>
    </w:p>
    <w:p>
      <w:pPr>
        <w:pStyle w:val="12"/>
        <w:spacing w:before="0" w:after="0" w:line="560" w:lineRule="exact"/>
        <w:ind w:left="0" w:leftChars="0" w:firstLine="643" w:firstLineChars="200"/>
        <w:rPr>
          <w:rFonts w:hint="eastAsia" w:ascii="仿宋_GB2312" w:hAnsi="仿宋_GB2312" w:cs="仿宋_GB2312"/>
          <w:color w:val="auto"/>
          <w:sz w:val="32"/>
          <w:highlight w:val="none"/>
        </w:rPr>
      </w:pPr>
      <w:bookmarkStart w:id="1" w:name="_Toc68364658"/>
      <w:r>
        <w:rPr>
          <w:rFonts w:hint="eastAsia" w:ascii="仿宋_GB2312" w:hAnsi="仿宋_GB2312" w:cs="仿宋_GB2312"/>
          <w:color w:val="auto"/>
          <w:sz w:val="32"/>
          <w:highlight w:val="none"/>
        </w:rPr>
        <w:t>（一）项目概况</w:t>
      </w:r>
      <w:bookmarkEnd w:id="1"/>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项目背景</w:t>
      </w:r>
    </w:p>
    <w:p>
      <w:pPr>
        <w:pStyle w:val="13"/>
        <w:spacing w:line="560" w:lineRule="exact"/>
        <w:ind w:firstLine="640"/>
        <w:rPr>
          <w:rFonts w:hint="eastAsia" w:ascii="仿宋_GB2312" w:hAnsi="仿宋_GB2312" w:cs="仿宋_GB2312"/>
          <w:b/>
          <w:bCs/>
          <w:color w:val="auto"/>
          <w:sz w:val="32"/>
          <w:szCs w:val="32"/>
          <w:highlight w:val="none"/>
        </w:rPr>
      </w:pPr>
      <w:r>
        <w:rPr>
          <w:rFonts w:hint="eastAsia" w:ascii="仿宋_GB2312" w:hAnsi="仿宋_GB2312" w:cs="仿宋_GB2312"/>
          <w:color w:val="auto"/>
          <w:sz w:val="32"/>
          <w:szCs w:val="32"/>
          <w:highlight w:val="none"/>
        </w:rPr>
        <w:t>本项目</w:t>
      </w:r>
      <w:r>
        <w:rPr>
          <w:rFonts w:hint="eastAsia" w:ascii="仿宋_GB2312" w:hAnsi="仿宋_GB2312" w:cs="仿宋_GB2312"/>
          <w:color w:val="auto"/>
          <w:sz w:val="32"/>
          <w:szCs w:val="32"/>
          <w:highlight w:val="none"/>
          <w:lang w:eastAsia="zh-CN"/>
        </w:rPr>
        <w:t>根据《</w:t>
      </w:r>
      <w:r>
        <w:rPr>
          <w:rFonts w:hint="eastAsia" w:ascii="仿宋_GB2312" w:hAnsi="仿宋_GB2312" w:cs="仿宋_GB2312"/>
          <w:color w:val="auto"/>
          <w:sz w:val="32"/>
          <w:szCs w:val="32"/>
          <w:highlight w:val="none"/>
          <w:lang w:val="en-US" w:eastAsia="zh-CN"/>
        </w:rPr>
        <w:t>关于申请工商业联合会第七次会员代表大会</w:t>
      </w:r>
      <w:r>
        <w:rPr>
          <w:rFonts w:hint="eastAsia" w:ascii="仿宋_GB2312" w:hAnsi="仿宋_GB2312" w:cs="仿宋_GB2312"/>
          <w:color w:val="auto"/>
          <w:sz w:val="32"/>
          <w:szCs w:val="32"/>
          <w:highlight w:val="none"/>
          <w:lang w:eastAsia="zh-CN"/>
        </w:rPr>
        <w:t>经费</w:t>
      </w:r>
      <w:r>
        <w:rPr>
          <w:rFonts w:hint="eastAsia" w:ascii="仿宋_GB2312" w:hAnsi="仿宋_GB2312" w:cs="仿宋_GB2312"/>
          <w:color w:val="auto"/>
          <w:sz w:val="32"/>
          <w:szCs w:val="32"/>
          <w:highlight w:val="none"/>
          <w:lang w:val="en-US" w:eastAsia="zh-CN"/>
        </w:rPr>
        <w:t>的</w:t>
      </w:r>
      <w:r>
        <w:rPr>
          <w:rFonts w:hint="eastAsia" w:ascii="仿宋_GB2312" w:hAnsi="仿宋_GB2312" w:cs="仿宋_GB2312"/>
          <w:color w:val="auto"/>
          <w:sz w:val="32"/>
          <w:szCs w:val="32"/>
          <w:highlight w:val="none"/>
          <w:lang w:eastAsia="zh-CN"/>
        </w:rPr>
        <w:t>报告》</w:t>
      </w:r>
      <w:r>
        <w:rPr>
          <w:rFonts w:hint="eastAsia" w:ascii="仿宋_GB2312" w:hAnsi="仿宋_GB2312" w:cs="仿宋_GB2312"/>
          <w:color w:val="auto"/>
          <w:sz w:val="32"/>
          <w:szCs w:val="32"/>
          <w:highlight w:val="none"/>
          <w:lang w:val="en-US" w:eastAsia="zh-CN"/>
        </w:rPr>
        <w:t>进行立项</w:t>
      </w:r>
      <w:r>
        <w:rPr>
          <w:rFonts w:hint="eastAsia" w:ascii="仿宋_GB2312" w:hAnsi="仿宋_GB2312" w:cs="仿宋_GB2312"/>
          <w:color w:val="auto"/>
          <w:sz w:val="32"/>
          <w:szCs w:val="32"/>
          <w:highlight w:val="none"/>
        </w:rPr>
        <w:t>。</w:t>
      </w:r>
      <w:r>
        <w:rPr>
          <w:rFonts w:hint="eastAsia" w:ascii="仿宋_GB2312" w:hAnsi="仿宋_GB2312" w:cs="仿宋_GB2312"/>
          <w:bCs/>
          <w:color w:val="auto"/>
          <w:sz w:val="32"/>
          <w:szCs w:val="32"/>
          <w:highlight w:val="none"/>
          <w:lang w:val="en-US" w:eastAsia="zh-CN" w:bidi="ar"/>
        </w:rPr>
        <w:t>会员代表大会制度符合中国实际和国情，体现了社会主义国家性质，保证了会员代表的权利。做好会员代表选举工作，保证了广大会员依法行使民主权利，不断提高党的领导水平和执政能力，巩固国家政权建设基础，构建和谐社会。这是全县人民政治生活中的一件大事，是社会主义民主政治建设的重要实践。</w:t>
      </w:r>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 主要内容及实施情况</w:t>
      </w:r>
    </w:p>
    <w:p>
      <w:pPr>
        <w:pStyle w:val="13"/>
        <w:spacing w:line="56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rPr>
        <w:t>本项目主要</w:t>
      </w:r>
      <w:r>
        <w:rPr>
          <w:rFonts w:hint="eastAsia" w:ascii="仿宋_GB2312" w:hAnsi="仿宋_GB2312" w:cs="仿宋_GB2312"/>
          <w:color w:val="auto"/>
          <w:sz w:val="32"/>
          <w:szCs w:val="32"/>
          <w:highlight w:val="none"/>
          <w:lang w:eastAsia="zh-CN"/>
        </w:rPr>
        <w:t>用于</w:t>
      </w:r>
      <w:r>
        <w:rPr>
          <w:rFonts w:hint="eastAsia" w:ascii="仿宋_GB2312" w:hAnsi="仿宋_GB2312" w:cs="仿宋_GB2312"/>
          <w:color w:val="auto"/>
          <w:sz w:val="32"/>
          <w:szCs w:val="32"/>
          <w:highlight w:val="none"/>
          <w:lang w:val="en-US" w:eastAsia="zh-CN"/>
        </w:rPr>
        <w:t>2022年叶城县工商业联合会第七次会员代表换届期间使用</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根据换届选举工作领导小组统一部署，依法做好选区划分、选民登记、确定和公布正式代表候选人的名单、组织代表候选人同选民见面、组织投票、计票监票、确定选举结果、公布当选代表名单等各个环节的工作。</w:t>
      </w:r>
    </w:p>
    <w:p>
      <w:pPr>
        <w:pStyle w:val="13"/>
        <w:spacing w:line="56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大会的一项非常重要的议程就是选举产生新一届叶城县工商业联合会会员代表。</w:t>
      </w:r>
    </w:p>
    <w:p>
      <w:pPr>
        <w:pStyle w:val="13"/>
        <w:spacing w:line="56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检查验收是检验会员代表换届选举是否充分发扬民主、严格依法办事的重要措施和有效手段。检查验收的主要内容为选举各个环节的工作，如划分选区、选民登记、代表名额分配、提名推荐代表候选人、投票选举会员代表和国家机关领导人员是否符合法定程序；对选举中出现的违法事件是否依法经行了纠正；选举资料、数据的立卷归档是否准确齐全等。</w:t>
      </w:r>
    </w:p>
    <w:p>
      <w:pPr>
        <w:pStyle w:val="13"/>
        <w:spacing w:line="56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换届选举的总结工作一般在新的一届会员大会第一次会议结束进行。工商业联合会要认真汇总各选区选举代表情况，广泛听取各方面意见，在组织检查验收的基础上做好换届选举工作总结，并报上级工商业联合会。</w:t>
      </w:r>
    </w:p>
    <w:p>
      <w:pPr>
        <w:pStyle w:val="13"/>
        <w:spacing w:line="560" w:lineRule="exact"/>
        <w:ind w:firstLine="640"/>
        <w:rPr>
          <w:rFonts w:hint="eastAsia" w:ascii="仿宋_GB2312" w:hAnsi="仿宋_GB2312" w:cs="仿宋_GB2312"/>
          <w:b/>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b/>
          <w:color w:val="auto"/>
          <w:sz w:val="32"/>
          <w:szCs w:val="32"/>
          <w:highlight w:val="none"/>
          <w:lang w:val="en-US" w:eastAsia="zh-CN"/>
        </w:rPr>
        <w:t>项目实施主体</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叶城县</w:t>
      </w:r>
      <w:r>
        <w:rPr>
          <w:rFonts w:hint="eastAsia" w:ascii="仿宋_GB2312" w:hAnsi="仿宋_GB2312" w:cs="仿宋_GB2312"/>
          <w:color w:val="auto"/>
          <w:sz w:val="32"/>
          <w:szCs w:val="32"/>
          <w:highlight w:val="none"/>
          <w:lang w:val="en-US" w:eastAsia="zh-CN"/>
        </w:rPr>
        <w:t>工商业联合会第七次</w:t>
      </w:r>
      <w:r>
        <w:rPr>
          <w:rFonts w:hint="eastAsia" w:ascii="仿宋_GB2312" w:hAnsi="仿宋_GB2312" w:cs="仿宋_GB2312"/>
          <w:color w:val="auto"/>
          <w:sz w:val="32"/>
          <w:szCs w:val="32"/>
          <w:highlight w:val="none"/>
          <w:lang w:eastAsia="zh-CN"/>
        </w:rPr>
        <w:t>会员</w:t>
      </w:r>
      <w:r>
        <w:rPr>
          <w:rFonts w:hint="eastAsia" w:ascii="仿宋_GB2312" w:hAnsi="仿宋_GB2312" w:cs="仿宋_GB2312"/>
          <w:color w:val="auto"/>
          <w:sz w:val="32"/>
          <w:szCs w:val="32"/>
          <w:highlight w:val="none"/>
          <w:lang w:val="en-US" w:eastAsia="zh-CN"/>
        </w:rPr>
        <w:t>代表</w:t>
      </w:r>
      <w:r>
        <w:rPr>
          <w:rFonts w:hint="eastAsia" w:ascii="仿宋_GB2312" w:hAnsi="仿宋_GB2312" w:cs="仿宋_GB2312"/>
          <w:color w:val="auto"/>
          <w:sz w:val="32"/>
          <w:szCs w:val="32"/>
          <w:highlight w:val="none"/>
          <w:lang w:eastAsia="zh-CN"/>
        </w:rPr>
        <w:t>大会办公室属于行政</w:t>
      </w:r>
      <w:r>
        <w:rPr>
          <w:rFonts w:hint="eastAsia" w:ascii="仿宋_GB2312" w:hAnsi="仿宋_GB2312" w:cs="仿宋_GB2312"/>
          <w:color w:val="auto"/>
          <w:sz w:val="32"/>
          <w:szCs w:val="32"/>
          <w:highlight w:val="none"/>
        </w:rPr>
        <w:t>单位。</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编制人数</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人，其中：行政人员编制</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人</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实有在职人数</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人，其中：行政在职</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人、离退休人员</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人，其中：行政退休人员</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人</w:t>
      </w:r>
      <w:r>
        <w:rPr>
          <w:rFonts w:hint="eastAsia" w:ascii="仿宋_GB2312" w:hAnsi="仿宋_GB2312" w:cs="仿宋_GB2312"/>
          <w:color w:val="auto"/>
          <w:sz w:val="32"/>
          <w:szCs w:val="32"/>
          <w:highlight w:val="none"/>
          <w:lang w:val="en-US" w:eastAsia="zh-CN"/>
        </w:rPr>
        <w:t>。</w:t>
      </w:r>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lang w:val="en-US" w:eastAsia="zh-CN"/>
        </w:rPr>
        <w:t>4</w:t>
      </w:r>
      <w:r>
        <w:rPr>
          <w:rFonts w:hint="eastAsia" w:ascii="仿宋_GB2312" w:hAnsi="仿宋_GB2312" w:cs="仿宋_GB2312"/>
          <w:b/>
          <w:bCs/>
          <w:color w:val="auto"/>
          <w:sz w:val="32"/>
          <w:szCs w:val="32"/>
          <w:highlight w:val="none"/>
        </w:rPr>
        <w:t>. 资金投入和使用情况</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叶城县</w:t>
      </w:r>
      <w:r>
        <w:rPr>
          <w:rFonts w:hint="eastAsia" w:ascii="仿宋_GB2312" w:hAnsi="仿宋_GB2312" w:cs="仿宋_GB2312"/>
          <w:color w:val="auto"/>
          <w:sz w:val="32"/>
          <w:szCs w:val="32"/>
          <w:highlight w:val="none"/>
          <w:lang w:val="en-US" w:eastAsia="zh-CN"/>
        </w:rPr>
        <w:t>工商业联合会第七次会员代表大会</w:t>
      </w:r>
      <w:r>
        <w:rPr>
          <w:rFonts w:hint="eastAsia" w:ascii="仿宋_GB2312" w:hAnsi="仿宋_GB2312" w:cs="仿宋_GB2312"/>
          <w:color w:val="auto"/>
          <w:sz w:val="32"/>
          <w:szCs w:val="32"/>
          <w:highlight w:val="none"/>
          <w:lang w:eastAsia="zh-CN"/>
        </w:rPr>
        <w:t>经费</w:t>
      </w:r>
      <w:r>
        <w:rPr>
          <w:rFonts w:hint="eastAsia" w:ascii="仿宋_GB2312" w:hAnsi="仿宋_GB2312" w:cs="仿宋_GB2312"/>
          <w:color w:val="auto"/>
          <w:sz w:val="32"/>
          <w:szCs w:val="32"/>
          <w:highlight w:val="none"/>
          <w:lang w:val="en-US" w:eastAsia="zh-CN"/>
        </w:rPr>
        <w:t>项目根据叶财预[2022]预留1号</w:t>
      </w:r>
      <w:r>
        <w:rPr>
          <w:rFonts w:hint="eastAsia" w:ascii="仿宋_GB2312" w:hAnsi="仿宋_GB2312" w:cs="仿宋_GB2312"/>
          <w:color w:val="auto"/>
          <w:sz w:val="32"/>
          <w:szCs w:val="32"/>
          <w:highlight w:val="none"/>
        </w:rPr>
        <w:t>共安排下达资金</w:t>
      </w:r>
      <w:r>
        <w:rPr>
          <w:rFonts w:hint="eastAsia" w:ascii="仿宋_GB2312" w:hAnsi="仿宋_GB2312" w:cs="仿宋_GB2312"/>
          <w:color w:val="auto"/>
          <w:sz w:val="32"/>
          <w:szCs w:val="32"/>
          <w:highlight w:val="none"/>
          <w:lang w:val="en-US" w:eastAsia="zh-CN"/>
        </w:rPr>
        <w:t>1.61</w:t>
      </w:r>
      <w:r>
        <w:rPr>
          <w:rFonts w:hint="eastAsia" w:ascii="仿宋_GB2312" w:hAnsi="仿宋_GB2312" w:cs="仿宋_GB2312"/>
          <w:color w:val="auto"/>
          <w:sz w:val="32"/>
          <w:szCs w:val="32"/>
          <w:highlight w:val="none"/>
          <w:lang w:eastAsia="zh-CN"/>
        </w:rPr>
        <w:t>万元</w:t>
      </w:r>
      <w:r>
        <w:rPr>
          <w:rFonts w:hint="eastAsia" w:ascii="仿宋_GB2312" w:hAnsi="仿宋_GB2312" w:cs="仿宋_GB2312"/>
          <w:color w:val="auto"/>
          <w:sz w:val="32"/>
          <w:szCs w:val="32"/>
          <w:highlight w:val="none"/>
        </w:rPr>
        <w:t>，为</w:t>
      </w:r>
      <w:r>
        <w:rPr>
          <w:rFonts w:hint="eastAsia" w:ascii="仿宋_GB2312" w:hAnsi="仿宋_GB2312" w:cs="仿宋_GB2312"/>
          <w:color w:val="auto"/>
          <w:sz w:val="32"/>
          <w:szCs w:val="32"/>
          <w:highlight w:val="none"/>
          <w:lang w:val="en-US" w:eastAsia="zh-CN"/>
        </w:rPr>
        <w:t>县级专项</w:t>
      </w:r>
      <w:r>
        <w:rPr>
          <w:rFonts w:hint="eastAsia" w:ascii="仿宋_GB2312" w:hAnsi="仿宋_GB2312" w:cs="仿宋_GB2312"/>
          <w:color w:val="auto"/>
          <w:sz w:val="32"/>
          <w:szCs w:val="32"/>
          <w:highlight w:val="none"/>
        </w:rPr>
        <w:t>资金，最终确定项目资金总数为</w:t>
      </w:r>
      <w:r>
        <w:rPr>
          <w:rFonts w:hint="eastAsia" w:ascii="仿宋_GB2312" w:hAnsi="仿宋_GB2312" w:cs="仿宋_GB2312"/>
          <w:color w:val="auto"/>
          <w:sz w:val="32"/>
          <w:szCs w:val="32"/>
          <w:highlight w:val="none"/>
          <w:lang w:val="en-US" w:eastAsia="zh-CN"/>
        </w:rPr>
        <w:t>1.61</w:t>
      </w:r>
      <w:r>
        <w:rPr>
          <w:rFonts w:hint="eastAsia" w:ascii="仿宋_GB2312" w:hAnsi="仿宋_GB2312" w:cs="仿宋_GB2312"/>
          <w:color w:val="auto"/>
          <w:sz w:val="32"/>
          <w:szCs w:val="32"/>
          <w:highlight w:val="none"/>
          <w:lang w:eastAsia="zh-CN"/>
        </w:rPr>
        <w:t>万元</w:t>
      </w:r>
      <w:r>
        <w:rPr>
          <w:rFonts w:hint="eastAsia" w:ascii="仿宋_GB2312" w:hAnsi="仿宋_GB2312" w:cs="仿宋_GB2312"/>
          <w:color w:val="auto"/>
          <w:sz w:val="32"/>
          <w:szCs w:val="32"/>
          <w:highlight w:val="none"/>
        </w:rPr>
        <w:t>。</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月</w:t>
      </w:r>
      <w:r>
        <w:rPr>
          <w:rFonts w:hint="eastAsia" w:ascii="仿宋_GB2312" w:hAnsi="仿宋_GB2312" w:cs="仿宋_GB2312"/>
          <w:color w:val="auto"/>
          <w:sz w:val="32"/>
          <w:szCs w:val="32"/>
          <w:highlight w:val="none"/>
          <w:lang w:val="en-US" w:eastAsia="zh-CN"/>
        </w:rPr>
        <w:t>20</w:t>
      </w:r>
      <w:r>
        <w:rPr>
          <w:rFonts w:hint="eastAsia" w:ascii="仿宋_GB2312" w:hAnsi="仿宋_GB2312" w:cs="仿宋_GB2312"/>
          <w:color w:val="auto"/>
          <w:sz w:val="32"/>
          <w:szCs w:val="32"/>
          <w:highlight w:val="none"/>
        </w:rPr>
        <w:t>日，实际支出</w:t>
      </w:r>
      <w:r>
        <w:rPr>
          <w:rFonts w:hint="eastAsia" w:ascii="仿宋_GB2312" w:hAnsi="仿宋_GB2312" w:cs="仿宋_GB2312"/>
          <w:color w:val="auto"/>
          <w:sz w:val="32"/>
          <w:szCs w:val="32"/>
          <w:highlight w:val="none"/>
          <w:lang w:val="en-US" w:eastAsia="zh-CN"/>
        </w:rPr>
        <w:t>1.61</w:t>
      </w:r>
      <w:r>
        <w:rPr>
          <w:rFonts w:hint="eastAsia" w:ascii="仿宋_GB2312" w:hAnsi="仿宋_GB2312" w:cs="仿宋_GB2312"/>
          <w:color w:val="auto"/>
          <w:sz w:val="32"/>
          <w:szCs w:val="32"/>
          <w:highlight w:val="none"/>
          <w:lang w:eastAsia="zh-CN"/>
        </w:rPr>
        <w:t>万元</w:t>
      </w:r>
      <w:r>
        <w:rPr>
          <w:rFonts w:hint="eastAsia" w:ascii="仿宋_GB2312" w:hAnsi="仿宋_GB2312" w:cs="仿宋_GB2312"/>
          <w:color w:val="auto"/>
          <w:sz w:val="32"/>
          <w:szCs w:val="32"/>
          <w:highlight w:val="none"/>
        </w:rPr>
        <w:t>，预算执行率100%。</w:t>
      </w:r>
    </w:p>
    <w:p>
      <w:pPr>
        <w:pStyle w:val="12"/>
        <w:spacing w:before="0" w:after="0" w:line="560" w:lineRule="exact"/>
        <w:ind w:left="0" w:leftChars="0" w:firstLine="643" w:firstLineChars="200"/>
        <w:rPr>
          <w:rFonts w:hint="eastAsia" w:ascii="仿宋_GB2312" w:hAnsi="仿宋_GB2312" w:cs="仿宋_GB2312"/>
          <w:color w:val="auto"/>
          <w:sz w:val="32"/>
          <w:highlight w:val="none"/>
        </w:rPr>
      </w:pPr>
      <w:bookmarkStart w:id="2" w:name="_Toc68364659"/>
      <w:r>
        <w:rPr>
          <w:rFonts w:hint="eastAsia" w:ascii="仿宋_GB2312" w:hAnsi="仿宋_GB2312" w:cs="仿宋_GB2312"/>
          <w:color w:val="auto"/>
          <w:sz w:val="32"/>
          <w:highlight w:val="none"/>
        </w:rPr>
        <w:t>（二）项目绩效目标</w:t>
      </w:r>
      <w:bookmarkEnd w:id="2"/>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1.项目绩效总目标</w:t>
      </w:r>
    </w:p>
    <w:p>
      <w:pPr>
        <w:pStyle w:val="13"/>
        <w:spacing w:line="560" w:lineRule="exact"/>
        <w:ind w:firstLine="640"/>
        <w:outlineLvl w:val="2"/>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项目总资金1.61万元，主要用于为我县工商业联合会第七次会员代表大会工作提供经费保障，保证我县各级会员代表换届工作平稳度过，正常开展，使叶城县各级会员依法行使管理国家事务的权利，保证《宪法》在我县得以顺利实施。</w:t>
      </w:r>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2.阶段性目标</w:t>
      </w:r>
    </w:p>
    <w:p>
      <w:pPr>
        <w:pStyle w:val="13"/>
        <w:spacing w:line="560" w:lineRule="exact"/>
        <w:ind w:firstLine="640"/>
        <w:outlineLvl w:val="2"/>
        <w:rPr>
          <w:rFonts w:hint="eastAsia" w:ascii="仿宋_GB2312" w:hAnsi="仿宋_GB2312" w:eastAsia="仿宋_GB2312" w:cs="仿宋_GB2312"/>
          <w:b/>
          <w:bCs w:val="0"/>
          <w:color w:val="auto"/>
          <w:highlight w:val="none"/>
        </w:rPr>
      </w:pPr>
      <w:bookmarkStart w:id="3" w:name="_Toc68364660"/>
      <w:r>
        <w:rPr>
          <w:rFonts w:hint="eastAsia" w:ascii="仿宋_GB2312" w:hAnsi="仿宋_GB2312" w:cs="仿宋_GB2312"/>
          <w:color w:val="auto"/>
          <w:sz w:val="32"/>
          <w:szCs w:val="32"/>
          <w:highlight w:val="none"/>
          <w:lang w:val="en-US" w:eastAsia="zh-CN"/>
        </w:rPr>
        <w:t>叶城县工商业联合会第七次会员代表大会于2022年1月22日召开，保证我县各级会员代表换届工作平稳度过，正常开展，使叶城县各级会员依法行使管理国家事务的权利，保证《宪法》在我县得以顺利实施。</w:t>
      </w:r>
    </w:p>
    <w:p>
      <w:pPr>
        <w:pStyle w:val="14"/>
        <w:spacing w:before="0" w:after="0" w:line="560" w:lineRule="exact"/>
        <w:ind w:firstLine="643" w:firstLineChars="200"/>
        <w:rPr>
          <w:rFonts w:hint="eastAsia" w:ascii="仿宋_GB2312" w:hAnsi="仿宋_GB2312" w:eastAsia="仿宋_GB2312" w:cs="仿宋_GB2312"/>
          <w:b/>
          <w:bCs w:val="0"/>
          <w:color w:val="auto"/>
          <w:highlight w:val="none"/>
        </w:rPr>
      </w:pPr>
      <w:r>
        <w:rPr>
          <w:rFonts w:hint="eastAsia" w:ascii="仿宋_GB2312" w:hAnsi="仿宋_GB2312" w:eastAsia="仿宋_GB2312" w:cs="仿宋_GB2312"/>
          <w:b/>
          <w:bCs w:val="0"/>
          <w:color w:val="auto"/>
          <w:highlight w:val="none"/>
        </w:rPr>
        <w:t>二、绩效评价工作开展情况</w:t>
      </w:r>
      <w:bookmarkEnd w:id="3"/>
    </w:p>
    <w:p>
      <w:pPr>
        <w:pStyle w:val="12"/>
        <w:spacing w:before="0" w:after="0" w:line="560" w:lineRule="exact"/>
        <w:ind w:left="0" w:leftChars="0" w:firstLine="643" w:firstLineChars="200"/>
        <w:rPr>
          <w:rFonts w:hint="eastAsia" w:ascii="仿宋_GB2312" w:hAnsi="仿宋_GB2312" w:cs="仿宋_GB2312"/>
          <w:color w:val="auto"/>
          <w:sz w:val="32"/>
          <w:highlight w:val="none"/>
        </w:rPr>
      </w:pPr>
      <w:bookmarkStart w:id="4" w:name="_Toc68364661"/>
      <w:r>
        <w:rPr>
          <w:rFonts w:hint="eastAsia" w:ascii="仿宋_GB2312" w:hAnsi="仿宋_GB2312" w:cs="仿宋_GB2312"/>
          <w:color w:val="auto"/>
          <w:sz w:val="32"/>
          <w:highlight w:val="none"/>
        </w:rPr>
        <w:t>（一）绩效评价目的、对象和范围</w:t>
      </w:r>
      <w:bookmarkEnd w:id="4"/>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绩效评价目的</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w:t>
      </w:r>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 绩效评价对象</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 绩效评价范围</w:t>
      </w:r>
    </w:p>
    <w:p>
      <w:pPr>
        <w:pStyle w:val="13"/>
        <w:spacing w:line="560" w:lineRule="exact"/>
        <w:ind w:firstLine="640"/>
        <w:rPr>
          <w:rFonts w:hint="eastAsia" w:ascii="仿宋_GB2312" w:hAnsi="仿宋_GB2312" w:cs="仿宋_GB2312"/>
          <w:color w:val="auto"/>
          <w:sz w:val="32"/>
          <w:szCs w:val="32"/>
          <w:highlight w:val="none"/>
        </w:rPr>
      </w:pPr>
      <w:bookmarkStart w:id="5" w:name="_Toc68364662"/>
      <w:r>
        <w:rPr>
          <w:rFonts w:hint="eastAsia" w:ascii="仿宋_GB2312" w:hAnsi="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2"/>
        <w:spacing w:before="0" w:after="0" w:line="560" w:lineRule="exact"/>
        <w:ind w:left="0" w:leftChars="0" w:firstLine="643" w:firstLineChars="200"/>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（二）绩效评价原则、评价指标体系、评价方法评价标准</w:t>
      </w:r>
      <w:bookmarkEnd w:id="5"/>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绩效评价原则</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本次绩效评价遵循的原则包括：</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（1）科学公正。绩效评价应当运用科学合理的方法，按照规范的程序，对项目绩效进行客观、公正的反映。</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（3）激励约束。绩效评价结果应与预算安排、政策调整、改进管理实质性挂钩，体现奖优罚劣和激励相容导向，有效要安排、低效要压减、无效要问责。</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（4）公开透明。绩效评价结果应依法依规公开，并自觉接受社会监督。</w:t>
      </w:r>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 绩效评价指标体系</w:t>
      </w:r>
    </w:p>
    <w:p>
      <w:pPr>
        <w:pStyle w:val="13"/>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本项目绩效评价体系为根据财预﹝2020﹞10号共性指标及个性化指标设置，主要分为共性指标和个性指标两大类。共性指标下设决策与过程2个一级指标，其中：项目决策下</w:t>
      </w:r>
      <w:r>
        <w:rPr>
          <w:rFonts w:hint="eastAsia" w:ascii="仿宋_GB2312" w:hAnsi="仿宋_GB2312" w:cs="仿宋_GB2312"/>
          <w:color w:val="auto"/>
          <w:sz w:val="32"/>
          <w:szCs w:val="32"/>
          <w:highlight w:val="none"/>
          <w:lang w:val="en-US" w:eastAsia="zh-CN"/>
        </w:rPr>
        <w:t>设</w:t>
      </w:r>
      <w:r>
        <w:rPr>
          <w:rFonts w:hint="eastAsia" w:ascii="仿宋_GB2312" w:hAnsi="仿宋_GB2312" w:cs="仿宋_GB2312"/>
          <w:color w:val="auto"/>
          <w:sz w:val="32"/>
          <w:szCs w:val="32"/>
          <w:highlight w:val="none"/>
          <w:lang w:eastAsia="zh-CN"/>
        </w:rPr>
        <w:t>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w:t>
      </w:r>
      <w:r>
        <w:rPr>
          <w:rFonts w:hint="eastAsia" w:ascii="仿宋_GB2312" w:hAnsi="仿宋_GB2312" w:cs="仿宋_GB2312"/>
          <w:color w:val="auto"/>
          <w:sz w:val="32"/>
          <w:szCs w:val="32"/>
          <w:highlight w:val="none"/>
          <w:lang w:val="en-US" w:eastAsia="zh-CN"/>
        </w:rPr>
        <w:t>1。</w:t>
      </w:r>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 绩效评价方法</w:t>
      </w:r>
    </w:p>
    <w:p>
      <w:pPr>
        <w:pStyle w:val="13"/>
        <w:ind w:firstLine="64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绩效评价方法主要包括成本效益分析法、比较法、因素分析法、最低成本法、公众评判法、标杆管理法等。</w:t>
      </w:r>
    </w:p>
    <w:p>
      <w:pPr>
        <w:pStyle w:val="13"/>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我单位根据本项目资金的性质和特点，我们选用因素分析法对项目进行评价，旨在通过综合分析影响绩效目标实现、实施效果的内外部因素，从而评价本项目绩效。</w:t>
      </w:r>
    </w:p>
    <w:p>
      <w:pPr>
        <w:pStyle w:val="13"/>
        <w:spacing w:line="560" w:lineRule="exact"/>
        <w:ind w:firstLine="643"/>
        <w:outlineLvl w:val="2"/>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4. 绩效评价标准</w:t>
      </w:r>
    </w:p>
    <w:p>
      <w:pPr>
        <w:spacing w:line="560" w:lineRule="exact"/>
        <w:ind w:firstLine="640"/>
        <w:rPr>
          <w:rFonts w:hint="eastAsia" w:ascii="仿宋_GB2312" w:hAnsi="仿宋_GB2312" w:cs="仿宋_GB2312"/>
          <w:color w:val="auto"/>
          <w:sz w:val="32"/>
          <w:szCs w:val="32"/>
          <w:highlight w:val="none"/>
        </w:rPr>
      </w:pPr>
      <w:bookmarkStart w:id="6" w:name="_Toc68364663"/>
      <w:r>
        <w:rPr>
          <w:rFonts w:hint="eastAsia" w:ascii="仿宋_GB2312" w:hAnsi="仿宋_GB2312" w:cs="仿宋_GB2312"/>
          <w:color w:val="auto"/>
          <w:sz w:val="32"/>
          <w:szCs w:val="32"/>
          <w:highlight w:val="none"/>
        </w:rPr>
        <w:t>绩效评价标准通常包括计划标准、行业标准、历史标准等，用于对绩效指标完成情况进行比较、分析、评价。本次评价主要采用了</w:t>
      </w:r>
      <w:r>
        <w:rPr>
          <w:rFonts w:hint="eastAsia" w:ascii="仿宋_GB2312" w:hAnsi="仿宋_GB2312" w:cs="仿宋_GB2312"/>
          <w:color w:val="auto"/>
          <w:sz w:val="32"/>
          <w:szCs w:val="32"/>
          <w:highlight w:val="none"/>
          <w:lang w:val="en-US" w:eastAsia="zh-CN"/>
        </w:rPr>
        <w:t>计划</w:t>
      </w:r>
      <w:r>
        <w:rPr>
          <w:rFonts w:hint="eastAsia" w:ascii="仿宋_GB2312" w:hAnsi="仿宋_GB2312" w:cs="仿宋_GB2312"/>
          <w:color w:val="auto"/>
          <w:sz w:val="32"/>
          <w:szCs w:val="32"/>
          <w:highlight w:val="none"/>
        </w:rPr>
        <w:t>标准。</w:t>
      </w:r>
    </w:p>
    <w:p>
      <w:pPr>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计划标准：指以预先制定的目标、计划、预算、定额等作为评价标准。</w:t>
      </w:r>
    </w:p>
    <w:p>
      <w:pPr>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行业标准：指参照国家公布的行业指标数据制定的评价标准。</w:t>
      </w:r>
    </w:p>
    <w:p>
      <w:pPr>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历史标准：指参照历史数据制定的评价标准，为体现绩效改进的原则，在可实现的条件下应当确定相对较高的评价标准。</w:t>
      </w:r>
    </w:p>
    <w:p>
      <w:pPr>
        <w:pStyle w:val="12"/>
        <w:spacing w:before="0" w:after="0" w:line="560" w:lineRule="exact"/>
        <w:ind w:left="0" w:leftChars="0" w:firstLine="643" w:firstLineChars="200"/>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（三）绩效评价工作过程</w:t>
      </w:r>
      <w:bookmarkEnd w:id="6"/>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本次评价成立了评价工作组，成员如下：</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第一阶段：前期准备。认真学习相关要求与规定，成立绩效评价工作组，作为绩效评价工作具体实施机构。成员构成如下：</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张海玲</w:t>
      </w:r>
      <w:r>
        <w:rPr>
          <w:rFonts w:hint="eastAsia" w:ascii="仿宋_GB2312" w:hAnsi="仿宋_GB2312" w:cs="仿宋_GB2312"/>
          <w:color w:val="auto"/>
          <w:sz w:val="32"/>
          <w:szCs w:val="32"/>
          <w:highlight w:val="none"/>
        </w:rPr>
        <w:t>任评价组组长，绩效评价工作职责为负责全盘工作。</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李晶</w:t>
      </w:r>
      <w:r>
        <w:rPr>
          <w:rFonts w:hint="eastAsia" w:ascii="仿宋_GB2312" w:hAnsi="仿宋_GB2312" w:cs="仿宋_GB2312"/>
          <w:color w:val="auto"/>
          <w:sz w:val="32"/>
          <w:szCs w:val="32"/>
          <w:highlight w:val="none"/>
        </w:rPr>
        <w:t>任评价组副组长，绩效评价工作职责为为对项目实施情况进行实地调查。</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姑兰拜尔</w:t>
      </w:r>
      <w:r>
        <w:rPr>
          <w:rFonts w:hint="eastAsia" w:ascii="仿宋_GB2312" w:hAnsi="仿宋_GB2312" w:cs="仿宋_GB2312"/>
          <w:color w:val="auto"/>
          <w:sz w:val="32"/>
          <w:szCs w:val="32"/>
          <w:highlight w:val="none"/>
        </w:rPr>
        <w:t>任评价组成员，绩效评价工作职责为负责资料审核等工作。</w:t>
      </w:r>
    </w:p>
    <w:p>
      <w:pPr>
        <w:pStyle w:val="13"/>
        <w:spacing w:line="560" w:lineRule="exact"/>
        <w:ind w:firstLine="640"/>
        <w:rPr>
          <w:rFonts w:hint="eastAsia" w:ascii="仿宋_GB2312" w:hAnsi="仿宋_GB2312" w:cs="仿宋_GB2312"/>
          <w:color w:val="auto"/>
          <w:sz w:val="32"/>
          <w:szCs w:val="32"/>
          <w:highlight w:val="none"/>
        </w:rPr>
      </w:pPr>
      <w:bookmarkStart w:id="7" w:name="_Toc68364664"/>
      <w:r>
        <w:rPr>
          <w:rFonts w:hint="eastAsia" w:ascii="仿宋_GB2312" w:hAnsi="仿宋_GB2312" w:cs="仿宋_GB2312"/>
          <w:color w:val="auto"/>
          <w:sz w:val="32"/>
          <w:szCs w:val="32"/>
          <w:highlight w:val="none"/>
        </w:rPr>
        <w:t>第二阶段：组织实施。经评价组通过实地调研</w:t>
      </w:r>
      <w:r>
        <w:rPr>
          <w:rFonts w:hint="eastAsia" w:ascii="仿宋_GB2312" w:hAnsi="仿宋_GB2312" w:cs="仿宋_GB2312"/>
          <w:color w:val="auto"/>
          <w:sz w:val="32"/>
          <w:szCs w:val="32"/>
          <w:highlight w:val="none"/>
          <w:lang w:eastAsia="zh-CN"/>
        </w:rPr>
        <w:t>、查阅资料</w:t>
      </w:r>
      <w:r>
        <w:rPr>
          <w:rFonts w:hint="eastAsia" w:ascii="仿宋_GB2312" w:hAnsi="仿宋_GB2312" w:cs="仿宋_GB2312"/>
          <w:color w:val="auto"/>
          <w:sz w:val="32"/>
          <w:szCs w:val="32"/>
          <w:highlight w:val="none"/>
        </w:rPr>
        <w:t>等方式，采用综合分析法对项目的决策、管理、绩效进行的综合评价分析。</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pStyle w:val="14"/>
        <w:spacing w:before="0" w:after="0" w:line="560" w:lineRule="exact"/>
        <w:ind w:firstLine="643" w:firstLineChars="200"/>
        <w:rPr>
          <w:rFonts w:hint="eastAsia" w:ascii="仿宋_GB2312" w:hAnsi="仿宋_GB2312" w:eastAsia="仿宋_GB2312" w:cs="仿宋_GB2312"/>
          <w:b/>
          <w:bCs w:val="0"/>
          <w:color w:val="auto"/>
          <w:highlight w:val="none"/>
        </w:rPr>
      </w:pPr>
      <w:r>
        <w:rPr>
          <w:rFonts w:hint="eastAsia" w:ascii="仿宋_GB2312" w:hAnsi="仿宋_GB2312" w:eastAsia="仿宋_GB2312" w:cs="仿宋_GB2312"/>
          <w:b/>
          <w:bCs w:val="0"/>
          <w:color w:val="auto"/>
          <w:highlight w:val="none"/>
        </w:rPr>
        <w:t>三、综合评价情况及评价结论</w:t>
      </w:r>
      <w:bookmarkEnd w:id="7"/>
    </w:p>
    <w:p>
      <w:pPr>
        <w:pStyle w:val="12"/>
        <w:spacing w:before="0" w:after="0" w:line="560" w:lineRule="exact"/>
        <w:ind w:left="0" w:leftChars="0" w:firstLine="643" w:firstLineChars="200"/>
        <w:rPr>
          <w:rFonts w:hint="eastAsia" w:ascii="仿宋_GB2312" w:hAnsi="仿宋_GB2312" w:cs="仿宋_GB2312"/>
          <w:color w:val="auto"/>
          <w:sz w:val="32"/>
          <w:highlight w:val="none"/>
        </w:rPr>
      </w:pPr>
      <w:bookmarkStart w:id="8" w:name="_Toc68364665"/>
      <w:r>
        <w:rPr>
          <w:rFonts w:hint="eastAsia" w:ascii="仿宋_GB2312" w:hAnsi="仿宋_GB2312" w:cs="仿宋_GB2312"/>
          <w:color w:val="auto"/>
          <w:sz w:val="32"/>
          <w:highlight w:val="none"/>
        </w:rPr>
        <w:t>（一）综合评价情况</w:t>
      </w:r>
      <w:bookmarkEnd w:id="8"/>
    </w:p>
    <w:p>
      <w:pPr>
        <w:pageBreakBefore w:val="0"/>
        <w:kinsoku/>
        <w:wordWrap/>
        <w:topLinePunct w:val="0"/>
        <w:autoSpaceDE/>
        <w:autoSpaceDN/>
        <w:bidi w:val="0"/>
        <w:spacing w:line="560" w:lineRule="exact"/>
        <w:ind w:firstLine="640"/>
        <w:rPr>
          <w:rFonts w:hint="eastAsia" w:ascii="仿宋_GB2312" w:hAnsi="仿宋_GB2312" w:eastAsia="仿宋_GB2312" w:cs="仿宋_GB2312"/>
          <w:color w:val="auto"/>
          <w:kern w:val="0"/>
          <w:sz w:val="32"/>
          <w:szCs w:val="32"/>
          <w:highlight w:val="none"/>
          <w:lang w:val="en-US" w:eastAsia="zh-CN" w:bidi="ar-SA"/>
        </w:rPr>
      </w:pPr>
      <w:bookmarkStart w:id="9" w:name="_Toc68364666"/>
      <w:r>
        <w:rPr>
          <w:rFonts w:hint="eastAsia" w:ascii="仿宋_GB2312" w:hAnsi="仿宋_GB2312" w:eastAsia="仿宋_GB2312" w:cs="仿宋_GB2312"/>
          <w:color w:val="auto"/>
          <w:kern w:val="0"/>
          <w:sz w:val="32"/>
          <w:szCs w:val="32"/>
          <w:highlight w:val="none"/>
          <w:lang w:val="en-US" w:eastAsia="zh-CN" w:bidi="ar-SA"/>
        </w:rPr>
        <w:t>经评价组通过实地调研、综合分析法、问卷调查法等方式，主要采用综合分析法对项目的决策、实施、产出、效益进行综合评价分析，最终评分</w:t>
      </w:r>
      <w:r>
        <w:rPr>
          <w:rFonts w:hint="eastAsia" w:ascii="仿宋_GB2312" w:hAnsi="仿宋_GB2312" w:cs="仿宋_GB2312"/>
          <w:color w:val="auto"/>
          <w:kern w:val="0"/>
          <w:sz w:val="32"/>
          <w:szCs w:val="32"/>
          <w:highlight w:val="none"/>
          <w:lang w:val="en-US" w:eastAsia="zh-CN" w:bidi="ar-SA"/>
        </w:rPr>
        <w:t>100</w:t>
      </w:r>
      <w:r>
        <w:rPr>
          <w:rFonts w:hint="eastAsia" w:ascii="仿宋_GB2312" w:hAnsi="仿宋_GB2312" w:eastAsia="仿宋_GB2312" w:cs="仿宋_GB2312"/>
          <w:color w:val="auto"/>
          <w:kern w:val="0"/>
          <w:sz w:val="32"/>
          <w:szCs w:val="32"/>
          <w:highlight w:val="none"/>
          <w:lang w:val="en-US" w:eastAsia="zh-CN" w:bidi="ar-SA"/>
        </w:rPr>
        <w:t>分。</w:t>
      </w:r>
    </w:p>
    <w:p>
      <w:pPr>
        <w:pageBreakBefore w:val="0"/>
        <w:kinsoku/>
        <w:wordWrap/>
        <w:topLinePunct w:val="0"/>
        <w:autoSpaceDE/>
        <w:autoSpaceDN/>
        <w:bidi w:val="0"/>
        <w:spacing w:line="560" w:lineRule="exact"/>
        <w:ind w:firstLine="640"/>
        <w:jc w:val="center"/>
        <w:rPr>
          <w:rFonts w:hint="eastAsia" w:ascii="仿宋_GB2312" w:hAnsi="仿宋_GB2312" w:eastAsia="仿宋_GB2312" w:cs="仿宋_GB2312"/>
          <w:color w:val="auto"/>
          <w:kern w:val="0"/>
          <w:sz w:val="32"/>
          <w:szCs w:val="32"/>
          <w:highlight w:val="none"/>
          <w:lang w:val="en-US" w:eastAsia="zh-CN" w:bidi="ar-SA"/>
        </w:rPr>
      </w:pP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工商联第七次会员代表大会专项工作经费项目项目得分情况表</w:t>
      </w:r>
    </w:p>
    <w:tbl>
      <w:tblPr>
        <w:tblStyle w:val="11"/>
        <w:tblW w:w="0" w:type="auto"/>
        <w:jc w:val="center"/>
        <w:tblLayout w:type="fixed"/>
        <w:tblCellMar>
          <w:top w:w="0" w:type="dxa"/>
          <w:left w:w="0" w:type="dxa"/>
          <w:bottom w:w="0" w:type="dxa"/>
          <w:right w:w="0" w:type="dxa"/>
        </w:tblCellMar>
      </w:tblPr>
      <w:tblGrid>
        <w:gridCol w:w="2317"/>
        <w:gridCol w:w="1840"/>
        <w:gridCol w:w="2083"/>
        <w:gridCol w:w="2085"/>
      </w:tblGrid>
      <w:tr>
        <w:trPr>
          <w:trHeight w:val="392" w:hRule="atLeast"/>
          <w:jc w:val="center"/>
        </w:trPr>
        <w:tc>
          <w:tcPr>
            <w:tcW w:w="231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一级指标</w:t>
            </w:r>
          </w:p>
        </w:tc>
        <w:tc>
          <w:tcPr>
            <w:tcW w:w="184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权重</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得分率</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实际得分</w:t>
            </w:r>
          </w:p>
        </w:tc>
      </w:tr>
      <w:tr>
        <w:trPr>
          <w:trHeight w:val="515"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项目决策</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r>
      <w:tr>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项目过程</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r>
      <w:tr>
        <w:trPr>
          <w:trHeight w:val="31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项目产出</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40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40</w:t>
            </w:r>
          </w:p>
        </w:tc>
      </w:tr>
      <w:tr>
        <w:trPr>
          <w:trHeight w:val="390"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项目效益</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r>
      <w:tr>
        <w:trPr>
          <w:trHeight w:val="432" w:hRule="atLeast"/>
          <w:jc w:val="center"/>
        </w:trPr>
        <w:tc>
          <w:tcPr>
            <w:tcW w:w="231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合计</w:t>
            </w:r>
          </w:p>
        </w:tc>
        <w:tc>
          <w:tcPr>
            <w:tcW w:w="18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08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0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r>
    </w:tbl>
    <w:p>
      <w:pPr>
        <w:pStyle w:val="12"/>
        <w:spacing w:before="0" w:after="0" w:line="560" w:lineRule="exact"/>
        <w:ind w:left="0" w:leftChars="0" w:firstLine="643" w:firstLineChars="200"/>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Times New Roman" w:hAnsi="Times New Roman" w:eastAsia="方正仿宋_GBK" w:cs="方正仿宋_GBK"/>
          <w:color w:val="auto"/>
          <w:sz w:val="32"/>
          <w:szCs w:val="32"/>
          <w:highlight w:val="none"/>
        </w:rPr>
      </w:pPr>
      <w:r>
        <w:rPr>
          <w:rFonts w:hint="eastAsia" w:ascii="Times New Roman" w:hAnsi="Times New Roman" w:eastAsia="方正仿宋_GBK" w:cs="方正仿宋_GBK"/>
          <w:color w:val="auto"/>
          <w:sz w:val="32"/>
          <w:szCs w:val="32"/>
          <w:highlight w:val="none"/>
        </w:rPr>
        <w:t>运用项目组制</w:t>
      </w:r>
      <w:r>
        <w:rPr>
          <w:rFonts w:hint="eastAsia" w:ascii="Times New Roman" w:hAnsi="Times New Roman" w:eastAsia="方正仿宋_GBK" w:cs="方正仿宋_GBK"/>
          <w:color w:val="auto"/>
          <w:sz w:val="32"/>
          <w:szCs w:val="32"/>
          <w:highlight w:val="none"/>
          <w:lang w:eastAsia="zh-CN"/>
        </w:rPr>
        <w:t>定</w:t>
      </w:r>
      <w:r>
        <w:rPr>
          <w:rFonts w:hint="eastAsia" w:ascii="Times New Roman" w:hAnsi="Times New Roman" w:eastAsia="方正仿宋_GBK" w:cs="方正仿宋_GBK"/>
          <w:color w:val="auto"/>
          <w:sz w:val="32"/>
          <w:szCs w:val="32"/>
          <w:highlight w:val="none"/>
        </w:rPr>
        <w:t>评价指标体系及财政部《项目支出绩效评价管理办法》（财预〔2020〕10号）</w:t>
      </w:r>
      <w:r>
        <w:rPr>
          <w:rFonts w:hint="eastAsia" w:ascii="Times New Roman" w:hAnsi="Times New Roman" w:eastAsia="方正仿宋_GBK" w:cs="方正仿宋_GBK"/>
          <w:color w:val="auto"/>
          <w:sz w:val="32"/>
          <w:szCs w:val="32"/>
          <w:highlight w:val="none"/>
          <w:lang w:eastAsia="zh-CN"/>
        </w:rPr>
        <w:t>文件</w:t>
      </w:r>
      <w:r>
        <w:rPr>
          <w:rFonts w:hint="eastAsia" w:ascii="Times New Roman" w:hAnsi="Times New Roman" w:eastAsia="方正仿宋_GBK" w:cs="方正仿宋_GBK"/>
          <w:color w:val="auto"/>
          <w:sz w:val="32"/>
          <w:szCs w:val="32"/>
          <w:highlight w:val="none"/>
        </w:rPr>
        <w:t>评分标准</w:t>
      </w:r>
      <w:r>
        <w:rPr>
          <w:rFonts w:hint="eastAsia" w:ascii="Times New Roman" w:hAnsi="Times New Roman" w:eastAsia="方正仿宋_GBK" w:cs="方正仿宋_GBK"/>
          <w:color w:val="auto"/>
          <w:sz w:val="32"/>
          <w:szCs w:val="32"/>
          <w:highlight w:val="none"/>
          <w:lang w:eastAsia="zh-CN"/>
        </w:rPr>
        <w:t>进行评价</w:t>
      </w:r>
      <w:r>
        <w:rPr>
          <w:rFonts w:hint="eastAsia" w:ascii="Times New Roman" w:hAnsi="Times New Roman" w:eastAsia="方正仿宋_GBK" w:cs="方正仿宋_GBK"/>
          <w:color w:val="auto"/>
          <w:sz w:val="32"/>
          <w:szCs w:val="32"/>
          <w:highlight w:val="none"/>
        </w:rPr>
        <w:t>，本次绩效评价</w:t>
      </w:r>
      <w:r>
        <w:rPr>
          <w:rFonts w:hint="eastAsia" w:ascii="Times New Roman" w:hAnsi="Times New Roman" w:eastAsia="方正仿宋_GBK" w:cs="方正仿宋_GBK"/>
          <w:color w:val="auto"/>
          <w:sz w:val="32"/>
          <w:szCs w:val="32"/>
          <w:highlight w:val="none"/>
          <w:lang w:val="en-US" w:eastAsia="zh-CN"/>
        </w:rPr>
        <w:t>结果</w:t>
      </w:r>
      <w:r>
        <w:rPr>
          <w:rFonts w:hint="eastAsia" w:ascii="Times New Roman" w:hAnsi="Times New Roman" w:eastAsia="方正仿宋_GBK" w:cs="方正仿宋_GBK"/>
          <w:color w:val="auto"/>
          <w:sz w:val="32"/>
          <w:szCs w:val="32"/>
          <w:highlight w:val="none"/>
        </w:rPr>
        <w:t>主要</w:t>
      </w:r>
      <w:r>
        <w:rPr>
          <w:rFonts w:hint="eastAsia" w:ascii="Times New Roman" w:hAnsi="Times New Roman" w:eastAsia="方正仿宋_GBK" w:cs="方正仿宋_GBK"/>
          <w:color w:val="auto"/>
          <w:sz w:val="32"/>
          <w:szCs w:val="32"/>
          <w:highlight w:val="none"/>
          <w:lang w:val="en-US" w:eastAsia="zh-CN"/>
        </w:rPr>
        <w:t>采取评分和评级相结合的方式</w:t>
      </w:r>
      <w:r>
        <w:rPr>
          <w:rFonts w:hint="eastAsia" w:ascii="Times New Roman" w:hAnsi="Times New Roman" w:eastAsia="方正仿宋_GBK" w:cs="方正仿宋_GBK"/>
          <w:color w:val="auto"/>
          <w:sz w:val="32"/>
          <w:szCs w:val="32"/>
          <w:highlight w:val="none"/>
        </w:rPr>
        <w:t>，</w:t>
      </w:r>
      <w:r>
        <w:rPr>
          <w:rFonts w:hint="eastAsia" w:ascii="Times New Roman" w:hAnsi="Times New Roman" w:eastAsia="方正仿宋_GBK" w:cs="方正仿宋_GBK"/>
          <w:color w:val="auto"/>
          <w:sz w:val="32"/>
          <w:szCs w:val="32"/>
          <w:highlight w:val="none"/>
          <w:lang w:val="en-US" w:eastAsia="zh-CN"/>
        </w:rPr>
        <w:t>具体分值和等级可根据不同评价的内容设定。总分一般设置为</w:t>
      </w:r>
      <w:r>
        <w:rPr>
          <w:rFonts w:hint="eastAsia" w:ascii="Times New Roman" w:hAnsi="Times New Roman" w:eastAsia="方正仿宋_GBK" w:cs="方正仿宋_GBK"/>
          <w:color w:val="auto"/>
          <w:sz w:val="32"/>
          <w:szCs w:val="32"/>
          <w:highlight w:val="none"/>
        </w:rPr>
        <w:t>100分，其中项目决策2</w:t>
      </w:r>
      <w:r>
        <w:rPr>
          <w:rFonts w:hint="eastAsia" w:ascii="Times New Roman" w:hAnsi="Times New Roman" w:eastAsia="方正仿宋_GBK" w:cs="方正仿宋_GBK"/>
          <w:color w:val="auto"/>
          <w:sz w:val="32"/>
          <w:szCs w:val="32"/>
          <w:highlight w:val="none"/>
          <w:lang w:val="en-US" w:eastAsia="zh-CN"/>
        </w:rPr>
        <w:t>0</w:t>
      </w:r>
      <w:r>
        <w:rPr>
          <w:rFonts w:hint="eastAsia" w:ascii="Times New Roman" w:hAnsi="Times New Roman" w:eastAsia="方正仿宋_GBK" w:cs="方正仿宋_GBK"/>
          <w:color w:val="auto"/>
          <w:sz w:val="32"/>
          <w:szCs w:val="32"/>
          <w:highlight w:val="none"/>
        </w:rPr>
        <w:t>分</w:t>
      </w:r>
      <w:r>
        <w:rPr>
          <w:rFonts w:hint="eastAsia" w:ascii="Times New Roman" w:hAnsi="Times New Roman" w:eastAsia="方正仿宋_GBK" w:cs="方正仿宋_GBK"/>
          <w:color w:val="auto"/>
          <w:sz w:val="32"/>
          <w:szCs w:val="32"/>
          <w:highlight w:val="none"/>
          <w:lang w:eastAsia="zh-CN"/>
        </w:rPr>
        <w:t>、</w:t>
      </w:r>
      <w:r>
        <w:rPr>
          <w:rFonts w:hint="eastAsia" w:ascii="Times New Roman" w:hAnsi="Times New Roman" w:eastAsia="方正仿宋_GBK" w:cs="方正仿宋_GBK"/>
          <w:color w:val="auto"/>
          <w:sz w:val="32"/>
          <w:szCs w:val="32"/>
          <w:highlight w:val="none"/>
        </w:rPr>
        <w:t>项目</w:t>
      </w:r>
      <w:r>
        <w:rPr>
          <w:rFonts w:hint="eastAsia" w:ascii="Times New Roman" w:hAnsi="Times New Roman" w:eastAsia="方正仿宋_GBK" w:cs="方正仿宋_GBK"/>
          <w:color w:val="auto"/>
          <w:sz w:val="32"/>
          <w:szCs w:val="32"/>
          <w:highlight w:val="none"/>
          <w:lang w:val="en-US" w:eastAsia="zh-CN"/>
        </w:rPr>
        <w:t>过程20</w:t>
      </w:r>
      <w:r>
        <w:rPr>
          <w:rFonts w:hint="eastAsia" w:ascii="Times New Roman" w:hAnsi="Times New Roman" w:eastAsia="方正仿宋_GBK" w:cs="方正仿宋_GBK"/>
          <w:color w:val="auto"/>
          <w:sz w:val="32"/>
          <w:szCs w:val="32"/>
          <w:highlight w:val="none"/>
        </w:rPr>
        <w:t>分</w:t>
      </w:r>
      <w:r>
        <w:rPr>
          <w:rFonts w:hint="eastAsia" w:ascii="Times New Roman" w:hAnsi="Times New Roman" w:eastAsia="方正仿宋_GBK" w:cs="方正仿宋_GBK"/>
          <w:color w:val="auto"/>
          <w:sz w:val="32"/>
          <w:szCs w:val="32"/>
          <w:highlight w:val="none"/>
          <w:lang w:eastAsia="zh-CN"/>
        </w:rPr>
        <w:t>、</w:t>
      </w:r>
      <w:r>
        <w:rPr>
          <w:rFonts w:hint="eastAsia" w:ascii="Times New Roman" w:hAnsi="Times New Roman" w:eastAsia="方正仿宋_GBK" w:cs="方正仿宋_GBK"/>
          <w:color w:val="auto"/>
          <w:sz w:val="32"/>
          <w:szCs w:val="32"/>
          <w:highlight w:val="none"/>
        </w:rPr>
        <w:t>项目</w:t>
      </w:r>
      <w:r>
        <w:rPr>
          <w:rFonts w:hint="eastAsia" w:ascii="Times New Roman" w:hAnsi="Times New Roman" w:eastAsia="方正仿宋_GBK" w:cs="方正仿宋_GBK"/>
          <w:color w:val="auto"/>
          <w:sz w:val="32"/>
          <w:szCs w:val="32"/>
          <w:highlight w:val="none"/>
          <w:lang w:val="en-US" w:eastAsia="zh-CN"/>
        </w:rPr>
        <w:t>产出40分、项目效益20</w:t>
      </w:r>
      <w:r>
        <w:rPr>
          <w:rFonts w:hint="eastAsia" w:ascii="Times New Roman" w:hAnsi="Times New Roman" w:eastAsia="方正仿宋_GBK" w:cs="方正仿宋_GBK"/>
          <w:color w:val="auto"/>
          <w:sz w:val="32"/>
          <w:szCs w:val="32"/>
          <w:highlight w:val="none"/>
        </w:rPr>
        <w:t>分。评价结果分为优、良、中、差四个等级：优（90分（含）—100分）；良（80分（含）—90分）；中（60分（含）—80分）；差（0分—60分）。</w:t>
      </w:r>
    </w:p>
    <w:p>
      <w:pPr>
        <w:spacing w:line="560" w:lineRule="exact"/>
        <w:ind w:firstLine="640"/>
        <w:rPr>
          <w:rFonts w:hint="eastAsia" w:ascii="仿宋_GB2312" w:hAnsi="仿宋_GB2312" w:cs="仿宋_GB2312"/>
          <w:color w:val="auto"/>
          <w:sz w:val="32"/>
          <w:szCs w:val="32"/>
          <w:highlight w:val="none"/>
        </w:rPr>
      </w:pPr>
      <w:r>
        <w:rPr>
          <w:rFonts w:hint="eastAsia" w:ascii="宋体" w:hAnsi="宋体" w:eastAsia="宋体" w:cs="宋体"/>
          <w:b w:val="0"/>
          <w:i w:val="0"/>
          <w:caps w:val="0"/>
          <w:color w:val="auto"/>
          <w:spacing w:val="0"/>
          <w:sz w:val="36"/>
          <w:szCs w:val="36"/>
          <w:highlight w:val="none"/>
          <w:shd w:val="clear" w:fill="FFFFFF"/>
          <w:lang w:val="en-US" w:eastAsia="zh-CN"/>
        </w:rPr>
        <w:t>该项目</w:t>
      </w:r>
      <w:r>
        <w:rPr>
          <w:rFonts w:hint="eastAsia" w:ascii="宋体" w:hAnsi="宋体" w:eastAsia="宋体" w:cs="宋体"/>
          <w:b w:val="0"/>
          <w:i w:val="0"/>
          <w:caps w:val="0"/>
          <w:color w:val="auto"/>
          <w:spacing w:val="0"/>
          <w:sz w:val="36"/>
          <w:szCs w:val="36"/>
          <w:highlight w:val="none"/>
          <w:shd w:val="clear" w:fill="FFFFFF"/>
        </w:rPr>
        <w:t>购置办公用品，进一步保障工商联第七次会员代表大会的顺利召开。</w:t>
      </w:r>
      <w:r>
        <w:rPr>
          <w:rFonts w:hint="eastAsia" w:ascii="Times New Roman" w:hAnsi="Times New Roman" w:eastAsia="方正仿宋_GBK" w:cs="方正仿宋_GBK"/>
          <w:color w:val="auto"/>
          <w:sz w:val="32"/>
          <w:szCs w:val="32"/>
          <w:highlight w:val="none"/>
          <w:lang w:eastAsia="zh-CN"/>
        </w:rPr>
        <w:t>该项目最终评分</w:t>
      </w:r>
      <w:r>
        <w:rPr>
          <w:rFonts w:hint="eastAsia" w:ascii="Times New Roman" w:hAnsi="Times New Roman" w:eastAsia="方正仿宋_GBK" w:cs="方正仿宋_GBK"/>
          <w:color w:val="auto"/>
          <w:sz w:val="32"/>
          <w:szCs w:val="32"/>
          <w:highlight w:val="none"/>
          <w:lang w:val="en-US" w:eastAsia="zh-CN"/>
        </w:rPr>
        <w:t>100</w:t>
      </w:r>
      <w:r>
        <w:rPr>
          <w:rFonts w:hint="eastAsia" w:ascii="Times New Roman" w:hAnsi="Times New Roman" w:eastAsia="方正仿宋_GBK" w:cs="方正仿宋_GBK"/>
          <w:color w:val="auto"/>
          <w:sz w:val="32"/>
          <w:szCs w:val="32"/>
          <w:highlight w:val="none"/>
          <w:lang w:eastAsia="zh-CN"/>
        </w:rPr>
        <w:t>分，绩效评级为“优”。</w:t>
      </w:r>
      <w:bookmarkEnd w:id="9"/>
    </w:p>
    <w:p>
      <w:pPr>
        <w:pStyle w:val="14"/>
        <w:spacing w:before="0" w:after="0" w:line="560" w:lineRule="exact"/>
        <w:ind w:firstLine="643" w:firstLineChars="200"/>
        <w:rPr>
          <w:rFonts w:hint="eastAsia" w:ascii="仿宋_GB2312" w:hAnsi="仿宋_GB2312" w:eastAsia="仿宋_GB2312" w:cs="仿宋_GB2312"/>
          <w:b/>
          <w:bCs w:val="0"/>
          <w:color w:val="auto"/>
          <w:highlight w:val="none"/>
        </w:rPr>
      </w:pPr>
      <w:bookmarkStart w:id="10" w:name="_Toc68364667"/>
      <w:r>
        <w:rPr>
          <w:rFonts w:hint="eastAsia" w:ascii="仿宋_GB2312" w:hAnsi="仿宋_GB2312" w:eastAsia="仿宋_GB2312" w:cs="仿宋_GB2312"/>
          <w:b/>
          <w:bCs w:val="0"/>
          <w:color w:val="auto"/>
          <w:highlight w:val="none"/>
        </w:rPr>
        <w:t>四、绩效评价指标分析</w:t>
      </w:r>
      <w:bookmarkEnd w:id="10"/>
    </w:p>
    <w:p>
      <w:pPr>
        <w:pStyle w:val="12"/>
        <w:spacing w:before="0" w:after="0" w:line="560" w:lineRule="exact"/>
        <w:ind w:left="0" w:leftChars="0" w:firstLine="643" w:firstLineChars="200"/>
        <w:rPr>
          <w:rFonts w:hint="eastAsia" w:ascii="仿宋_GB2312" w:hAnsi="仿宋_GB2312" w:cs="仿宋_GB2312"/>
          <w:color w:val="auto"/>
          <w:sz w:val="32"/>
          <w:highlight w:val="none"/>
        </w:rPr>
      </w:pPr>
      <w:bookmarkStart w:id="11" w:name="_Toc68364668"/>
      <w:r>
        <w:rPr>
          <w:rFonts w:hint="eastAsia" w:ascii="仿宋_GB2312" w:hAnsi="仿宋_GB2312" w:cs="仿宋_GB2312"/>
          <w:color w:val="auto"/>
          <w:sz w:val="32"/>
          <w:highlight w:val="none"/>
        </w:rPr>
        <w:t>（一）项目决策情况</w:t>
      </w:r>
    </w:p>
    <w:p>
      <w:pPr>
        <w:pageBreakBefore w:val="0"/>
        <w:kinsoku/>
        <w:wordWrap/>
        <w:overflowPunct w:val="0"/>
        <w:topLinePunct w:val="0"/>
        <w:autoSpaceDE/>
        <w:autoSpaceDN/>
        <w:bidi w:val="0"/>
        <w:spacing w:line="560" w:lineRule="exact"/>
        <w:ind w:firstLine="640"/>
        <w:contextualSpacing/>
        <w:rPr>
          <w:rFonts w:hint="eastAsia" w:ascii="Times New Roman" w:hAnsi="Times New Roman" w:eastAsia="方正仿宋_GBK" w:cs="方正仿宋_GBK"/>
          <w:color w:val="auto"/>
          <w:sz w:val="32"/>
          <w:szCs w:val="32"/>
          <w:highlight w:val="none"/>
        </w:rPr>
      </w:pPr>
      <w:r>
        <w:rPr>
          <w:rFonts w:hint="eastAsia" w:ascii="Times New Roman" w:hAnsi="Times New Roman" w:eastAsia="方正仿宋_GBK" w:cs="方正仿宋_GBK"/>
          <w:color w:val="auto"/>
          <w:sz w:val="32"/>
          <w:szCs w:val="32"/>
          <w:highlight w:val="none"/>
        </w:rPr>
        <w:t>项目决策类指标包括项目立项、绩效目标和资金投入三方面的内容，由6个三级指标构成，权重分为 20 分，实际得分20分，得分率为100%。</w:t>
      </w: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sz w:val="32"/>
          <w:szCs w:val="32"/>
          <w:highlight w:val="none"/>
        </w:rPr>
        <w:t>项目决策指标得分情况</w:t>
      </w:r>
    </w:p>
    <w:tbl>
      <w:tblPr>
        <w:tblStyle w:val="11"/>
        <w:tblW w:w="0" w:type="auto"/>
        <w:tblInd w:w="0" w:type="dxa"/>
        <w:tblLayout w:type="fixed"/>
        <w:tblCellMar>
          <w:top w:w="0" w:type="dxa"/>
          <w:left w:w="0" w:type="dxa"/>
          <w:bottom w:w="0" w:type="dxa"/>
          <w:right w:w="0" w:type="dxa"/>
        </w:tblCellMar>
      </w:tblPr>
      <w:tblGrid>
        <w:gridCol w:w="2215"/>
        <w:gridCol w:w="2215"/>
        <w:gridCol w:w="2216"/>
        <w:gridCol w:w="2218"/>
      </w:tblGrid>
      <w:tr>
        <w:trPr>
          <w:trHeight w:val="312" w:hRule="atLeast"/>
        </w:trPr>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三级指标</w:t>
            </w:r>
          </w:p>
        </w:tc>
        <w:tc>
          <w:tcPr>
            <w:tcW w:w="22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权重</w:t>
            </w:r>
          </w:p>
        </w:tc>
        <w:tc>
          <w:tcPr>
            <w:tcW w:w="22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得分率</w:t>
            </w:r>
          </w:p>
        </w:tc>
        <w:tc>
          <w:tcPr>
            <w:tcW w:w="221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实际得分</w:t>
            </w:r>
          </w:p>
        </w:tc>
      </w:tr>
      <w:tr>
        <w:trPr>
          <w:trHeight w:val="90" w:hRule="atLeast"/>
        </w:trPr>
        <w:tc>
          <w:tcPr>
            <w:tcW w:w="2215" w:type="dxa"/>
            <w:tcBorders>
              <w:top w:val="single" w:color="000000" w:sz="4" w:space="0"/>
              <w:left w:val="single" w:color="000000" w:sz="4" w:space="0"/>
              <w:bottom w:val="nil"/>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立项依据充分性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3</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立项程序规范性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绩效目标合理性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3</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绩效指标明确性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预算编制科学性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r>
      <w:tr>
        <w:trPr>
          <w:trHeight w:val="43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资金分配合理性</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r>
      <w:tr>
        <w:trPr>
          <w:trHeight w:val="312" w:hRule="atLeast"/>
        </w:trPr>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合计</w:t>
            </w:r>
          </w:p>
        </w:tc>
        <w:tc>
          <w:tcPr>
            <w:tcW w:w="2215"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c>
          <w:tcPr>
            <w:tcW w:w="2216"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r>
    </w:tbl>
    <w:p>
      <w:pPr>
        <w:overflowPunct w:val="0"/>
        <w:spacing w:line="560" w:lineRule="exact"/>
        <w:ind w:left="0" w:leftChars="0" w:firstLine="0" w:firstLineChars="0"/>
        <w:contextualSpacing/>
        <w:rPr>
          <w:rFonts w:hint="eastAsia" w:ascii="仿宋_GB2312" w:hAnsi="仿宋_GB2312" w:cs="仿宋_GB2312"/>
          <w:color w:val="auto"/>
          <w:sz w:val="32"/>
          <w:szCs w:val="32"/>
          <w:highlight w:val="none"/>
        </w:rPr>
      </w:pP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auto"/>
          <w:sz w:val="32"/>
          <w:szCs w:val="32"/>
          <w:highlight w:val="none"/>
        </w:rPr>
      </w:pPr>
      <w:r>
        <w:rPr>
          <w:rFonts w:hint="eastAsia" w:ascii="仿宋_GB2312" w:hAnsi="仿宋_GB2312" w:cs="仿宋_GB2312"/>
          <w:b/>
          <w:bCs/>
          <w:color w:val="auto"/>
          <w:sz w:val="32"/>
          <w:szCs w:val="32"/>
          <w:highlight w:val="none"/>
        </w:rPr>
        <w:t>（1）立项依据充分性：</w:t>
      </w:r>
      <w:r>
        <w:rPr>
          <w:rFonts w:hint="eastAsia" w:ascii="Times New Roman" w:hAnsi="Times New Roman" w:eastAsia="方正仿宋_GBK" w:cs="方正仿宋_GBK"/>
          <w:color w:val="auto"/>
          <w:sz w:val="32"/>
          <w:szCs w:val="32"/>
          <w:highlight w:val="none"/>
        </w:rPr>
        <w:t>结合叶城县工商业联合会职责，并组织实施。围绕</w:t>
      </w:r>
      <w:r>
        <w:rPr>
          <w:rFonts w:hint="eastAsia" w:ascii="Times New Roman" w:hAnsi="Times New Roman" w:eastAsia="方正仿宋_GBK" w:cs="方正仿宋_GBK"/>
          <w:color w:val="auto"/>
          <w:sz w:val="32"/>
          <w:szCs w:val="32"/>
          <w:highlight w:val="none"/>
          <w:lang w:val="en-US" w:eastAsia="zh-CN"/>
        </w:rPr>
        <w:t>2022</w:t>
      </w:r>
      <w:r>
        <w:rPr>
          <w:rFonts w:hint="eastAsia" w:ascii="Times New Roman" w:hAnsi="Times New Roman" w:eastAsia="方正仿宋_GBK" w:cs="方正仿宋_GBK"/>
          <w:color w:val="auto"/>
          <w:sz w:val="32"/>
          <w:szCs w:val="32"/>
          <w:highlight w:val="none"/>
        </w:rPr>
        <w:t>年度工作重点和工作计划制定经费预算，根据评分标准，该指标不扣分，得3分。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auto"/>
          <w:sz w:val="32"/>
          <w:szCs w:val="32"/>
          <w:highlight w:val="none"/>
        </w:rPr>
      </w:pPr>
      <w:r>
        <w:rPr>
          <w:rFonts w:hint="eastAsia" w:ascii="仿宋_GB2312" w:hAnsi="仿宋_GB2312" w:cs="仿宋_GB2312"/>
          <w:b/>
          <w:bCs/>
          <w:color w:val="auto"/>
          <w:sz w:val="32"/>
          <w:szCs w:val="32"/>
          <w:highlight w:val="none"/>
        </w:rPr>
        <w:t>（2）立项程序规范性：</w:t>
      </w:r>
      <w:r>
        <w:rPr>
          <w:rFonts w:hint="eastAsia" w:ascii="Times New Roman" w:hAnsi="Times New Roman" w:eastAsia="方正仿宋_GBK" w:cs="方正仿宋_GBK"/>
          <w:color w:val="auto"/>
          <w:sz w:val="32"/>
          <w:szCs w:val="32"/>
          <w:highlight w:val="none"/>
        </w:rPr>
        <w:t>根据决策依据编制工作计划和经费预算，经过与</w:t>
      </w:r>
      <w:r>
        <w:rPr>
          <w:rFonts w:hint="eastAsia" w:ascii="Times New Roman" w:hAnsi="Times New Roman" w:eastAsia="方正仿宋_GBK" w:cs="方正仿宋_GBK"/>
          <w:color w:val="auto"/>
          <w:sz w:val="32"/>
          <w:szCs w:val="32"/>
          <w:highlight w:val="none"/>
          <w:lang w:val="en-US" w:eastAsia="zh-CN"/>
        </w:rPr>
        <w:t>夏民</w:t>
      </w:r>
      <w:r>
        <w:rPr>
          <w:rFonts w:hint="eastAsia" w:ascii="Times New Roman" w:hAnsi="Times New Roman" w:eastAsia="方正仿宋_GBK" w:cs="方正仿宋_GBK"/>
          <w:color w:val="auto"/>
          <w:sz w:val="32"/>
          <w:szCs w:val="32"/>
          <w:highlight w:val="none"/>
        </w:rPr>
        <w:t>分管领导进行沟通、筛选确定经费预算计划，上党委会研究确定最终预算方案，根据评分标准，该指标不扣分，得2分。</w:t>
      </w:r>
    </w:p>
    <w:p>
      <w:pPr>
        <w:spacing w:line="560" w:lineRule="exact"/>
        <w:ind w:firstLine="643"/>
        <w:rPr>
          <w:rFonts w:hint="eastAsia"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（3）绩效目标合理性</w:t>
      </w:r>
      <w:r>
        <w:rPr>
          <w:rFonts w:hint="eastAsia" w:ascii="仿宋_GB2312" w:hAnsi="仿宋_GB2312" w:cs="仿宋_GB2312"/>
          <w:color w:val="auto"/>
          <w:sz w:val="32"/>
          <w:szCs w:val="32"/>
          <w:highlight w:val="none"/>
        </w:rPr>
        <w:t>：</w:t>
      </w:r>
      <w:r>
        <w:rPr>
          <w:rFonts w:hint="eastAsia" w:ascii="Times New Roman" w:hAnsi="Times New Roman" w:eastAsia="方正仿宋_GBK" w:cs="方正仿宋_GBK"/>
          <w:color w:val="auto"/>
          <w:sz w:val="32"/>
          <w:szCs w:val="32"/>
          <w:highlight w:val="none"/>
        </w:rPr>
        <w:t>制定了实施方案，明确了总体思路及目标、并对任务进行了详细分解，对目标进行了细化，根据评分标准，该指标不扣分，得3分。</w:t>
      </w:r>
    </w:p>
    <w:p>
      <w:pPr>
        <w:spacing w:line="560" w:lineRule="exact"/>
        <w:ind w:firstLine="643"/>
        <w:rPr>
          <w:rFonts w:hint="eastAsia" w:ascii="Times New Roman" w:hAnsi="Times New Roman" w:eastAsia="方正仿宋_GBK" w:cs="方正仿宋_GBK"/>
          <w:color w:val="auto"/>
          <w:sz w:val="32"/>
          <w:szCs w:val="32"/>
          <w:highlight w:val="none"/>
        </w:rPr>
      </w:pPr>
      <w:r>
        <w:rPr>
          <w:rFonts w:hint="eastAsia" w:ascii="仿宋_GB2312" w:hAnsi="仿宋_GB2312" w:cs="仿宋_GB2312"/>
          <w:b/>
          <w:bCs/>
          <w:color w:val="auto"/>
          <w:sz w:val="32"/>
          <w:szCs w:val="32"/>
          <w:highlight w:val="none"/>
        </w:rPr>
        <w:t>（4）绩效指标明确性：</w:t>
      </w:r>
      <w:r>
        <w:rPr>
          <w:rFonts w:hint="eastAsia" w:ascii="Times New Roman" w:hAnsi="Times New Roman" w:eastAsia="方正仿宋_GBK" w:cs="方正仿宋_GBK"/>
          <w:color w:val="auto"/>
          <w:sz w:val="32"/>
          <w:szCs w:val="32"/>
          <w:highlight w:val="none"/>
        </w:rPr>
        <w:t>将项目绩效目标细化分解为具体的绩效指标，根据评分标准，该指标不扣分，得2分。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auto"/>
          <w:sz w:val="32"/>
          <w:szCs w:val="32"/>
          <w:highlight w:val="none"/>
        </w:rPr>
      </w:pPr>
      <w:r>
        <w:rPr>
          <w:rFonts w:hint="eastAsia" w:ascii="仿宋_GB2312" w:hAnsi="仿宋_GB2312" w:cs="仿宋_GB2312"/>
          <w:b/>
          <w:bCs/>
          <w:color w:val="auto"/>
          <w:sz w:val="32"/>
          <w:szCs w:val="32"/>
          <w:highlight w:val="none"/>
        </w:rPr>
        <w:t>（5）预算编制科学性：</w:t>
      </w:r>
      <w:r>
        <w:rPr>
          <w:rFonts w:hint="eastAsia" w:ascii="Times New Roman" w:hAnsi="Times New Roman" w:eastAsia="方正仿宋_GBK" w:cs="方正仿宋_GBK"/>
          <w:color w:val="auto"/>
          <w:sz w:val="32"/>
          <w:szCs w:val="32"/>
          <w:highlight w:val="none"/>
        </w:rPr>
        <w:t>预算编制经过科学论证，内容与项目内容匹配，项目投资额与工作任务相匹配，根据评分标准，该指标不扣分，得5分。</w:t>
      </w:r>
    </w:p>
    <w:p>
      <w:pPr>
        <w:spacing w:line="560" w:lineRule="exact"/>
        <w:ind w:firstLine="643"/>
        <w:rPr>
          <w:rFonts w:hint="eastAsia"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（6）资金分配合理性：</w:t>
      </w:r>
      <w:r>
        <w:rPr>
          <w:rFonts w:hint="eastAsia" w:ascii="Times New Roman" w:hAnsi="Times New Roman" w:eastAsia="方正仿宋_GBK" w:cs="方正仿宋_GBK"/>
          <w:color w:val="auto"/>
          <w:sz w:val="32"/>
          <w:szCs w:val="32"/>
          <w:highlight w:val="none"/>
        </w:rPr>
        <w:t>资金分配与实际相适应，根据评分标准，该指标不扣分，得5分。</w:t>
      </w:r>
    </w:p>
    <w:p>
      <w:pPr>
        <w:pStyle w:val="12"/>
        <w:spacing w:before="0" w:after="0" w:line="560" w:lineRule="exact"/>
        <w:ind w:left="0" w:leftChars="0" w:firstLine="643" w:firstLineChars="200"/>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（二）项目过程情况</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sz w:val="32"/>
          <w:szCs w:val="32"/>
          <w:highlight w:val="none"/>
        </w:rPr>
      </w:pPr>
      <w:r>
        <w:rPr>
          <w:rFonts w:hint="eastAsia" w:ascii="Times New Roman" w:hAnsi="Times New Roman" w:eastAsia="方正仿宋_GBK" w:cs="方正仿宋_GBK"/>
          <w:color w:val="auto"/>
          <w:sz w:val="32"/>
          <w:szCs w:val="32"/>
          <w:highlight w:val="none"/>
        </w:rPr>
        <w:t>项目过程类指标包括资金管理和组织实施两方面的内容，由 5个三级指标构成，权重分为20分，实际得分20 分，得分率为100%。</w:t>
      </w: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color w:val="auto"/>
          <w:kern w:val="0"/>
          <w:sz w:val="32"/>
          <w:szCs w:val="32"/>
          <w:highlight w:val="none"/>
        </w:rPr>
      </w:pPr>
      <w:r>
        <w:rPr>
          <w:rFonts w:hint="eastAsia" w:ascii="Times New Roman" w:hAnsi="Times New Roman" w:eastAsia="方正仿宋_GBK" w:cs="方正仿宋_GBK"/>
          <w:color w:val="auto"/>
          <w:kern w:val="0"/>
          <w:sz w:val="32"/>
          <w:szCs w:val="32"/>
          <w:highlight w:val="none"/>
        </w:rPr>
        <w:t>项目过程指标得分情况</w:t>
      </w:r>
    </w:p>
    <w:tbl>
      <w:tblPr>
        <w:tblStyle w:val="11"/>
        <w:tblW w:w="0" w:type="auto"/>
        <w:tblInd w:w="0" w:type="dxa"/>
        <w:tblLayout w:type="fixed"/>
        <w:tblCellMar>
          <w:top w:w="0" w:type="dxa"/>
          <w:left w:w="0" w:type="dxa"/>
          <w:bottom w:w="0" w:type="dxa"/>
          <w:right w:w="0" w:type="dxa"/>
        </w:tblCellMar>
      </w:tblPr>
      <w:tblGrid>
        <w:gridCol w:w="2532"/>
        <w:gridCol w:w="2110"/>
        <w:gridCol w:w="2110"/>
        <w:gridCol w:w="2111"/>
      </w:tblGrid>
      <w:tr>
        <w:trPr>
          <w:trHeight w:val="45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三级指标</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权重</w:t>
            </w:r>
          </w:p>
        </w:tc>
        <w:tc>
          <w:tcPr>
            <w:tcW w:w="21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得分率</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实际得分</w:t>
            </w:r>
          </w:p>
        </w:tc>
      </w:tr>
      <w:tr>
        <w:trPr>
          <w:trHeight w:val="409"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资金到位率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r>
      <w:tr>
        <w:trPr>
          <w:trHeight w:val="504"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预算执行率</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r>
      <w:tr>
        <w:trPr>
          <w:trHeight w:val="90"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资金使用合规性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5</w:t>
            </w:r>
          </w:p>
        </w:tc>
      </w:tr>
      <w:tr>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管理制度健全性</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w:t>
            </w:r>
          </w:p>
        </w:tc>
      </w:tr>
      <w:tr>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制度执行</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3</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3</w:t>
            </w:r>
          </w:p>
        </w:tc>
      </w:tr>
      <w:tr>
        <w:trPr>
          <w:trHeight w:val="432" w:hRule="atLeast"/>
        </w:trPr>
        <w:tc>
          <w:tcPr>
            <w:tcW w:w="25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合计</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c>
          <w:tcPr>
            <w:tcW w:w="2110"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111"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r>
    </w:tbl>
    <w:p>
      <w:pPr>
        <w:spacing w:line="560" w:lineRule="exact"/>
        <w:ind w:firstLine="643"/>
        <w:rPr>
          <w:rFonts w:hint="eastAsia"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（1）资金到位率：</w:t>
      </w:r>
      <w:r>
        <w:rPr>
          <w:rFonts w:hint="eastAsia" w:ascii="Times New Roman" w:hAnsi="Times New Roman" w:eastAsia="方正仿宋_GBK" w:cs="方正仿宋_GBK"/>
          <w:color w:val="auto"/>
          <w:sz w:val="32"/>
          <w:szCs w:val="32"/>
          <w:highlight w:val="none"/>
        </w:rPr>
        <w:t>财政资金足额拨付到位，牵头单位能够及时足额按照合同约定将专项资金拨付给联合体单位，根据评分标准，该指标不扣分，得5分。</w:t>
      </w:r>
    </w:p>
    <w:p>
      <w:pPr>
        <w:pageBreakBefore w:val="0"/>
        <w:kinsoku/>
        <w:wordWrap/>
        <w:topLinePunct w:val="0"/>
        <w:autoSpaceDE/>
        <w:autoSpaceDN/>
        <w:bidi w:val="0"/>
        <w:spacing w:line="560" w:lineRule="exact"/>
        <w:ind w:firstLine="643"/>
        <w:rPr>
          <w:rFonts w:hint="eastAsia" w:ascii="Times New Roman" w:hAnsi="Times New Roman" w:eastAsia="方正仿宋_GBK" w:cs="方正仿宋_GBK"/>
          <w:color w:val="auto"/>
          <w:sz w:val="32"/>
          <w:szCs w:val="32"/>
          <w:highlight w:val="none"/>
        </w:rPr>
      </w:pPr>
      <w:r>
        <w:rPr>
          <w:rFonts w:hint="eastAsia" w:ascii="仿宋_GB2312" w:hAnsi="仿宋_GB2312" w:cs="仿宋_GB2312"/>
          <w:b/>
          <w:bCs/>
          <w:color w:val="auto"/>
          <w:sz w:val="32"/>
          <w:szCs w:val="32"/>
          <w:highlight w:val="none"/>
        </w:rPr>
        <w:t>（2）预算执行率：</w:t>
      </w:r>
      <w:r>
        <w:rPr>
          <w:rFonts w:hint="eastAsia" w:ascii="Times New Roman" w:hAnsi="Times New Roman" w:eastAsia="方正仿宋_GBK" w:cs="方正仿宋_GBK"/>
          <w:color w:val="auto"/>
          <w:sz w:val="32"/>
          <w:szCs w:val="32"/>
          <w:highlight w:val="none"/>
        </w:rPr>
        <w:t>预算编制较为详细，项目资金支出总体能够按照预算执行，根据评分标准，该指标不扣分，得5分。</w:t>
      </w:r>
    </w:p>
    <w:p>
      <w:pPr>
        <w:pageBreakBefore w:val="0"/>
        <w:kinsoku/>
        <w:wordWrap/>
        <w:topLinePunct w:val="0"/>
        <w:autoSpaceDE/>
        <w:autoSpaceDN/>
        <w:bidi w:val="0"/>
        <w:spacing w:line="560" w:lineRule="exact"/>
        <w:ind w:firstLine="643"/>
        <w:rPr>
          <w:rFonts w:hint="eastAsia"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（3）资金使用合规性：</w:t>
      </w:r>
      <w:r>
        <w:rPr>
          <w:rFonts w:hint="eastAsia" w:ascii="Times New Roman" w:hAnsi="Times New Roman" w:eastAsia="方正仿宋_GBK" w:cs="方正仿宋_GBK"/>
          <w:color w:val="auto"/>
          <w:sz w:val="32"/>
          <w:szCs w:val="32"/>
          <w:highlight w:val="none"/>
        </w:rPr>
        <w:t>制定了相关的制度和管理规定对经费使用进行规范管理，财务制度健全、执行严格，根据评分标准，该指标不扣分，得5分。</w:t>
      </w:r>
    </w:p>
    <w:p>
      <w:pPr>
        <w:pageBreakBefore w:val="0"/>
        <w:kinsoku/>
        <w:wordWrap/>
        <w:topLinePunct w:val="0"/>
        <w:autoSpaceDE/>
        <w:autoSpaceDN/>
        <w:bidi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ascii="仿宋_GB2312" w:hAnsi="仿宋_GB2312" w:cs="仿宋_GB2312"/>
          <w:b/>
          <w:bCs/>
          <w:color w:val="auto"/>
          <w:sz w:val="32"/>
          <w:szCs w:val="32"/>
          <w:highlight w:val="none"/>
        </w:rPr>
        <w:t>4）管理制度健全性：</w:t>
      </w:r>
      <w:r>
        <w:rPr>
          <w:rFonts w:hint="eastAsia" w:ascii="Times New Roman" w:hAnsi="Times New Roman" w:eastAsia="方正仿宋_GBK" w:cs="方正仿宋_GBK"/>
          <w:color w:val="auto"/>
          <w:sz w:val="32"/>
          <w:szCs w:val="32"/>
          <w:highlight w:val="none"/>
        </w:rPr>
        <w:t>制定了党校相关管理办法，对财政专项资金进行严格管理，基本做到了专款专用，根据评分标准，该指标不扣分，得2分。</w:t>
      </w:r>
    </w:p>
    <w:p>
      <w:pPr>
        <w:pageBreakBefore w:val="0"/>
        <w:kinsoku/>
        <w:wordWrap/>
        <w:topLinePunct w:val="0"/>
        <w:autoSpaceDE/>
        <w:autoSpaceDN/>
        <w:bidi w:val="0"/>
        <w:spacing w:line="560" w:lineRule="exact"/>
        <w:ind w:firstLine="643"/>
        <w:rPr>
          <w:rFonts w:hint="eastAsia"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（5）制度执行有效性</w:t>
      </w:r>
      <w:r>
        <w:rPr>
          <w:rFonts w:hint="eastAsia" w:ascii="仿宋_GB2312" w:hAnsi="仿宋_GB2312" w:cs="仿宋_GB2312"/>
          <w:color w:val="auto"/>
          <w:sz w:val="32"/>
          <w:szCs w:val="32"/>
          <w:highlight w:val="none"/>
        </w:rPr>
        <w:t>：</w:t>
      </w:r>
      <w:r>
        <w:rPr>
          <w:rFonts w:hint="eastAsia" w:ascii="Times New Roman" w:hAnsi="Times New Roman" w:eastAsia="方正仿宋_GBK" w:cs="方正仿宋_GBK"/>
          <w:color w:val="auto"/>
          <w:sz w:val="32"/>
          <w:szCs w:val="32"/>
          <w:highlight w:val="none"/>
        </w:rPr>
        <w:t>由部门提出经费预算支出可行性方案，经过与县政府分管领导沟通后，报党支部会议研究执行，财务对资金的使用合法合规性进行监督，年底对资金使用效果进行自评，根据评分标准，该指标不扣分，得3分。</w:t>
      </w:r>
    </w:p>
    <w:p>
      <w:pPr>
        <w:pStyle w:val="12"/>
        <w:spacing w:before="0" w:after="0" w:line="560" w:lineRule="exact"/>
        <w:ind w:left="0" w:leftChars="0" w:firstLine="643" w:firstLineChars="200"/>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（三）项目产出情况</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sz w:val="32"/>
          <w:szCs w:val="32"/>
          <w:highlight w:val="none"/>
        </w:rPr>
        <w:t>项目产出类指标包括产出数量、产出质量、产出时效、产出成本四方面的内容，由4个三级指标构成，权重分为40分，实际得分40分，得分率为100%。</w:t>
      </w: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color w:val="auto"/>
          <w:kern w:val="0"/>
          <w:sz w:val="32"/>
          <w:szCs w:val="32"/>
          <w:highlight w:val="none"/>
        </w:rPr>
      </w:pPr>
      <w:r>
        <w:rPr>
          <w:rFonts w:hint="eastAsia" w:ascii="Times New Roman" w:hAnsi="Times New Roman" w:eastAsia="方正仿宋_GBK" w:cs="方正仿宋_GBK"/>
          <w:color w:val="auto"/>
          <w:kern w:val="0"/>
          <w:sz w:val="32"/>
          <w:szCs w:val="32"/>
          <w:highlight w:val="none"/>
        </w:rPr>
        <w:t>项目产出指标得分情况</w:t>
      </w:r>
    </w:p>
    <w:tbl>
      <w:tblPr>
        <w:tblStyle w:val="11"/>
        <w:tblW w:w="0" w:type="auto"/>
        <w:tblInd w:w="0" w:type="dxa"/>
        <w:tblLayout w:type="fixed"/>
        <w:tblCellMar>
          <w:top w:w="0" w:type="dxa"/>
          <w:left w:w="108" w:type="dxa"/>
          <w:bottom w:w="0" w:type="dxa"/>
          <w:right w:w="108" w:type="dxa"/>
        </w:tblCellMar>
      </w:tblPr>
      <w:tblGrid>
        <w:gridCol w:w="3024"/>
        <w:gridCol w:w="1682"/>
        <w:gridCol w:w="2131"/>
        <w:gridCol w:w="1682"/>
      </w:tblGrid>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三级指标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权重</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得分率</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实际得分</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产出数量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产出质量</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产出时效</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成本情况</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r>
      <w:tr>
        <w:trPr>
          <w:trHeight w:val="283" w:hRule="atLeast"/>
        </w:trPr>
        <w:tc>
          <w:tcPr>
            <w:tcW w:w="3024"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合计</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40</w:t>
            </w:r>
          </w:p>
        </w:tc>
        <w:tc>
          <w:tcPr>
            <w:tcW w:w="2131"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1682" w:type="dxa"/>
            <w:tcBorders>
              <w:top w:val="single" w:color="000000" w:sz="4" w:space="0"/>
              <w:left w:val="single" w:color="000000" w:sz="4" w:space="0"/>
              <w:bottom w:val="single" w:color="000000" w:sz="4" w:space="0"/>
              <w:right w:val="single" w:color="000000" w:sz="4" w:space="0"/>
            </w:tcBorders>
            <w:noWrap/>
            <w:vAlign w:val="bottom"/>
          </w:tcPr>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40</w:t>
            </w:r>
          </w:p>
        </w:tc>
      </w:tr>
    </w:tbl>
    <w:p>
      <w:pPr>
        <w:numPr>
          <w:ilvl w:val="0"/>
          <w:numId w:val="1"/>
        </w:numPr>
        <w:spacing w:line="560" w:lineRule="exact"/>
        <w:ind w:firstLine="643"/>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对于“产出数量”</w:t>
      </w:r>
    </w:p>
    <w:p>
      <w:pPr>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工商联会议活动经费数量</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eastAsia="zh-CN"/>
        </w:rPr>
        <w:t>笔，</w:t>
      </w:r>
      <w:r>
        <w:rPr>
          <w:rFonts w:hint="eastAsia" w:ascii="仿宋_GB2312" w:hAnsi="仿宋_GB2312" w:cs="仿宋_GB2312"/>
          <w:color w:val="auto"/>
          <w:sz w:val="32"/>
          <w:szCs w:val="32"/>
          <w:highlight w:val="none"/>
        </w:rPr>
        <w:t>与预期目标指标一致，根据评分标准，该指标不扣分，得</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pStyle w:val="2"/>
        <w:rPr>
          <w:rFonts w:hint="default" w:eastAsia="仿宋_GB2312"/>
          <w:color w:val="auto"/>
          <w:highlight w:val="none"/>
          <w:lang w:val="en-US" w:eastAsia="zh-CN"/>
        </w:rPr>
      </w:pPr>
      <w:r>
        <w:rPr>
          <w:rFonts w:hint="eastAsia" w:ascii="仿宋_GB2312" w:hAnsi="仿宋_GB2312" w:cs="仿宋_GB2312"/>
          <w:color w:val="auto"/>
          <w:sz w:val="32"/>
          <w:szCs w:val="32"/>
          <w:highlight w:val="none"/>
          <w:lang w:val="en-US" w:eastAsia="zh-CN"/>
        </w:rPr>
        <w:t>合计得分10分。</w:t>
      </w:r>
    </w:p>
    <w:p>
      <w:pPr>
        <w:numPr>
          <w:ilvl w:val="0"/>
          <w:numId w:val="1"/>
        </w:numPr>
        <w:spacing w:line="560" w:lineRule="exact"/>
        <w:ind w:firstLine="643"/>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对于“产出质量”：</w:t>
      </w:r>
    </w:p>
    <w:p>
      <w:pPr>
        <w:spacing w:line="560" w:lineRule="exact"/>
        <w:ind w:firstLine="640"/>
        <w:rPr>
          <w:rFonts w:hint="eastAsia" w:ascii="仿宋_GB2312" w:hAnsi="仿宋_GB2312" w:cs="仿宋_GB2312"/>
          <w:b/>
          <w:bCs/>
          <w:color w:val="auto"/>
          <w:sz w:val="32"/>
          <w:szCs w:val="32"/>
          <w:highlight w:val="none"/>
        </w:rPr>
      </w:pPr>
      <w:r>
        <w:rPr>
          <w:rFonts w:hint="eastAsia" w:ascii="仿宋_GB2312" w:hAnsi="仿宋_GB2312" w:cs="仿宋_GB2312"/>
          <w:color w:val="auto"/>
          <w:sz w:val="32"/>
          <w:szCs w:val="32"/>
          <w:highlight w:val="none"/>
        </w:rPr>
        <w:t>项目完成率</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%，与预期目标指标一致，根据评分标准，该指标不扣分，得</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pStyle w:val="5"/>
        <w:numPr>
          <w:ilvl w:val="0"/>
          <w:numId w:val="1"/>
        </w:numPr>
        <w:spacing w:before="0" w:after="0" w:line="560" w:lineRule="exact"/>
        <w:ind w:firstLine="643"/>
        <w:jc w:val="both"/>
        <w:rPr>
          <w:rFonts w:hint="eastAsia" w:ascii="仿宋_GB2312" w:hAnsi="仿宋_GB2312" w:cs="仿宋_GB2312"/>
          <w:b w:val="0"/>
          <w:color w:val="auto"/>
          <w:sz w:val="32"/>
          <w:szCs w:val="32"/>
          <w:highlight w:val="none"/>
        </w:rPr>
      </w:pPr>
      <w:r>
        <w:rPr>
          <w:rFonts w:hint="eastAsia" w:ascii="仿宋_GB2312" w:hAnsi="仿宋_GB2312" w:cs="仿宋_GB2312"/>
          <w:bCs/>
          <w:color w:val="auto"/>
          <w:sz w:val="32"/>
          <w:szCs w:val="32"/>
          <w:highlight w:val="none"/>
        </w:rPr>
        <w:t>对于“产出时效”：</w:t>
      </w:r>
    </w:p>
    <w:p>
      <w:pPr>
        <w:pStyle w:val="5"/>
        <w:spacing w:before="0" w:after="0" w:line="560" w:lineRule="exact"/>
        <w:ind w:firstLine="640"/>
        <w:jc w:val="both"/>
        <w:rPr>
          <w:rFonts w:hint="eastAsia" w:ascii="仿宋_GB2312" w:hAnsi="仿宋_GB2312" w:cs="仿宋_GB2312"/>
          <w:b w:val="0"/>
          <w:color w:val="auto"/>
          <w:sz w:val="32"/>
          <w:szCs w:val="32"/>
          <w:highlight w:val="none"/>
        </w:rPr>
      </w:pPr>
      <w:r>
        <w:rPr>
          <w:rFonts w:hint="eastAsia" w:ascii="仿宋_GB2312" w:hAnsi="仿宋_GB2312" w:cs="仿宋_GB2312"/>
          <w:b w:val="0"/>
          <w:color w:val="auto"/>
          <w:sz w:val="32"/>
          <w:szCs w:val="32"/>
          <w:highlight w:val="none"/>
        </w:rPr>
        <w:t>资金发放及时</w:t>
      </w:r>
      <w:r>
        <w:rPr>
          <w:rFonts w:hint="eastAsia" w:ascii="仿宋_GB2312" w:hAnsi="仿宋_GB2312" w:cs="仿宋_GB2312"/>
          <w:b w:val="0"/>
          <w:color w:val="auto"/>
          <w:sz w:val="32"/>
          <w:szCs w:val="32"/>
          <w:highlight w:val="none"/>
          <w:lang w:val="en-US" w:eastAsia="zh-CN"/>
        </w:rPr>
        <w:t>率</w:t>
      </w:r>
      <w:r>
        <w:rPr>
          <w:rFonts w:hint="eastAsia" w:ascii="仿宋_GB2312" w:hAnsi="仿宋_GB2312" w:cs="仿宋_GB2312"/>
          <w:b w:val="0"/>
          <w:color w:val="auto"/>
          <w:sz w:val="32"/>
          <w:szCs w:val="32"/>
          <w:highlight w:val="none"/>
        </w:rPr>
        <w:t>100%，实际完成值为100%，与预期目标指标一致，根据评分标准，该指标不扣分，得</w:t>
      </w:r>
      <w:r>
        <w:rPr>
          <w:rFonts w:hint="eastAsia" w:ascii="仿宋_GB2312" w:hAnsi="仿宋_GB2312" w:cs="仿宋_GB2312"/>
          <w:b w:val="0"/>
          <w:color w:val="auto"/>
          <w:sz w:val="32"/>
          <w:szCs w:val="32"/>
          <w:highlight w:val="none"/>
          <w:lang w:val="en-US" w:eastAsia="zh-CN"/>
        </w:rPr>
        <w:t>5</w:t>
      </w:r>
      <w:r>
        <w:rPr>
          <w:rFonts w:hint="eastAsia" w:ascii="仿宋_GB2312" w:hAnsi="仿宋_GB2312" w:cs="仿宋_GB2312"/>
          <w:b w:val="0"/>
          <w:color w:val="auto"/>
          <w:sz w:val="32"/>
          <w:szCs w:val="32"/>
          <w:highlight w:val="none"/>
        </w:rPr>
        <w:t>分。</w:t>
      </w:r>
    </w:p>
    <w:p>
      <w:pPr>
        <w:pStyle w:val="5"/>
        <w:spacing w:before="0" w:after="0" w:line="560" w:lineRule="exact"/>
        <w:ind w:firstLine="640"/>
        <w:jc w:val="both"/>
        <w:rPr>
          <w:rFonts w:hint="eastAsia" w:ascii="仿宋_GB2312" w:hAnsi="仿宋_GB2312" w:cs="仿宋_GB2312"/>
          <w:b w:val="0"/>
          <w:color w:val="auto"/>
          <w:sz w:val="32"/>
          <w:szCs w:val="32"/>
          <w:highlight w:val="none"/>
        </w:rPr>
      </w:pPr>
      <w:r>
        <w:rPr>
          <w:rFonts w:hint="eastAsia" w:ascii="仿宋_GB2312" w:hAnsi="仿宋_GB2312" w:cs="仿宋_GB2312"/>
          <w:b w:val="0"/>
          <w:color w:val="auto"/>
          <w:sz w:val="32"/>
          <w:szCs w:val="32"/>
          <w:highlight w:val="none"/>
        </w:rPr>
        <w:t>项目</w:t>
      </w:r>
      <w:r>
        <w:rPr>
          <w:rFonts w:hint="eastAsia" w:ascii="仿宋_GB2312" w:hAnsi="仿宋_GB2312" w:cs="仿宋_GB2312"/>
          <w:b w:val="0"/>
          <w:color w:val="auto"/>
          <w:sz w:val="32"/>
          <w:szCs w:val="32"/>
          <w:highlight w:val="none"/>
          <w:lang w:val="en-US" w:eastAsia="zh-CN"/>
        </w:rPr>
        <w:t>结束</w:t>
      </w:r>
      <w:r>
        <w:rPr>
          <w:rFonts w:hint="eastAsia" w:ascii="仿宋_GB2312" w:hAnsi="仿宋_GB2312" w:cs="仿宋_GB2312"/>
          <w:b w:val="0"/>
          <w:color w:val="auto"/>
          <w:sz w:val="32"/>
          <w:szCs w:val="32"/>
          <w:highlight w:val="none"/>
        </w:rPr>
        <w:t>时间</w:t>
      </w:r>
      <w:r>
        <w:rPr>
          <w:rFonts w:hint="eastAsia" w:ascii="仿宋_GB2312" w:hAnsi="仿宋_GB2312" w:cs="仿宋_GB2312"/>
          <w:b w:val="0"/>
          <w:color w:val="auto"/>
          <w:sz w:val="32"/>
          <w:szCs w:val="32"/>
          <w:highlight w:val="none"/>
          <w:lang w:eastAsia="zh-CN"/>
        </w:rPr>
        <w:t>2022</w:t>
      </w:r>
      <w:r>
        <w:rPr>
          <w:rFonts w:hint="eastAsia" w:ascii="仿宋_GB2312" w:hAnsi="仿宋_GB2312" w:cs="仿宋_GB2312"/>
          <w:b w:val="0"/>
          <w:color w:val="auto"/>
          <w:sz w:val="32"/>
          <w:szCs w:val="32"/>
          <w:highlight w:val="none"/>
        </w:rPr>
        <w:t>年</w:t>
      </w:r>
      <w:r>
        <w:rPr>
          <w:rFonts w:hint="eastAsia" w:ascii="仿宋_GB2312" w:hAnsi="仿宋_GB2312" w:cs="仿宋_GB2312"/>
          <w:b w:val="0"/>
          <w:color w:val="auto"/>
          <w:sz w:val="32"/>
          <w:szCs w:val="32"/>
          <w:highlight w:val="none"/>
          <w:lang w:val="en-US" w:eastAsia="zh-CN"/>
        </w:rPr>
        <w:t>4</w:t>
      </w:r>
      <w:r>
        <w:rPr>
          <w:rFonts w:hint="eastAsia" w:ascii="仿宋_GB2312" w:hAnsi="仿宋_GB2312" w:cs="仿宋_GB2312"/>
          <w:b w:val="0"/>
          <w:color w:val="auto"/>
          <w:sz w:val="32"/>
          <w:szCs w:val="32"/>
          <w:highlight w:val="none"/>
        </w:rPr>
        <w:t>月</w:t>
      </w:r>
      <w:r>
        <w:rPr>
          <w:rFonts w:hint="eastAsia" w:ascii="仿宋_GB2312" w:hAnsi="仿宋_GB2312" w:cs="仿宋_GB2312"/>
          <w:b w:val="0"/>
          <w:color w:val="auto"/>
          <w:sz w:val="32"/>
          <w:szCs w:val="32"/>
          <w:highlight w:val="none"/>
          <w:lang w:val="en-US" w:eastAsia="zh-CN"/>
        </w:rPr>
        <w:t>30日</w:t>
      </w:r>
      <w:r>
        <w:rPr>
          <w:rFonts w:hint="eastAsia" w:ascii="仿宋_GB2312" w:hAnsi="仿宋_GB2312" w:cs="仿宋_GB2312"/>
          <w:b w:val="0"/>
          <w:color w:val="auto"/>
          <w:sz w:val="32"/>
          <w:szCs w:val="32"/>
          <w:highlight w:val="none"/>
        </w:rPr>
        <w:t>，实际完成值为</w:t>
      </w:r>
      <w:r>
        <w:rPr>
          <w:rFonts w:hint="eastAsia" w:ascii="仿宋_GB2312" w:hAnsi="仿宋_GB2312" w:cs="仿宋_GB2312"/>
          <w:b w:val="0"/>
          <w:color w:val="auto"/>
          <w:sz w:val="32"/>
          <w:szCs w:val="32"/>
          <w:highlight w:val="none"/>
          <w:lang w:eastAsia="zh-CN"/>
        </w:rPr>
        <w:t>2022</w:t>
      </w:r>
      <w:r>
        <w:rPr>
          <w:rFonts w:hint="eastAsia" w:ascii="仿宋_GB2312" w:hAnsi="仿宋_GB2312" w:cs="仿宋_GB2312"/>
          <w:b w:val="0"/>
          <w:color w:val="auto"/>
          <w:sz w:val="32"/>
          <w:szCs w:val="32"/>
          <w:highlight w:val="none"/>
        </w:rPr>
        <w:t>年</w:t>
      </w:r>
      <w:r>
        <w:rPr>
          <w:rFonts w:hint="eastAsia" w:ascii="仿宋_GB2312" w:hAnsi="仿宋_GB2312" w:cs="仿宋_GB2312"/>
          <w:b w:val="0"/>
          <w:color w:val="auto"/>
          <w:sz w:val="32"/>
          <w:szCs w:val="32"/>
          <w:highlight w:val="none"/>
          <w:lang w:val="en-US" w:eastAsia="zh-CN"/>
        </w:rPr>
        <w:t>3</w:t>
      </w:r>
      <w:r>
        <w:rPr>
          <w:rFonts w:hint="eastAsia" w:ascii="仿宋_GB2312" w:hAnsi="仿宋_GB2312" w:cs="仿宋_GB2312"/>
          <w:b w:val="0"/>
          <w:color w:val="auto"/>
          <w:sz w:val="32"/>
          <w:szCs w:val="32"/>
          <w:highlight w:val="none"/>
        </w:rPr>
        <w:t>月</w:t>
      </w:r>
      <w:r>
        <w:rPr>
          <w:rFonts w:hint="eastAsia" w:ascii="仿宋_GB2312" w:hAnsi="仿宋_GB2312" w:cs="仿宋_GB2312"/>
          <w:b w:val="0"/>
          <w:color w:val="auto"/>
          <w:sz w:val="32"/>
          <w:szCs w:val="32"/>
          <w:highlight w:val="none"/>
          <w:lang w:val="en-US" w:eastAsia="zh-CN"/>
        </w:rPr>
        <w:t>20日</w:t>
      </w:r>
      <w:r>
        <w:rPr>
          <w:rFonts w:hint="eastAsia" w:ascii="仿宋_GB2312" w:hAnsi="仿宋_GB2312" w:cs="仿宋_GB2312"/>
          <w:b w:val="0"/>
          <w:color w:val="auto"/>
          <w:sz w:val="32"/>
          <w:szCs w:val="32"/>
          <w:highlight w:val="none"/>
        </w:rPr>
        <w:t>，与预期目标指标一致，根据评分标准，该指标不扣分，得</w:t>
      </w:r>
      <w:r>
        <w:rPr>
          <w:rFonts w:hint="eastAsia" w:ascii="仿宋_GB2312" w:hAnsi="仿宋_GB2312" w:cs="仿宋_GB2312"/>
          <w:b w:val="0"/>
          <w:color w:val="auto"/>
          <w:sz w:val="32"/>
          <w:szCs w:val="32"/>
          <w:highlight w:val="none"/>
          <w:lang w:val="en-US" w:eastAsia="zh-CN"/>
        </w:rPr>
        <w:t>5</w:t>
      </w:r>
      <w:r>
        <w:rPr>
          <w:rFonts w:hint="eastAsia" w:ascii="仿宋_GB2312" w:hAnsi="仿宋_GB2312" w:cs="仿宋_GB2312"/>
          <w:b w:val="0"/>
          <w:color w:val="auto"/>
          <w:sz w:val="32"/>
          <w:szCs w:val="32"/>
          <w:highlight w:val="none"/>
        </w:rPr>
        <w:t>分。</w:t>
      </w:r>
    </w:p>
    <w:p>
      <w:pPr>
        <w:pStyle w:val="5"/>
        <w:spacing w:before="0" w:after="0" w:line="560" w:lineRule="exact"/>
        <w:ind w:firstLine="640"/>
        <w:jc w:val="both"/>
        <w:rPr>
          <w:rFonts w:hint="eastAsia" w:ascii="仿宋_GB2312" w:hAnsi="仿宋_GB2312" w:cs="仿宋_GB2312"/>
          <w:b w:val="0"/>
          <w:bCs/>
          <w:color w:val="auto"/>
          <w:sz w:val="32"/>
          <w:szCs w:val="32"/>
          <w:highlight w:val="none"/>
        </w:rPr>
      </w:pPr>
      <w:r>
        <w:rPr>
          <w:rFonts w:hint="eastAsia" w:ascii="仿宋_GB2312" w:hAnsi="仿宋_GB2312" w:cs="仿宋_GB2312"/>
          <w:b w:val="0"/>
          <w:bCs/>
          <w:color w:val="auto"/>
          <w:sz w:val="32"/>
          <w:szCs w:val="32"/>
          <w:highlight w:val="none"/>
        </w:rPr>
        <w:t>合计得</w:t>
      </w:r>
      <w:r>
        <w:rPr>
          <w:rFonts w:hint="eastAsia" w:ascii="仿宋_GB2312" w:hAnsi="仿宋_GB2312" w:cs="仿宋_GB2312"/>
          <w:b w:val="0"/>
          <w:bCs/>
          <w:color w:val="auto"/>
          <w:sz w:val="32"/>
          <w:szCs w:val="32"/>
          <w:highlight w:val="none"/>
          <w:lang w:val="en-US" w:eastAsia="zh-CN"/>
        </w:rPr>
        <w:t>10</w:t>
      </w:r>
      <w:r>
        <w:rPr>
          <w:rFonts w:hint="eastAsia" w:ascii="仿宋_GB2312" w:hAnsi="仿宋_GB2312" w:cs="仿宋_GB2312"/>
          <w:b w:val="0"/>
          <w:bCs/>
          <w:color w:val="auto"/>
          <w:sz w:val="32"/>
          <w:szCs w:val="32"/>
          <w:highlight w:val="none"/>
        </w:rPr>
        <w:t>分。</w:t>
      </w:r>
    </w:p>
    <w:p>
      <w:pPr>
        <w:spacing w:line="560" w:lineRule="exact"/>
        <w:ind w:firstLine="643"/>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（4）对于“产出成本”：</w:t>
      </w:r>
    </w:p>
    <w:p>
      <w:pPr>
        <w:pStyle w:val="5"/>
        <w:spacing w:before="0" w:after="0" w:line="560" w:lineRule="exact"/>
        <w:ind w:firstLine="640"/>
        <w:jc w:val="both"/>
        <w:rPr>
          <w:rFonts w:hint="eastAsia" w:ascii="仿宋_GB2312" w:hAnsi="仿宋_GB2312" w:cs="仿宋_GB2312"/>
          <w:b w:val="0"/>
          <w:bCs/>
          <w:color w:val="auto"/>
          <w:sz w:val="32"/>
          <w:szCs w:val="32"/>
          <w:highlight w:val="none"/>
        </w:rPr>
      </w:pPr>
      <w:r>
        <w:rPr>
          <w:rFonts w:hint="eastAsia" w:ascii="仿宋_GB2312" w:hAnsi="仿宋_GB2312" w:cs="仿宋_GB2312"/>
          <w:b w:val="0"/>
          <w:color w:val="auto"/>
          <w:sz w:val="32"/>
          <w:szCs w:val="32"/>
          <w:highlight w:val="none"/>
        </w:rPr>
        <w:t>本次会议经费支出金额</w:t>
      </w:r>
      <w:r>
        <w:rPr>
          <w:rFonts w:hint="eastAsia" w:ascii="仿宋_GB2312" w:hAnsi="仿宋_GB2312" w:cs="仿宋_GB2312"/>
          <w:b w:val="0"/>
          <w:color w:val="auto"/>
          <w:sz w:val="32"/>
          <w:szCs w:val="32"/>
          <w:highlight w:val="none"/>
          <w:lang w:eastAsia="zh-CN"/>
        </w:rPr>
        <w:t>1.61</w:t>
      </w:r>
      <w:r>
        <w:rPr>
          <w:rFonts w:hint="eastAsia" w:ascii="仿宋_GB2312" w:hAnsi="仿宋_GB2312" w:cs="仿宋_GB2312"/>
          <w:b w:val="0"/>
          <w:color w:val="auto"/>
          <w:sz w:val="32"/>
          <w:szCs w:val="32"/>
          <w:highlight w:val="none"/>
        </w:rPr>
        <w:t>万元，实际完成值为</w:t>
      </w:r>
      <w:r>
        <w:rPr>
          <w:rFonts w:hint="eastAsia" w:ascii="仿宋_GB2312" w:hAnsi="仿宋_GB2312" w:cs="仿宋_GB2312"/>
          <w:b w:val="0"/>
          <w:color w:val="auto"/>
          <w:sz w:val="32"/>
          <w:szCs w:val="32"/>
          <w:highlight w:val="none"/>
          <w:lang w:eastAsia="zh-CN"/>
        </w:rPr>
        <w:t>1.61</w:t>
      </w:r>
      <w:r>
        <w:rPr>
          <w:rFonts w:hint="eastAsia" w:ascii="仿宋_GB2312" w:hAnsi="仿宋_GB2312" w:cs="仿宋_GB2312"/>
          <w:b w:val="0"/>
          <w:color w:val="auto"/>
          <w:sz w:val="32"/>
          <w:szCs w:val="32"/>
          <w:highlight w:val="none"/>
        </w:rPr>
        <w:t>万元，与预期目标指标一致，根据评分标准，该指标不扣分，得</w:t>
      </w:r>
      <w:r>
        <w:rPr>
          <w:rFonts w:hint="eastAsia" w:ascii="仿宋_GB2312" w:hAnsi="仿宋_GB2312" w:cs="仿宋_GB2312"/>
          <w:b w:val="0"/>
          <w:color w:val="auto"/>
          <w:sz w:val="32"/>
          <w:szCs w:val="32"/>
          <w:highlight w:val="none"/>
          <w:lang w:val="en-US" w:eastAsia="zh-CN"/>
        </w:rPr>
        <w:t>10</w:t>
      </w:r>
      <w:r>
        <w:rPr>
          <w:rFonts w:hint="eastAsia" w:ascii="仿宋_GB2312" w:hAnsi="仿宋_GB2312" w:cs="仿宋_GB2312"/>
          <w:b w:val="0"/>
          <w:color w:val="auto"/>
          <w:sz w:val="32"/>
          <w:szCs w:val="32"/>
          <w:highlight w:val="none"/>
        </w:rPr>
        <w:t>分。</w:t>
      </w:r>
    </w:p>
    <w:p>
      <w:pPr>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pStyle w:val="12"/>
        <w:spacing w:before="0" w:after="0" w:line="560" w:lineRule="exact"/>
        <w:ind w:left="0" w:leftChars="0" w:firstLine="643" w:firstLineChars="200"/>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（四）项目效益情况</w:t>
      </w:r>
    </w:p>
    <w:p>
      <w:pPr>
        <w:pageBreakBefore w:val="0"/>
        <w:kinsoku/>
        <w:wordWrap/>
        <w:topLinePunct w:val="0"/>
        <w:autoSpaceDE/>
        <w:autoSpaceDN/>
        <w:bidi w:val="0"/>
        <w:spacing w:line="560" w:lineRule="exact"/>
        <w:ind w:firstLine="640"/>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sz w:val="32"/>
          <w:szCs w:val="32"/>
          <w:highlight w:val="none"/>
        </w:rPr>
        <w:t>项目效益类指标包括项目效益1个方面的内容，由2个三级指标构成，权重分为20分，实际得分20分，得分率为100%。</w:t>
      </w:r>
    </w:p>
    <w:p>
      <w:pPr>
        <w:pageBreakBefore w:val="0"/>
        <w:kinsoku/>
        <w:wordWrap/>
        <w:topLinePunct w:val="0"/>
        <w:autoSpaceDE/>
        <w:autoSpaceDN/>
        <w:bidi w:val="0"/>
        <w:spacing w:line="560" w:lineRule="exact"/>
        <w:ind w:firstLine="640"/>
        <w:jc w:val="center"/>
        <w:rPr>
          <w:rFonts w:hint="eastAsia" w:ascii="Times New Roman" w:hAnsi="Times New Roman" w:eastAsia="方正仿宋_GBK" w:cs="方正仿宋_GBK"/>
          <w:color w:val="auto"/>
          <w:kern w:val="0"/>
          <w:sz w:val="32"/>
          <w:szCs w:val="32"/>
          <w:highlight w:val="none"/>
        </w:rPr>
      </w:pPr>
      <w:r>
        <w:rPr>
          <w:rFonts w:hint="eastAsia" w:ascii="Times New Roman" w:hAnsi="Times New Roman" w:eastAsia="方正仿宋_GBK" w:cs="方正仿宋_GBK"/>
          <w:color w:val="auto"/>
          <w:kern w:val="0"/>
          <w:sz w:val="32"/>
          <w:szCs w:val="32"/>
          <w:highlight w:val="none"/>
        </w:rPr>
        <w:t>项目绩效指标得分情况</w:t>
      </w:r>
    </w:p>
    <w:tbl>
      <w:tblPr>
        <w:tblStyle w:val="11"/>
        <w:tblW w:w="0" w:type="auto"/>
        <w:tblInd w:w="0" w:type="dxa"/>
        <w:tblLayout w:type="fixed"/>
        <w:tblCellMar>
          <w:top w:w="0" w:type="dxa"/>
          <w:left w:w="0" w:type="dxa"/>
          <w:bottom w:w="0" w:type="dxa"/>
          <w:right w:w="0" w:type="dxa"/>
        </w:tblCellMar>
      </w:tblPr>
      <w:tblGrid>
        <w:gridCol w:w="2417"/>
        <w:gridCol w:w="1761"/>
        <w:gridCol w:w="1784"/>
        <w:gridCol w:w="2365"/>
      </w:tblGrid>
      <w:tr>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三级指标</w:t>
            </w:r>
          </w:p>
        </w:tc>
        <w:tc>
          <w:tcPr>
            <w:tcW w:w="176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权重</w:t>
            </w:r>
          </w:p>
        </w:tc>
        <w:tc>
          <w:tcPr>
            <w:tcW w:w="178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得分率</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实际得分</w:t>
            </w:r>
          </w:p>
        </w:tc>
      </w:tr>
      <w:tr>
        <w:trPr>
          <w:trHeight w:val="400" w:hRule="atLeast"/>
        </w:trPr>
        <w:tc>
          <w:tcPr>
            <w:tcW w:w="2417"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实施效益</w:t>
            </w:r>
          </w:p>
        </w:tc>
        <w:tc>
          <w:tcPr>
            <w:tcW w:w="1761" w:type="dxa"/>
            <w:vMerge w:val="restart"/>
            <w:tcBorders>
              <w:top w:val="single" w:color="000000" w:sz="4" w:space="0"/>
              <w:left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c>
          <w:tcPr>
            <w:tcW w:w="1784" w:type="dxa"/>
            <w:vMerge w:val="restart"/>
            <w:tcBorders>
              <w:top w:val="single" w:color="000000" w:sz="4" w:space="0"/>
              <w:left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365"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r>
      <w:tr>
        <w:trPr>
          <w:trHeight w:val="624" w:hRule="atLeast"/>
        </w:trPr>
        <w:tc>
          <w:tcPr>
            <w:tcW w:w="2417"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rPr>
                <w:rFonts w:hint="eastAsia" w:ascii="Times New Roman" w:hAnsi="Times New Roman" w:eastAsia="方正仿宋_GBK" w:cs="方正仿宋_GBK"/>
                <w:color w:val="auto"/>
                <w:highlight w:val="none"/>
              </w:rPr>
            </w:pPr>
          </w:p>
        </w:tc>
        <w:tc>
          <w:tcPr>
            <w:tcW w:w="1761" w:type="dxa"/>
            <w:vMerge w:val="continue"/>
            <w:tcBorders>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560"/>
              <w:rPr>
                <w:rFonts w:hint="eastAsia" w:ascii="Times New Roman" w:hAnsi="Times New Roman" w:eastAsia="方正仿宋_GBK" w:cs="方正仿宋_GBK"/>
                <w:color w:val="auto"/>
                <w:highlight w:val="none"/>
              </w:rPr>
            </w:pPr>
          </w:p>
        </w:tc>
        <w:tc>
          <w:tcPr>
            <w:tcW w:w="1784" w:type="dxa"/>
            <w:vMerge w:val="continue"/>
            <w:tcBorders>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rPr>
                <w:rFonts w:hint="eastAsia" w:ascii="Times New Roman" w:hAnsi="Times New Roman" w:eastAsia="方正仿宋_GBK" w:cs="方正仿宋_GBK"/>
                <w:color w:val="auto"/>
                <w:highlight w:val="none"/>
              </w:rPr>
            </w:pPr>
          </w:p>
        </w:tc>
        <w:tc>
          <w:tcPr>
            <w:tcW w:w="2365"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rPr>
                <w:rFonts w:hint="eastAsia" w:ascii="Times New Roman" w:hAnsi="Times New Roman" w:eastAsia="方正仿宋_GBK" w:cs="方正仿宋_GBK"/>
                <w:color w:val="auto"/>
                <w:highlight w:val="none"/>
              </w:rPr>
            </w:pPr>
          </w:p>
        </w:tc>
      </w:tr>
      <w:tr>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满意度</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w:t>
            </w:r>
          </w:p>
        </w:tc>
      </w:tr>
      <w:tr>
        <w:trPr>
          <w:trHeight w:val="20" w:hRule="atLeast"/>
        </w:trPr>
        <w:tc>
          <w:tcPr>
            <w:tcW w:w="2417"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合计</w:t>
            </w:r>
          </w:p>
        </w:tc>
        <w:tc>
          <w:tcPr>
            <w:tcW w:w="176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c>
          <w:tcPr>
            <w:tcW w:w="1784" w:type="dxa"/>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100%</w:t>
            </w:r>
          </w:p>
        </w:tc>
        <w:tc>
          <w:tcPr>
            <w:tcW w:w="236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highlight w:val="none"/>
              </w:rPr>
            </w:pPr>
            <w:r>
              <w:rPr>
                <w:rFonts w:hint="eastAsia" w:ascii="Times New Roman" w:hAnsi="Times New Roman" w:eastAsia="方正仿宋_GBK" w:cs="方正仿宋_GBK"/>
                <w:color w:val="auto"/>
                <w:highlight w:val="none"/>
              </w:rPr>
              <w:t>20</w:t>
            </w:r>
          </w:p>
        </w:tc>
      </w:tr>
    </w:tbl>
    <w:p>
      <w:pPr>
        <w:spacing w:line="560" w:lineRule="exact"/>
        <w:ind w:firstLine="640"/>
        <w:rPr>
          <w:rFonts w:hint="eastAsia" w:ascii="仿宋_GB2312" w:hAnsi="仿宋_GB2312" w:cs="仿宋_GB2312"/>
          <w:color w:val="auto"/>
          <w:sz w:val="32"/>
          <w:szCs w:val="32"/>
          <w:highlight w:val="none"/>
        </w:rPr>
      </w:pPr>
    </w:p>
    <w:p>
      <w:pPr>
        <w:overflowPunct w:val="0"/>
        <w:spacing w:line="560" w:lineRule="exact"/>
        <w:ind w:firstLine="643"/>
        <w:contextualSpacing/>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1.实施效益指标：</w:t>
      </w:r>
    </w:p>
    <w:p>
      <w:pPr>
        <w:spacing w:line="560" w:lineRule="exact"/>
        <w:ind w:firstLine="643"/>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对于“经济效益指标”：</w:t>
      </w:r>
    </w:p>
    <w:p>
      <w:pPr>
        <w:spacing w:line="560" w:lineRule="exact"/>
        <w:ind w:firstLine="640"/>
        <w:rPr>
          <w:rFonts w:hint="eastAsia" w:ascii="仿宋_GB2312" w:hAnsi="仿宋_GB2312" w:cs="仿宋_GB2312"/>
          <w:b/>
          <w:bCs/>
          <w:color w:val="auto"/>
          <w:sz w:val="32"/>
          <w:szCs w:val="32"/>
          <w:highlight w:val="none"/>
        </w:rPr>
      </w:pPr>
      <w:r>
        <w:rPr>
          <w:rFonts w:hint="eastAsia" w:ascii="仿宋_GB2312" w:hAnsi="仿宋_GB2312" w:cs="仿宋_GB2312"/>
          <w:color w:val="auto"/>
          <w:sz w:val="32"/>
          <w:szCs w:val="32"/>
          <w:highlight w:val="none"/>
        </w:rPr>
        <w:t>本项目无该指标。</w:t>
      </w:r>
    </w:p>
    <w:p>
      <w:pPr>
        <w:spacing w:line="560" w:lineRule="exact"/>
        <w:ind w:firstLine="643"/>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对于“社会效益指标”：</w:t>
      </w:r>
    </w:p>
    <w:p>
      <w:pPr>
        <w:pStyle w:val="5"/>
        <w:spacing w:before="0" w:after="0" w:line="560" w:lineRule="exact"/>
        <w:ind w:firstLine="640"/>
        <w:jc w:val="both"/>
        <w:rPr>
          <w:rFonts w:hint="eastAsia" w:ascii="仿宋_GB2312" w:hAnsi="仿宋_GB2312" w:cs="仿宋_GB2312"/>
          <w:b w:val="0"/>
          <w:bCs/>
          <w:color w:val="auto"/>
          <w:sz w:val="32"/>
          <w:szCs w:val="32"/>
          <w:highlight w:val="none"/>
        </w:rPr>
      </w:pPr>
      <w:r>
        <w:rPr>
          <w:rFonts w:hint="eastAsia" w:ascii="仿宋_GB2312" w:hAnsi="仿宋_GB2312" w:cs="仿宋_GB2312"/>
          <w:b w:val="0"/>
          <w:color w:val="auto"/>
          <w:sz w:val="32"/>
          <w:szCs w:val="32"/>
          <w:highlight w:val="none"/>
        </w:rPr>
        <w:t>有效保障会员代表工作效率，与预期目标指标一</w:t>
      </w:r>
      <w:r>
        <w:rPr>
          <w:rFonts w:hint="eastAsia" w:ascii="仿宋_GB2312" w:hAnsi="仿宋_GB2312" w:cs="仿宋_GB2312"/>
          <w:b w:val="0"/>
          <w:bCs/>
          <w:color w:val="auto"/>
          <w:sz w:val="32"/>
          <w:szCs w:val="32"/>
          <w:highlight w:val="none"/>
        </w:rPr>
        <w:t>致</w:t>
      </w:r>
      <w:r>
        <w:rPr>
          <w:rFonts w:hint="eastAsia" w:ascii="仿宋_GB2312" w:hAnsi="仿宋_GB2312" w:cs="仿宋_GB2312"/>
          <w:b w:val="0"/>
          <w:color w:val="auto"/>
          <w:sz w:val="32"/>
          <w:szCs w:val="32"/>
          <w:highlight w:val="none"/>
        </w:rPr>
        <w:t>，根据评分标准，该指标不扣分，得</w:t>
      </w:r>
      <w:r>
        <w:rPr>
          <w:rFonts w:hint="eastAsia" w:ascii="仿宋_GB2312" w:hAnsi="仿宋_GB2312" w:cs="仿宋_GB2312"/>
          <w:b w:val="0"/>
          <w:color w:val="auto"/>
          <w:sz w:val="32"/>
          <w:szCs w:val="32"/>
          <w:highlight w:val="none"/>
          <w:lang w:val="en-US" w:eastAsia="zh-CN"/>
        </w:rPr>
        <w:t>15</w:t>
      </w:r>
      <w:r>
        <w:rPr>
          <w:rFonts w:hint="eastAsia" w:ascii="仿宋_GB2312" w:hAnsi="仿宋_GB2312" w:cs="仿宋_GB2312"/>
          <w:b w:val="0"/>
          <w:color w:val="auto"/>
          <w:sz w:val="32"/>
          <w:szCs w:val="32"/>
          <w:highlight w:val="none"/>
        </w:rPr>
        <w:t>分</w:t>
      </w:r>
      <w:r>
        <w:rPr>
          <w:rFonts w:hint="eastAsia" w:ascii="仿宋_GB2312" w:hAnsi="仿宋_GB2312" w:cs="仿宋_GB2312"/>
          <w:color w:val="auto"/>
          <w:sz w:val="32"/>
          <w:szCs w:val="32"/>
          <w:highlight w:val="none"/>
        </w:rPr>
        <w:t>。</w:t>
      </w:r>
    </w:p>
    <w:p>
      <w:pPr>
        <w:spacing w:line="560" w:lineRule="exact"/>
        <w:ind w:firstLine="640"/>
        <w:rPr>
          <w:rFonts w:hint="eastAsia" w:ascii="仿宋_GB2312" w:hAnsi="仿宋_GB2312" w:cs="仿宋_GB2312"/>
          <w:b/>
          <w:bCs/>
          <w:color w:val="auto"/>
          <w:sz w:val="32"/>
          <w:szCs w:val="32"/>
          <w:highlight w:val="none"/>
        </w:rPr>
      </w:pPr>
      <w:r>
        <w:rPr>
          <w:rFonts w:hint="eastAsia" w:ascii="仿宋_GB2312" w:hAnsi="仿宋_GB2312" w:cs="仿宋_GB2312"/>
          <w:color w:val="auto"/>
          <w:sz w:val="32"/>
          <w:szCs w:val="32"/>
          <w:highlight w:val="none"/>
        </w:rPr>
        <w:t>合计得</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w:t>
      </w:r>
    </w:p>
    <w:p>
      <w:pPr>
        <w:spacing w:line="560" w:lineRule="exact"/>
        <w:ind w:firstLine="643"/>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对于“生态效益指标”：</w:t>
      </w:r>
    </w:p>
    <w:p>
      <w:pPr>
        <w:spacing w:line="560" w:lineRule="exact"/>
        <w:ind w:firstLine="640"/>
        <w:rPr>
          <w:rFonts w:hint="eastAsia" w:ascii="仿宋_GB2312" w:hAnsi="仿宋_GB2312" w:cs="仿宋_GB2312"/>
          <w:b/>
          <w:bCs/>
          <w:color w:val="auto"/>
          <w:sz w:val="32"/>
          <w:szCs w:val="32"/>
          <w:highlight w:val="none"/>
        </w:rPr>
      </w:pPr>
      <w:r>
        <w:rPr>
          <w:rFonts w:hint="eastAsia" w:ascii="仿宋_GB2312" w:hAnsi="仿宋_GB2312" w:cs="仿宋_GB2312"/>
          <w:color w:val="auto"/>
          <w:sz w:val="32"/>
          <w:szCs w:val="32"/>
          <w:highlight w:val="none"/>
        </w:rPr>
        <w:t>本项目无该指标。</w:t>
      </w:r>
    </w:p>
    <w:p>
      <w:pPr>
        <w:spacing w:line="560" w:lineRule="exact"/>
        <w:ind w:firstLine="643"/>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对于“可持续影响指标”：</w:t>
      </w:r>
    </w:p>
    <w:p>
      <w:pPr>
        <w:pStyle w:val="5"/>
        <w:spacing w:before="0" w:after="0" w:line="560" w:lineRule="exact"/>
        <w:ind w:firstLine="640"/>
        <w:jc w:val="both"/>
        <w:rPr>
          <w:rFonts w:hint="eastAsia" w:ascii="仿宋_GB2312" w:hAnsi="仿宋_GB2312" w:cs="仿宋_GB2312"/>
          <w:b w:val="0"/>
          <w:bCs/>
          <w:color w:val="auto"/>
          <w:sz w:val="32"/>
          <w:szCs w:val="32"/>
          <w:highlight w:val="none"/>
        </w:rPr>
      </w:pPr>
      <w:r>
        <w:rPr>
          <w:rFonts w:hint="eastAsia" w:ascii="仿宋_GB2312" w:hAnsi="仿宋_GB2312" w:cs="仿宋_GB2312"/>
          <w:b w:val="0"/>
          <w:color w:val="auto"/>
          <w:sz w:val="32"/>
          <w:szCs w:val="32"/>
          <w:highlight w:val="none"/>
        </w:rPr>
        <w:t>项目资金保障时限1</w:t>
      </w:r>
      <w:r>
        <w:rPr>
          <w:rFonts w:hint="eastAsia" w:ascii="仿宋_GB2312" w:hAnsi="仿宋_GB2312" w:cs="仿宋_GB2312"/>
          <w:b w:val="0"/>
          <w:color w:val="auto"/>
          <w:sz w:val="32"/>
          <w:szCs w:val="32"/>
          <w:highlight w:val="none"/>
          <w:lang w:val="en-US" w:eastAsia="zh-CN"/>
        </w:rPr>
        <w:t>月</w:t>
      </w:r>
      <w:r>
        <w:rPr>
          <w:rFonts w:hint="eastAsia" w:ascii="仿宋_GB2312" w:hAnsi="仿宋_GB2312" w:cs="仿宋_GB2312"/>
          <w:b w:val="0"/>
          <w:color w:val="auto"/>
          <w:sz w:val="32"/>
          <w:szCs w:val="32"/>
          <w:highlight w:val="none"/>
        </w:rPr>
        <w:t>，与预期目标指标一</w:t>
      </w:r>
      <w:r>
        <w:rPr>
          <w:rFonts w:hint="eastAsia" w:ascii="仿宋_GB2312" w:hAnsi="仿宋_GB2312" w:cs="仿宋_GB2312"/>
          <w:b w:val="0"/>
          <w:bCs/>
          <w:color w:val="auto"/>
          <w:sz w:val="32"/>
          <w:szCs w:val="32"/>
          <w:highlight w:val="none"/>
        </w:rPr>
        <w:t>致</w:t>
      </w:r>
      <w:r>
        <w:rPr>
          <w:rFonts w:hint="eastAsia" w:ascii="仿宋_GB2312" w:hAnsi="仿宋_GB2312" w:cs="仿宋_GB2312"/>
          <w:b w:val="0"/>
          <w:color w:val="auto"/>
          <w:sz w:val="32"/>
          <w:szCs w:val="32"/>
          <w:highlight w:val="none"/>
        </w:rPr>
        <w:t>，根据评分标准，该指标不扣分，得</w:t>
      </w:r>
      <w:r>
        <w:rPr>
          <w:rFonts w:hint="eastAsia" w:ascii="仿宋_GB2312" w:hAnsi="仿宋_GB2312" w:cs="仿宋_GB2312"/>
          <w:b w:val="0"/>
          <w:color w:val="auto"/>
          <w:sz w:val="32"/>
          <w:szCs w:val="32"/>
          <w:highlight w:val="none"/>
          <w:lang w:val="en-US" w:eastAsia="zh-CN"/>
        </w:rPr>
        <w:t>15</w:t>
      </w:r>
      <w:r>
        <w:rPr>
          <w:rFonts w:hint="eastAsia" w:ascii="仿宋_GB2312" w:hAnsi="仿宋_GB2312" w:cs="仿宋_GB2312"/>
          <w:b w:val="0"/>
          <w:color w:val="auto"/>
          <w:sz w:val="32"/>
          <w:szCs w:val="32"/>
          <w:highlight w:val="none"/>
        </w:rPr>
        <w:t>分</w:t>
      </w:r>
      <w:r>
        <w:rPr>
          <w:rFonts w:hint="eastAsia" w:ascii="仿宋_GB2312" w:hAnsi="仿宋_GB2312" w:cs="仿宋_GB2312"/>
          <w:color w:val="auto"/>
          <w:sz w:val="32"/>
          <w:szCs w:val="32"/>
          <w:highlight w:val="none"/>
        </w:rPr>
        <w:t>。</w:t>
      </w:r>
    </w:p>
    <w:p>
      <w:pPr>
        <w:pStyle w:val="5"/>
        <w:spacing w:before="0" w:after="0" w:line="560" w:lineRule="exact"/>
        <w:ind w:firstLine="640"/>
        <w:jc w:val="both"/>
        <w:rPr>
          <w:rFonts w:hint="eastAsia" w:ascii="仿宋_GB2312" w:hAnsi="仿宋_GB2312" w:cs="仿宋_GB2312"/>
          <w:b w:val="0"/>
          <w:bCs/>
          <w:color w:val="auto"/>
          <w:sz w:val="32"/>
          <w:szCs w:val="32"/>
          <w:highlight w:val="none"/>
        </w:rPr>
      </w:pPr>
      <w:r>
        <w:rPr>
          <w:rFonts w:hint="eastAsia" w:ascii="仿宋_GB2312" w:hAnsi="仿宋_GB2312" w:cs="仿宋_GB2312"/>
          <w:b w:val="0"/>
          <w:bCs/>
          <w:color w:val="auto"/>
          <w:sz w:val="32"/>
          <w:szCs w:val="32"/>
          <w:highlight w:val="none"/>
        </w:rPr>
        <w:t>合计得</w:t>
      </w:r>
      <w:r>
        <w:rPr>
          <w:rFonts w:hint="eastAsia" w:ascii="仿宋_GB2312" w:hAnsi="仿宋_GB2312" w:cs="仿宋_GB2312"/>
          <w:b w:val="0"/>
          <w:bCs/>
          <w:color w:val="auto"/>
          <w:sz w:val="32"/>
          <w:szCs w:val="32"/>
          <w:highlight w:val="none"/>
          <w:lang w:val="en-US" w:eastAsia="zh-CN"/>
        </w:rPr>
        <w:t>5</w:t>
      </w:r>
      <w:r>
        <w:rPr>
          <w:rFonts w:hint="eastAsia" w:ascii="仿宋_GB2312" w:hAnsi="仿宋_GB2312" w:cs="仿宋_GB2312"/>
          <w:b w:val="0"/>
          <w:bCs/>
          <w:color w:val="auto"/>
          <w:sz w:val="32"/>
          <w:szCs w:val="32"/>
          <w:highlight w:val="none"/>
        </w:rPr>
        <w:t>分。</w:t>
      </w:r>
    </w:p>
    <w:p>
      <w:pPr>
        <w:pStyle w:val="5"/>
        <w:spacing w:before="0" w:after="0" w:line="560" w:lineRule="exact"/>
        <w:ind w:firstLine="640"/>
        <w:jc w:val="both"/>
        <w:rPr>
          <w:rFonts w:hint="eastAsia" w:ascii="仿宋_GB2312" w:hAnsi="仿宋_GB2312" w:cs="仿宋_GB2312"/>
          <w:b w:val="0"/>
          <w:bCs/>
          <w:color w:val="auto"/>
          <w:sz w:val="32"/>
          <w:szCs w:val="32"/>
          <w:highlight w:val="none"/>
        </w:rPr>
      </w:pPr>
      <w:r>
        <w:rPr>
          <w:rFonts w:hint="eastAsia" w:ascii="仿宋_GB2312" w:hAnsi="仿宋_GB2312" w:cs="仿宋_GB2312"/>
          <w:b w:val="0"/>
          <w:bCs/>
          <w:color w:val="auto"/>
          <w:sz w:val="32"/>
          <w:szCs w:val="32"/>
          <w:highlight w:val="none"/>
        </w:rPr>
        <w:t>实施效益指标合计得</w:t>
      </w:r>
      <w:r>
        <w:rPr>
          <w:rFonts w:hint="eastAsia" w:ascii="仿宋_GB2312" w:hAnsi="仿宋_GB2312" w:cs="仿宋_GB2312"/>
          <w:b w:val="0"/>
          <w:bCs/>
          <w:color w:val="auto"/>
          <w:sz w:val="32"/>
          <w:szCs w:val="32"/>
          <w:highlight w:val="none"/>
          <w:lang w:val="en-US" w:eastAsia="zh-CN"/>
        </w:rPr>
        <w:t>1</w:t>
      </w:r>
      <w:r>
        <w:rPr>
          <w:rFonts w:hint="eastAsia" w:ascii="仿宋_GB2312" w:hAnsi="仿宋_GB2312" w:cs="仿宋_GB2312"/>
          <w:b w:val="0"/>
          <w:bCs/>
          <w:color w:val="auto"/>
          <w:sz w:val="32"/>
          <w:szCs w:val="32"/>
          <w:highlight w:val="none"/>
        </w:rPr>
        <w:t>0分。</w:t>
      </w:r>
    </w:p>
    <w:p>
      <w:pPr>
        <w:spacing w:line="560" w:lineRule="exact"/>
        <w:ind w:firstLine="643"/>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2.满意度指标:</w:t>
      </w:r>
    </w:p>
    <w:p>
      <w:pPr>
        <w:pStyle w:val="13"/>
        <w:spacing w:line="560" w:lineRule="exact"/>
        <w:ind w:firstLine="64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rPr>
        <w:t>对于“满意度指标</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w:t>
      </w:r>
      <w:bookmarkEnd w:id="11"/>
      <w:r>
        <w:rPr>
          <w:rFonts w:hint="eastAsia" w:ascii="仿宋_GB2312" w:hAnsi="仿宋_GB2312" w:cs="仿宋_GB2312"/>
          <w:color w:val="auto"/>
          <w:sz w:val="32"/>
          <w:szCs w:val="32"/>
          <w:highlight w:val="none"/>
          <w:lang w:eastAsia="zh-CN"/>
        </w:rPr>
        <w:t>各级会员代表满意度</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95</w:t>
      </w:r>
      <w:r>
        <w:rPr>
          <w:rFonts w:hint="eastAsia" w:ascii="仿宋_GB2312" w:hAnsi="仿宋_GB2312" w:cs="仿宋_GB2312"/>
          <w:color w:val="auto"/>
          <w:sz w:val="32"/>
          <w:szCs w:val="32"/>
          <w:highlight w:val="none"/>
        </w:rPr>
        <w:t>%，实际完成值为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%，与预期目标一致，根据评分标准，该指标不扣分,得</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r>
        <w:rPr>
          <w:rFonts w:hint="eastAsia" w:ascii="仿宋_GB2312" w:hAnsi="仿宋_GB2312" w:cs="仿宋_GB2312"/>
          <w:color w:val="auto"/>
          <w:sz w:val="32"/>
          <w:szCs w:val="32"/>
          <w:highlight w:val="none"/>
          <w:lang w:val="en-US" w:eastAsia="zh-CN"/>
        </w:rPr>
        <w:t>.</w:t>
      </w:r>
    </w:p>
    <w:p>
      <w:pPr>
        <w:pStyle w:val="13"/>
        <w:spacing w:line="560" w:lineRule="exact"/>
        <w:ind w:firstLine="640"/>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合计得分10分。</w:t>
      </w:r>
    </w:p>
    <w:p>
      <w:pPr>
        <w:pStyle w:val="14"/>
        <w:spacing w:before="0" w:after="0" w:line="560" w:lineRule="exact"/>
        <w:ind w:firstLine="643" w:firstLineChars="200"/>
        <w:rPr>
          <w:rFonts w:hint="eastAsia" w:ascii="仿宋_GB2312" w:hAnsi="仿宋_GB2312" w:eastAsia="仿宋_GB2312" w:cs="仿宋_GB2312"/>
          <w:b/>
          <w:color w:val="auto"/>
          <w:highlight w:val="none"/>
        </w:rPr>
      </w:pPr>
      <w:r>
        <w:rPr>
          <w:rFonts w:hint="eastAsia" w:ascii="仿宋_GB2312" w:hAnsi="仿宋_GB2312" w:eastAsia="仿宋_GB2312" w:cs="仿宋_GB2312"/>
          <w:b/>
          <w:color w:val="auto"/>
          <w:highlight w:val="none"/>
        </w:rPr>
        <w:t>五、预算执行进度与绩效指标偏差情况</w:t>
      </w:r>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工商业联合会第七次会员代表大会</w:t>
      </w:r>
      <w:r>
        <w:rPr>
          <w:rFonts w:hint="eastAsia" w:ascii="仿宋_GB2312" w:hAnsi="仿宋_GB2312" w:cs="仿宋_GB2312"/>
          <w:color w:val="auto"/>
          <w:sz w:val="32"/>
          <w:szCs w:val="32"/>
          <w:highlight w:val="none"/>
        </w:rPr>
        <w:t>工作经费项目预算</w:t>
      </w:r>
      <w:r>
        <w:rPr>
          <w:rFonts w:hint="eastAsia" w:ascii="仿宋_GB2312" w:hAnsi="仿宋_GB2312" w:cs="仿宋_GB2312"/>
          <w:color w:val="auto"/>
          <w:sz w:val="32"/>
          <w:szCs w:val="32"/>
          <w:highlight w:val="none"/>
          <w:lang w:eastAsia="zh-CN"/>
        </w:rPr>
        <w:t>1.61万元</w:t>
      </w:r>
      <w:r>
        <w:rPr>
          <w:rFonts w:hint="eastAsia" w:ascii="仿宋_GB2312" w:hAnsi="仿宋_GB2312" w:cs="仿宋_GB2312"/>
          <w:color w:val="auto"/>
          <w:sz w:val="32"/>
          <w:szCs w:val="32"/>
          <w:highlight w:val="none"/>
        </w:rPr>
        <w:t>，到位</w:t>
      </w:r>
      <w:r>
        <w:rPr>
          <w:rFonts w:hint="eastAsia" w:ascii="仿宋_GB2312" w:hAnsi="仿宋_GB2312" w:cs="仿宋_GB2312"/>
          <w:color w:val="auto"/>
          <w:sz w:val="32"/>
          <w:szCs w:val="32"/>
          <w:highlight w:val="none"/>
          <w:lang w:eastAsia="zh-CN"/>
        </w:rPr>
        <w:t>1.61万元</w:t>
      </w:r>
      <w:r>
        <w:rPr>
          <w:rFonts w:hint="eastAsia" w:ascii="仿宋_GB2312" w:hAnsi="仿宋_GB2312" w:cs="仿宋_GB2312"/>
          <w:color w:val="auto"/>
          <w:sz w:val="32"/>
          <w:szCs w:val="32"/>
          <w:highlight w:val="none"/>
        </w:rPr>
        <w:t>，实际支出</w:t>
      </w:r>
      <w:r>
        <w:rPr>
          <w:rFonts w:hint="eastAsia" w:ascii="仿宋_GB2312" w:hAnsi="仿宋_GB2312" w:cs="仿宋_GB2312"/>
          <w:color w:val="auto"/>
          <w:sz w:val="32"/>
          <w:szCs w:val="32"/>
          <w:highlight w:val="none"/>
          <w:lang w:eastAsia="zh-CN"/>
        </w:rPr>
        <w:t>1.61万元</w:t>
      </w:r>
      <w:r>
        <w:rPr>
          <w:rFonts w:hint="eastAsia" w:ascii="仿宋_GB2312" w:hAnsi="仿宋_GB2312" w:cs="仿宋_GB2312"/>
          <w:color w:val="auto"/>
          <w:sz w:val="32"/>
          <w:szCs w:val="32"/>
          <w:highlight w:val="none"/>
        </w:rPr>
        <w:t>，预算执行率为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%，项目绩效指标总体完成率为100%，偏差率为</w:t>
      </w:r>
      <w:r>
        <w:rPr>
          <w:rFonts w:hint="eastAsia" w:ascii="仿宋_GB2312" w:hAnsi="仿宋_GB2312" w:cs="仿宋_GB2312"/>
          <w:color w:val="auto"/>
          <w:sz w:val="32"/>
          <w:szCs w:val="32"/>
          <w:highlight w:val="none"/>
          <w:lang w:val="en-US" w:eastAsia="zh-CN"/>
        </w:rPr>
        <w:t>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,无偏差</w:t>
      </w:r>
      <w:r>
        <w:rPr>
          <w:rFonts w:hint="eastAsia" w:ascii="仿宋_GB2312" w:hAnsi="仿宋_GB2312" w:cs="仿宋_GB2312"/>
          <w:color w:val="auto"/>
          <w:sz w:val="32"/>
          <w:szCs w:val="32"/>
          <w:highlight w:val="none"/>
        </w:rPr>
        <w:t>。</w:t>
      </w:r>
    </w:p>
    <w:p>
      <w:pPr>
        <w:pStyle w:val="14"/>
        <w:spacing w:before="0" w:after="0" w:line="560" w:lineRule="exact"/>
        <w:ind w:firstLine="643" w:firstLineChars="200"/>
        <w:rPr>
          <w:rFonts w:hint="eastAsia" w:ascii="仿宋_GB2312" w:hAnsi="仿宋_GB2312" w:eastAsia="仿宋_GB2312" w:cs="仿宋_GB2312"/>
          <w:b/>
          <w:color w:val="auto"/>
          <w:highlight w:val="none"/>
        </w:rPr>
      </w:pPr>
      <w:bookmarkStart w:id="12" w:name="_Toc68364673"/>
      <w:r>
        <w:rPr>
          <w:rFonts w:hint="eastAsia" w:ascii="仿宋_GB2312" w:hAnsi="仿宋_GB2312" w:eastAsia="仿宋_GB2312" w:cs="仿宋_GB2312"/>
          <w:b/>
          <w:color w:val="auto"/>
          <w:highlight w:val="none"/>
        </w:rPr>
        <w:t>六、主要经验及做法、存在的问题及原因分析</w:t>
      </w:r>
    </w:p>
    <w:p>
      <w:pPr>
        <w:pStyle w:val="12"/>
        <w:spacing w:before="0" w:after="0" w:line="560" w:lineRule="exact"/>
        <w:ind w:left="0" w:leftChars="0" w:firstLine="643" w:firstLineChars="200"/>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bookmarkEnd w:id="12"/>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该项目在前期</w:t>
      </w:r>
      <w:r>
        <w:rPr>
          <w:rFonts w:hint="eastAsia" w:ascii="仿宋_GB2312" w:hAnsi="仿宋_GB2312" w:cs="仿宋_GB2312"/>
          <w:color w:val="auto"/>
          <w:sz w:val="32"/>
          <w:szCs w:val="32"/>
          <w:highlight w:val="none"/>
          <w:lang w:val="en-US" w:eastAsia="zh-CN"/>
        </w:rPr>
        <w:t>准备</w:t>
      </w:r>
      <w:r>
        <w:rPr>
          <w:rFonts w:hint="eastAsia" w:ascii="仿宋_GB2312" w:hAnsi="仿宋_GB2312" w:cs="仿宋_GB2312"/>
          <w:color w:val="auto"/>
          <w:sz w:val="32"/>
          <w:szCs w:val="32"/>
          <w:highlight w:val="none"/>
          <w:lang w:eastAsia="zh-CN"/>
        </w:rPr>
        <w:t>、实施过程、结束</w:t>
      </w:r>
      <w:r>
        <w:rPr>
          <w:rFonts w:hint="eastAsia" w:ascii="仿宋_GB2312" w:hAnsi="仿宋_GB2312" w:cs="仿宋_GB2312"/>
          <w:color w:val="auto"/>
          <w:sz w:val="32"/>
          <w:szCs w:val="32"/>
          <w:highlight w:val="none"/>
          <w:lang w:val="en-US" w:eastAsia="zh-CN"/>
        </w:rPr>
        <w:t>归档</w:t>
      </w:r>
      <w:r>
        <w:rPr>
          <w:rFonts w:hint="eastAsia" w:ascii="仿宋_GB2312" w:hAnsi="仿宋_GB2312" w:cs="仿宋_GB2312"/>
          <w:color w:val="auto"/>
          <w:sz w:val="32"/>
          <w:szCs w:val="32"/>
          <w:highlight w:val="none"/>
          <w:lang w:eastAsia="zh-CN"/>
        </w:rPr>
        <w:t>阶段</w:t>
      </w:r>
      <w:r>
        <w:rPr>
          <w:rFonts w:hint="eastAsia" w:ascii="仿宋_GB2312" w:hAnsi="仿宋_GB2312" w:cs="仿宋_GB2312"/>
          <w:color w:val="auto"/>
          <w:sz w:val="32"/>
          <w:szCs w:val="32"/>
          <w:highlight w:val="none"/>
          <w:lang w:val="en-US" w:eastAsia="zh-CN"/>
        </w:rPr>
        <w:t>我县工商业联合会做到了坚持向同级党委汇报请示。</w:t>
      </w:r>
    </w:p>
    <w:p>
      <w:pPr>
        <w:pStyle w:val="12"/>
        <w:spacing w:before="0" w:after="0" w:line="560" w:lineRule="exact"/>
        <w:ind w:left="0" w:leftChars="0" w:firstLine="643" w:firstLineChars="200"/>
        <w:rPr>
          <w:rFonts w:hint="eastAsia" w:ascii="仿宋_GB2312" w:hAnsi="仿宋_GB2312" w:cs="仿宋_GB2312"/>
          <w:color w:val="auto"/>
          <w:sz w:val="32"/>
          <w:highlight w:val="none"/>
        </w:rPr>
      </w:pPr>
      <w:bookmarkStart w:id="13" w:name="_Toc68364674"/>
      <w:r>
        <w:rPr>
          <w:rFonts w:hint="eastAsia" w:ascii="仿宋_GB2312" w:hAnsi="仿宋_GB2312" w:cs="仿宋_GB2312"/>
          <w:color w:val="auto"/>
          <w:sz w:val="32"/>
          <w:highlight w:val="none"/>
        </w:rPr>
        <w:t>（二）存在问题及原因分析</w:t>
      </w:r>
      <w:bookmarkEnd w:id="13"/>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该项目在前期</w:t>
      </w:r>
      <w:r>
        <w:rPr>
          <w:rFonts w:hint="eastAsia" w:ascii="仿宋_GB2312" w:hAnsi="仿宋_GB2312" w:cs="仿宋_GB2312"/>
          <w:color w:val="auto"/>
          <w:sz w:val="32"/>
          <w:szCs w:val="32"/>
          <w:highlight w:val="none"/>
          <w:lang w:val="en-US" w:eastAsia="zh-CN"/>
        </w:rPr>
        <w:t>准备</w:t>
      </w:r>
      <w:r>
        <w:rPr>
          <w:rFonts w:hint="eastAsia" w:ascii="仿宋_GB2312" w:hAnsi="仿宋_GB2312" w:cs="仿宋_GB2312"/>
          <w:color w:val="auto"/>
          <w:sz w:val="32"/>
          <w:szCs w:val="32"/>
          <w:highlight w:val="none"/>
          <w:lang w:eastAsia="zh-CN"/>
        </w:rPr>
        <w:t>、实施过程、结束</w:t>
      </w:r>
      <w:r>
        <w:rPr>
          <w:rFonts w:hint="eastAsia" w:ascii="仿宋_GB2312" w:hAnsi="仿宋_GB2312" w:cs="仿宋_GB2312"/>
          <w:color w:val="auto"/>
          <w:sz w:val="32"/>
          <w:szCs w:val="32"/>
          <w:highlight w:val="none"/>
          <w:lang w:val="en-US" w:eastAsia="zh-CN"/>
        </w:rPr>
        <w:t>归档</w:t>
      </w:r>
      <w:r>
        <w:rPr>
          <w:rFonts w:hint="eastAsia" w:ascii="仿宋_GB2312" w:hAnsi="仿宋_GB2312" w:cs="仿宋_GB2312"/>
          <w:color w:val="auto"/>
          <w:sz w:val="32"/>
          <w:szCs w:val="32"/>
          <w:highlight w:val="none"/>
          <w:lang w:eastAsia="zh-CN"/>
        </w:rPr>
        <w:t>阶段</w:t>
      </w:r>
      <w:r>
        <w:rPr>
          <w:rFonts w:hint="eastAsia" w:ascii="仿宋_GB2312" w:hAnsi="仿宋_GB2312" w:cs="仿宋_GB2312"/>
          <w:color w:val="auto"/>
          <w:sz w:val="32"/>
          <w:szCs w:val="32"/>
          <w:highlight w:val="none"/>
          <w:lang w:val="en-US" w:eastAsia="zh-CN"/>
        </w:rPr>
        <w:t>抽调外单位工作人员力度较小，我单位换届领导小组成员工作压力较大，前期准备对该项工作难度预期不够，导致工作人员数量不足；换届过程中发现前期学习培训力度不够，实际工作中遇到的问题和困难较预期多得多，工作中工作人员常常感到压力和责任较大，问题和困难较大。</w:t>
      </w:r>
    </w:p>
    <w:p>
      <w:pPr>
        <w:pStyle w:val="14"/>
        <w:spacing w:before="0" w:after="0" w:line="560" w:lineRule="exact"/>
        <w:ind w:firstLine="643" w:firstLineChars="200"/>
        <w:rPr>
          <w:rFonts w:hint="eastAsia" w:ascii="仿宋_GB2312" w:hAnsi="仿宋_GB2312" w:eastAsia="仿宋_GB2312" w:cs="仿宋_GB2312"/>
          <w:b/>
          <w:color w:val="auto"/>
          <w:highlight w:val="none"/>
        </w:rPr>
      </w:pPr>
      <w:bookmarkStart w:id="14" w:name="_Toc68364675"/>
      <w:r>
        <w:rPr>
          <w:rFonts w:hint="eastAsia" w:ascii="仿宋_GB2312" w:hAnsi="仿宋_GB2312" w:eastAsia="仿宋_GB2312" w:cs="仿宋_GB2312"/>
          <w:b/>
          <w:color w:val="auto"/>
          <w:highlight w:val="none"/>
        </w:rPr>
        <w:t>七、有关建议</w:t>
      </w:r>
      <w:bookmarkEnd w:id="14"/>
    </w:p>
    <w:p>
      <w:pPr>
        <w:pStyle w:val="13"/>
        <w:spacing w:line="560" w:lineRule="exact"/>
        <w:ind w:firstLine="640"/>
        <w:rPr>
          <w:rFonts w:hint="eastAsia" w:ascii="仿宋_GB2312" w:hAnsi="仿宋_GB2312" w:cs="仿宋_GB2312"/>
          <w:color w:val="auto"/>
          <w:sz w:val="32"/>
          <w:szCs w:val="32"/>
          <w:highlight w:val="none"/>
          <w:lang w:eastAsia="zh-CN"/>
        </w:rPr>
      </w:pPr>
      <w:bookmarkStart w:id="15" w:name="_Toc68364676"/>
      <w:r>
        <w:rPr>
          <w:rFonts w:hint="eastAsia" w:ascii="仿宋_GB2312" w:hAnsi="仿宋_GB2312" w:cs="仿宋_GB2312"/>
          <w:color w:val="auto"/>
          <w:sz w:val="32"/>
          <w:szCs w:val="32"/>
          <w:highlight w:val="none"/>
          <w:lang w:eastAsia="zh-CN"/>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pPr>
        <w:pStyle w:val="13"/>
        <w:spacing w:line="560" w:lineRule="exact"/>
        <w:ind w:firstLine="64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2.项目评价资料有待进一步完善。项目启动时同步做好档案的归纳与整理，及时整理、收集、汇总，健全档案资料。</w:t>
      </w:r>
    </w:p>
    <w:p>
      <w:pPr>
        <w:pStyle w:val="14"/>
        <w:spacing w:before="0" w:after="0" w:line="560" w:lineRule="exact"/>
        <w:ind w:firstLine="643" w:firstLineChars="200"/>
        <w:rPr>
          <w:rFonts w:hint="eastAsia" w:ascii="仿宋_GB2312" w:hAnsi="仿宋_GB2312" w:eastAsia="仿宋_GB2312" w:cs="仿宋_GB2312"/>
          <w:b/>
          <w:color w:val="auto"/>
          <w:highlight w:val="none"/>
        </w:rPr>
      </w:pPr>
      <w:r>
        <w:rPr>
          <w:rFonts w:hint="eastAsia" w:ascii="仿宋_GB2312" w:hAnsi="仿宋_GB2312" w:eastAsia="仿宋_GB2312" w:cs="仿宋_GB2312"/>
          <w:b/>
          <w:color w:val="auto"/>
          <w:highlight w:val="none"/>
        </w:rPr>
        <w:t>八、其他需要说明的问题</w:t>
      </w:r>
      <w:bookmarkEnd w:id="15"/>
    </w:p>
    <w:p>
      <w:pPr>
        <w:pStyle w:val="13"/>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我单位对上述项目支出绩效评价报告内反映内容的真实性、完整性负责，接受上级部门及社会公众监督。</w:t>
      </w:r>
    </w:p>
    <w:p>
      <w:pPr>
        <w:pStyle w:val="14"/>
        <w:spacing w:before="0" w:after="0" w:line="560" w:lineRule="exact"/>
        <w:ind w:firstLine="643" w:firstLineChars="200"/>
        <w:rPr>
          <w:rFonts w:hint="eastAsia" w:ascii="仿宋_GB2312" w:hAnsi="仿宋_GB2312" w:eastAsia="仿宋_GB2312" w:cs="仿宋_GB2312"/>
          <w:b/>
          <w:color w:val="auto"/>
          <w:highlight w:val="none"/>
        </w:rPr>
      </w:pPr>
      <w:r>
        <w:rPr>
          <w:rFonts w:hint="eastAsia" w:ascii="仿宋_GB2312" w:hAnsi="仿宋_GB2312" w:eastAsia="仿宋_GB2312" w:cs="仿宋_GB2312"/>
          <w:b/>
          <w:color w:val="auto"/>
          <w:highlight w:val="none"/>
        </w:rPr>
        <w:t>附件1：综合评分表</w:t>
      </w:r>
    </w:p>
    <w:p>
      <w:pPr>
        <w:pStyle w:val="13"/>
        <w:ind w:firstLine="640"/>
        <w:rPr>
          <w:rFonts w:hint="eastAsia" w:ascii="仿宋_GB2312" w:hAnsi="仿宋_GB2312" w:cs="仿宋_GB2312"/>
          <w:color w:val="auto"/>
          <w:sz w:val="32"/>
          <w:szCs w:val="32"/>
          <w:highlight w:val="none"/>
        </w:rPr>
      </w:pPr>
    </w:p>
    <w:p>
      <w:pPr>
        <w:pStyle w:val="13"/>
        <w:ind w:firstLine="640"/>
        <w:rPr>
          <w:rFonts w:hint="eastAsia" w:ascii="仿宋_GB2312" w:hAnsi="仿宋_GB2312" w:cs="仿宋_GB2312"/>
          <w:color w:val="auto"/>
          <w:sz w:val="32"/>
          <w:szCs w:val="32"/>
          <w:highlight w:val="none"/>
        </w:rPr>
      </w:pPr>
    </w:p>
    <w:p>
      <w:pPr>
        <w:pStyle w:val="13"/>
        <w:ind w:firstLine="640"/>
        <w:rPr>
          <w:rFonts w:hint="eastAsia" w:ascii="仿宋_GB2312" w:hAnsi="仿宋_GB2312" w:cs="仿宋_GB2312"/>
          <w:color w:val="auto"/>
          <w:sz w:val="32"/>
          <w:szCs w:val="32"/>
          <w:highlight w:val="none"/>
        </w:rPr>
      </w:pPr>
    </w:p>
    <w:p>
      <w:pPr>
        <w:pStyle w:val="13"/>
        <w:ind w:firstLine="640"/>
        <w:rPr>
          <w:rFonts w:hint="eastAsia" w:ascii="仿宋_GB2312" w:hAnsi="仿宋_GB2312" w:cs="仿宋_GB2312"/>
          <w:color w:val="auto"/>
          <w:sz w:val="32"/>
          <w:szCs w:val="32"/>
          <w:highlight w:val="none"/>
        </w:rPr>
      </w:pPr>
    </w:p>
    <w:p>
      <w:pPr>
        <w:pStyle w:val="13"/>
        <w:ind w:firstLine="640"/>
        <w:rPr>
          <w:rFonts w:hint="eastAsia" w:ascii="仿宋_GB2312" w:hAnsi="仿宋_GB2312" w:cs="仿宋_GB2312"/>
          <w:color w:val="auto"/>
          <w:sz w:val="32"/>
          <w:szCs w:val="32"/>
          <w:highlight w:val="none"/>
        </w:rPr>
      </w:pPr>
    </w:p>
    <w:p>
      <w:pPr>
        <w:pStyle w:val="13"/>
        <w:ind w:firstLine="640"/>
        <w:rPr>
          <w:rFonts w:hint="eastAsia" w:ascii="仿宋_GB2312" w:hAnsi="仿宋_GB2312" w:cs="仿宋_GB2312"/>
          <w:color w:val="auto"/>
          <w:sz w:val="32"/>
          <w:szCs w:val="32"/>
          <w:highlight w:val="none"/>
        </w:rPr>
      </w:pPr>
    </w:p>
    <w:p>
      <w:pPr>
        <w:pStyle w:val="13"/>
        <w:ind w:firstLine="640"/>
        <w:rPr>
          <w:rFonts w:hint="eastAsia" w:ascii="仿宋_GB2312" w:hAnsi="仿宋_GB2312" w:cs="仿宋_GB2312"/>
          <w:color w:val="auto"/>
          <w:sz w:val="32"/>
          <w:szCs w:val="32"/>
          <w:highlight w:val="none"/>
        </w:rPr>
      </w:pPr>
    </w:p>
    <w:p>
      <w:pPr>
        <w:pStyle w:val="13"/>
        <w:ind w:firstLine="640"/>
        <w:rPr>
          <w:rFonts w:hint="eastAsia" w:ascii="仿宋_GB2312" w:hAnsi="仿宋_GB2312" w:cs="仿宋_GB2312"/>
          <w:color w:val="auto"/>
          <w:sz w:val="32"/>
          <w:szCs w:val="32"/>
          <w:highlight w:val="none"/>
        </w:rPr>
      </w:pPr>
    </w:p>
    <w:p>
      <w:pPr>
        <w:pStyle w:val="13"/>
        <w:ind w:firstLine="64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Style w:val="13"/>
        <w:spacing w:line="240" w:lineRule="auto"/>
        <w:ind w:firstLine="0" w:firstLineChars="0"/>
        <w:rPr>
          <w:rFonts w:hint="eastAsia" w:ascii="仿宋_GB2312" w:hAnsi="仿宋_GB2312" w:cs="仿宋_GB2312"/>
          <w:color w:val="auto"/>
          <w:sz w:val="32"/>
          <w:szCs w:val="32"/>
          <w:highlight w:val="none"/>
        </w:rPr>
      </w:pPr>
    </w:p>
    <w:p>
      <w:pPr>
        <w:pageBreakBefore w:val="0"/>
        <w:kinsoku/>
        <w:wordWrap/>
        <w:overflowPunct w:val="0"/>
        <w:topLinePunct w:val="0"/>
        <w:autoSpaceDE/>
        <w:autoSpaceDN/>
        <w:bidi w:val="0"/>
        <w:spacing w:line="560" w:lineRule="exact"/>
        <w:ind w:firstLine="643"/>
        <w:contextualSpacing/>
        <w:rPr>
          <w:rFonts w:hint="eastAsia" w:ascii="Times New Roman" w:hAnsi="Times New Roman" w:eastAsia="方正仿宋_GBK" w:cs="方正仿宋_GBK"/>
          <w:b/>
          <w:bCs/>
          <w:color w:val="auto"/>
          <w:sz w:val="32"/>
          <w:szCs w:val="32"/>
          <w:highlight w:val="none"/>
          <w:lang w:val="en-US" w:eastAsia="zh-CN"/>
        </w:rPr>
      </w:pPr>
      <w:r>
        <w:rPr>
          <w:rFonts w:hint="eastAsia" w:ascii="Times New Roman" w:hAnsi="Times New Roman" w:eastAsia="方正仿宋_GBK" w:cs="方正仿宋_GBK"/>
          <w:b/>
          <w:bCs/>
          <w:color w:val="auto"/>
          <w:sz w:val="32"/>
          <w:szCs w:val="32"/>
          <w:highlight w:val="none"/>
          <w:lang w:val="en-US" w:eastAsia="zh-CN"/>
        </w:rPr>
        <w:t>附件1：综合评分表</w:t>
      </w:r>
    </w:p>
    <w:p>
      <w:pPr>
        <w:pageBreakBefore w:val="0"/>
        <w:kinsoku/>
        <w:wordWrap/>
        <w:topLinePunct w:val="0"/>
        <w:autoSpaceDE/>
        <w:autoSpaceDN/>
        <w:bidi w:val="0"/>
        <w:spacing w:line="560" w:lineRule="exact"/>
        <w:ind w:firstLine="560"/>
        <w:jc w:val="center"/>
        <w:rPr>
          <w:rFonts w:hint="eastAsia" w:ascii="Times New Roman" w:hAnsi="Times New Roman" w:eastAsia="方正仿宋_GBK" w:cs="方正仿宋_GBK"/>
          <w:color w:val="auto"/>
          <w:kern w:val="0"/>
          <w:szCs w:val="28"/>
          <w:highlight w:val="none"/>
        </w:rPr>
      </w:pPr>
      <w:r>
        <w:rPr>
          <w:rFonts w:hint="eastAsia" w:ascii="Times New Roman" w:hAnsi="Times New Roman" w:eastAsia="方正仿宋_GBK" w:cs="方正仿宋_GBK"/>
          <w:color w:val="auto"/>
          <w:kern w:val="0"/>
          <w:szCs w:val="28"/>
          <w:highlight w:val="none"/>
          <w:lang w:val="en-US" w:eastAsia="zh-CN"/>
        </w:rPr>
        <w:t>叶城县工商业联合会第七次会员代表大会</w:t>
      </w:r>
      <w:r>
        <w:rPr>
          <w:rFonts w:hint="eastAsia" w:ascii="Times New Roman" w:hAnsi="Times New Roman" w:eastAsia="方正仿宋_GBK" w:cs="方正仿宋_GBK"/>
          <w:color w:val="auto"/>
          <w:kern w:val="0"/>
          <w:szCs w:val="28"/>
          <w:highlight w:val="none"/>
        </w:rPr>
        <w:t>项目绩效评价指标体系及评分标准</w:t>
      </w: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0"/>
        <w:gridCol w:w="908"/>
        <w:gridCol w:w="1276"/>
        <w:gridCol w:w="5427"/>
        <w:gridCol w:w="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7" w:hRule="atLeast"/>
          <w:tblHeader/>
        </w:trPr>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ascii="方正仿宋_GBK" w:hAnsi="方正仿宋_GBK" w:eastAsia="方正仿宋_GBK" w:cs="方正仿宋_GBK"/>
                <w:b/>
                <w:bCs/>
                <w:i w:val="0"/>
                <w:iCs w:val="0"/>
                <w:color w:val="auto"/>
                <w:sz w:val="24"/>
                <w:szCs w:val="24"/>
                <w:highlight w:val="none"/>
                <w:u w:val="none"/>
              </w:rPr>
            </w:pPr>
            <w:r>
              <w:rPr>
                <w:rFonts w:hint="eastAsia" w:ascii="方正仿宋_GBK" w:hAnsi="方正仿宋_GBK" w:eastAsia="方正仿宋_GBK" w:cs="方正仿宋_GBK"/>
                <w:b/>
                <w:bCs/>
                <w:i w:val="0"/>
                <w:iCs w:val="0"/>
                <w:color w:val="auto"/>
                <w:kern w:val="0"/>
                <w:sz w:val="24"/>
                <w:szCs w:val="24"/>
                <w:highlight w:val="none"/>
                <w:u w:val="none"/>
                <w:lang w:val="en-US" w:eastAsia="zh-CN" w:bidi="ar"/>
              </w:rPr>
              <w:t>一级指标</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b/>
                <w:bCs/>
                <w:i w:val="0"/>
                <w:iCs w:val="0"/>
                <w:color w:val="auto"/>
                <w:sz w:val="24"/>
                <w:szCs w:val="24"/>
                <w:highlight w:val="none"/>
                <w:u w:val="none"/>
              </w:rPr>
            </w:pPr>
            <w:r>
              <w:rPr>
                <w:rFonts w:hint="eastAsia" w:ascii="方正仿宋_GBK" w:hAnsi="方正仿宋_GBK" w:eastAsia="方正仿宋_GBK" w:cs="方正仿宋_GBK"/>
                <w:b/>
                <w:bCs/>
                <w:i w:val="0"/>
                <w:iCs w:val="0"/>
                <w:color w:val="auto"/>
                <w:kern w:val="0"/>
                <w:sz w:val="24"/>
                <w:szCs w:val="24"/>
                <w:highlight w:val="none"/>
                <w:u w:val="none"/>
                <w:lang w:val="en-US" w:eastAsia="zh-CN" w:bidi="ar"/>
              </w:rPr>
              <w:t>二级指标</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b/>
                <w:bCs/>
                <w:i w:val="0"/>
                <w:iCs w:val="0"/>
                <w:color w:val="auto"/>
                <w:sz w:val="24"/>
                <w:szCs w:val="24"/>
                <w:highlight w:val="none"/>
                <w:u w:val="none"/>
              </w:rPr>
            </w:pPr>
            <w:r>
              <w:rPr>
                <w:rFonts w:hint="eastAsia" w:ascii="方正仿宋_GBK" w:hAnsi="方正仿宋_GBK" w:eastAsia="方正仿宋_GBK" w:cs="方正仿宋_GBK"/>
                <w:b/>
                <w:bCs/>
                <w:i w:val="0"/>
                <w:iCs w:val="0"/>
                <w:color w:val="auto"/>
                <w:kern w:val="0"/>
                <w:sz w:val="24"/>
                <w:szCs w:val="24"/>
                <w:highlight w:val="none"/>
                <w:u w:val="none"/>
                <w:lang w:val="en-US" w:eastAsia="zh-CN" w:bidi="ar"/>
              </w:rPr>
              <w:t>三级指标</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b/>
                <w:bCs/>
                <w:i w:val="0"/>
                <w:iCs w:val="0"/>
                <w:color w:val="auto"/>
                <w:sz w:val="24"/>
                <w:szCs w:val="24"/>
                <w:highlight w:val="none"/>
                <w:u w:val="none"/>
              </w:rPr>
            </w:pPr>
            <w:r>
              <w:rPr>
                <w:rFonts w:hint="eastAsia" w:ascii="方正仿宋_GBK" w:hAnsi="方正仿宋_GBK" w:eastAsia="方正仿宋_GBK" w:cs="方正仿宋_GBK"/>
                <w:b/>
                <w:bCs/>
                <w:i w:val="0"/>
                <w:iCs w:val="0"/>
                <w:color w:val="auto"/>
                <w:kern w:val="0"/>
                <w:sz w:val="24"/>
                <w:szCs w:val="24"/>
                <w:highlight w:val="none"/>
                <w:u w:val="none"/>
                <w:lang w:val="en-US" w:eastAsia="zh-CN" w:bidi="ar"/>
              </w:rPr>
              <w:t>评价标准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b/>
                <w:bCs/>
                <w:i w:val="0"/>
                <w:iCs w:val="0"/>
                <w:color w:val="auto"/>
                <w:sz w:val="24"/>
                <w:szCs w:val="24"/>
                <w:highlight w:val="none"/>
                <w:u w:val="none"/>
              </w:rPr>
            </w:pPr>
            <w:r>
              <w:rPr>
                <w:rFonts w:hint="eastAsia" w:ascii="方正仿宋_GBK" w:hAnsi="方正仿宋_GBK" w:eastAsia="方正仿宋_GBK" w:cs="方正仿宋_GBK"/>
                <w:b/>
                <w:bCs/>
                <w:i w:val="0"/>
                <w:iCs w:val="0"/>
                <w:color w:val="auto"/>
                <w:kern w:val="0"/>
                <w:sz w:val="24"/>
                <w:szCs w:val="24"/>
                <w:highlight w:val="none"/>
                <w:u w:val="none"/>
                <w:lang w:val="en-US" w:eastAsia="zh-CN" w:bidi="ar"/>
              </w:rPr>
              <w:t>得分</w:t>
            </w:r>
          </w:p>
        </w:tc>
      </w:tr>
      <w:tr>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决策（20分）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项目立项（5分）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立项依据充分性（3分）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0" w:firstLineChars="0"/>
              <w:jc w:val="both"/>
              <w:textAlignment w:val="auto"/>
              <w:rPr>
                <w:rFonts w:hint="eastAsia" w:ascii="方正仿宋_GBK" w:hAnsi="方正仿宋_GBK" w:eastAsia="方正仿宋_GBK" w:cs="方正仿宋_GBK"/>
                <w:i w:val="0"/>
                <w:iCs w:val="0"/>
                <w:color w:val="auto"/>
                <w:kern w:val="0"/>
                <w:sz w:val="24"/>
                <w:szCs w:val="24"/>
                <w:highlight w:val="none"/>
                <w:lang w:val="en-US" w:eastAsia="zh-CN" w:bidi="ar"/>
              </w:rPr>
            </w:pPr>
            <w:r>
              <w:rPr>
                <w:rFonts w:hint="eastAsia" w:ascii="方正仿宋_GBK" w:hAnsi="方正仿宋_GBK" w:eastAsia="方正仿宋_GBK" w:cs="方正仿宋_GBK"/>
                <w:i w:val="0"/>
                <w:iCs w:val="0"/>
                <w:color w:val="auto"/>
                <w:kern w:val="0"/>
                <w:sz w:val="24"/>
                <w:szCs w:val="24"/>
                <w:highlight w:val="none"/>
                <w:lang w:val="en-US" w:eastAsia="zh-CN" w:bidi="ar"/>
              </w:rPr>
              <w:t>①项目立项是否符合国家法律法规、国民经济发展规划和相关政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0" w:firstLineChars="0"/>
              <w:jc w:val="both"/>
              <w:textAlignment w:val="auto"/>
              <w:rPr>
                <w:rFonts w:hint="default" w:ascii="宋体" w:hAnsi="宋体" w:eastAsia="宋体" w:cs="宋体"/>
                <w:color w:val="auto"/>
                <w:kern w:val="2"/>
                <w:sz w:val="18"/>
                <w:szCs w:val="18"/>
                <w:highlight w:val="none"/>
                <w:lang w:val="en-US" w:eastAsia="zh-CN" w:bidi="ar-SA"/>
              </w:rPr>
            </w:pPr>
            <w:r>
              <w:rPr>
                <w:rFonts w:hint="eastAsia" w:ascii="方正仿宋_GBK" w:hAnsi="方正仿宋_GBK" w:eastAsia="方正仿宋_GBK" w:cs="方正仿宋_GBK"/>
                <w:i w:val="0"/>
                <w:iCs w:val="0"/>
                <w:color w:val="auto"/>
                <w:kern w:val="0"/>
                <w:sz w:val="24"/>
                <w:szCs w:val="24"/>
                <w:highlight w:val="none"/>
                <w:lang w:val="en-US" w:eastAsia="zh-CN" w:bidi="ar"/>
              </w:rPr>
              <w:t>策得1分，否则不得分；②项目立项是否符合行业发展规划和政策要求得0.5分，否则不得分；③项目立项是否与部门职责范围相符，属于部门履职所需得0.5分，否则不得分；④项目是否属于公共财政支持范围，是否符合中央、地方事权支出责任划分原则得0.5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⑤项目是否与相关部门同类项目或部门内部相关项目重复</w:t>
            </w:r>
            <w:r>
              <w:rPr>
                <w:rFonts w:hint="eastAsia" w:ascii="方正仿宋_GBK" w:hAnsi="方正仿宋_GBK" w:eastAsia="方正仿宋_GBK" w:cs="方正仿宋_GBK"/>
                <w:i w:val="0"/>
                <w:iCs w:val="0"/>
                <w:color w:val="auto"/>
                <w:kern w:val="0"/>
                <w:sz w:val="24"/>
                <w:szCs w:val="24"/>
                <w:highlight w:val="none"/>
                <w:lang w:val="en-US" w:eastAsia="zh-CN" w:bidi="ar"/>
              </w:rPr>
              <w:t>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3</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立项程序（2分）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①项目是否按照规定的程序申请设立</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②审批文件、材料是否符合相关要求</w:t>
            </w:r>
            <w:r>
              <w:rPr>
                <w:rFonts w:hint="eastAsia" w:ascii="方正仿宋_GBK" w:hAnsi="方正仿宋_GBK" w:eastAsia="方正仿宋_GBK" w:cs="方正仿宋_GBK"/>
                <w:i w:val="0"/>
                <w:iCs w:val="0"/>
                <w:color w:val="auto"/>
                <w:kern w:val="0"/>
                <w:sz w:val="24"/>
                <w:szCs w:val="24"/>
                <w:highlight w:val="none"/>
                <w:lang w:val="en-US" w:eastAsia="zh-CN" w:bidi="ar"/>
              </w:rPr>
              <w:t>得0.5分，否则不得分；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③事前是否已经过必要的可行性研究、专家论证、风险评估、绩效评估、集体决策</w:t>
            </w:r>
            <w:r>
              <w:rPr>
                <w:rFonts w:hint="eastAsia" w:ascii="方正仿宋_GBK" w:hAnsi="方正仿宋_GBK" w:eastAsia="方正仿宋_GBK" w:cs="方正仿宋_GBK"/>
                <w:i w:val="0"/>
                <w:iCs w:val="0"/>
                <w:color w:val="auto"/>
                <w:kern w:val="0"/>
                <w:sz w:val="24"/>
                <w:szCs w:val="24"/>
                <w:highlight w:val="none"/>
                <w:lang w:val="en-US" w:eastAsia="zh-CN" w:bidi="ar"/>
              </w:rPr>
              <w:t>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2</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绩效目标（5分）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绩效目标合理性（3分）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①项目是否有绩效目标</w:t>
            </w:r>
            <w:r>
              <w:rPr>
                <w:rFonts w:hint="eastAsia" w:ascii="方正仿宋_GBK" w:hAnsi="方正仿宋_GBK" w:eastAsia="方正仿宋_GBK" w:cs="方正仿宋_GBK"/>
                <w:i w:val="0"/>
                <w:iCs w:val="0"/>
                <w:color w:val="auto"/>
                <w:kern w:val="0"/>
                <w:sz w:val="24"/>
                <w:szCs w:val="24"/>
                <w:highlight w:val="none"/>
                <w:lang w:val="en-US" w:eastAsia="zh-CN" w:bidi="ar"/>
              </w:rPr>
              <w:t>得0.5分，否则不得分；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②项目绩效目标与实际工作内容是否具有相关性</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③项目预期产出效益和效果是否符合正常的业绩水平</w:t>
            </w:r>
            <w:r>
              <w:rPr>
                <w:rFonts w:hint="eastAsia" w:ascii="方正仿宋_GBK" w:hAnsi="方正仿宋_GBK" w:eastAsia="方正仿宋_GBK" w:cs="方正仿宋_GBK"/>
                <w:i w:val="0"/>
                <w:iCs w:val="0"/>
                <w:color w:val="auto"/>
                <w:kern w:val="0"/>
                <w:sz w:val="24"/>
                <w:szCs w:val="24"/>
                <w:highlight w:val="none"/>
                <w:lang w:val="en-US" w:eastAsia="zh-CN" w:bidi="ar"/>
              </w:rPr>
              <w:t>得0.5分，否则不得分；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④是否与预算确定的项目投资额或资金量相匹配</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3</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绩效指标明确性（2分）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①是否将项目绩效目标细化分解为具体的绩效指标</w:t>
            </w:r>
            <w:r>
              <w:rPr>
                <w:rFonts w:hint="eastAsia" w:ascii="方正仿宋_GBK" w:hAnsi="方正仿宋_GBK" w:eastAsia="方正仿宋_GBK" w:cs="方正仿宋_GBK"/>
                <w:i w:val="0"/>
                <w:iCs w:val="0"/>
                <w:color w:val="auto"/>
                <w:kern w:val="0"/>
                <w:sz w:val="24"/>
                <w:szCs w:val="24"/>
                <w:highlight w:val="none"/>
                <w:lang w:val="en-US" w:eastAsia="zh-CN" w:bidi="ar"/>
              </w:rPr>
              <w:t>得0.5分，否则不得分；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②是否通过清晰、可衡量的指标值予以体现</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③是否与项目目标任务数或计划数相对应</w:t>
            </w:r>
            <w:r>
              <w:rPr>
                <w:rFonts w:hint="eastAsia" w:ascii="方正仿宋_GBK" w:hAnsi="方正仿宋_GBK" w:eastAsia="方正仿宋_GBK" w:cs="方正仿宋_GBK"/>
                <w:i w:val="0"/>
                <w:iCs w:val="0"/>
                <w:color w:val="auto"/>
                <w:kern w:val="0"/>
                <w:sz w:val="24"/>
                <w:szCs w:val="24"/>
                <w:highlight w:val="none"/>
                <w:lang w:val="en-US" w:eastAsia="zh-CN" w:bidi="ar"/>
              </w:rPr>
              <w:t>得0.5分，否则不得分；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2</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资金投入（10分）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预算编制（5分）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①预算编制是否经过科学论证</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②预算内容与项目内容是否匹配</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③预算额度测算依据是否充分，是否按照标准编制</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④预算确定的项目投资额或资金量是否与工作任务相匹配</w:t>
            </w:r>
            <w:r>
              <w:rPr>
                <w:rFonts w:hint="eastAsia" w:ascii="方正仿宋_GBK" w:hAnsi="方正仿宋_GBK" w:eastAsia="方正仿宋_GBK" w:cs="方正仿宋_GBK"/>
                <w:i w:val="0"/>
                <w:iCs w:val="0"/>
                <w:color w:val="auto"/>
                <w:kern w:val="0"/>
                <w:sz w:val="24"/>
                <w:szCs w:val="24"/>
                <w:highlight w:val="none"/>
                <w:lang w:val="en-US" w:eastAsia="zh-CN" w:bidi="ar"/>
              </w:rPr>
              <w:t>得2分，否则不得分。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5</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资金分配合理性（5分）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①预算资金分配依据是否充分</w:t>
            </w:r>
            <w:r>
              <w:rPr>
                <w:rFonts w:hint="eastAsia" w:ascii="方正仿宋_GBK" w:hAnsi="方正仿宋_GBK" w:eastAsia="方正仿宋_GBK" w:cs="方正仿宋_GBK"/>
                <w:i w:val="0"/>
                <w:iCs w:val="0"/>
                <w:color w:val="auto"/>
                <w:kern w:val="0"/>
                <w:sz w:val="24"/>
                <w:szCs w:val="24"/>
                <w:highlight w:val="none"/>
                <w:lang w:val="en-US" w:eastAsia="zh-CN" w:bidi="ar"/>
              </w:rPr>
              <w:t>得2.5分，否则不得分；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②资金分配额度是否合理，与项目单位或地方实际是否相适应</w:t>
            </w:r>
            <w:r>
              <w:rPr>
                <w:rFonts w:hint="eastAsia" w:ascii="方正仿宋_GBK" w:hAnsi="方正仿宋_GBK" w:eastAsia="方正仿宋_GBK" w:cs="方正仿宋_GBK"/>
                <w:i w:val="0"/>
                <w:iCs w:val="0"/>
                <w:color w:val="auto"/>
                <w:kern w:val="0"/>
                <w:sz w:val="24"/>
                <w:szCs w:val="24"/>
                <w:highlight w:val="none"/>
                <w:lang w:val="en-US" w:eastAsia="zh-CN" w:bidi="ar"/>
              </w:rPr>
              <w:t>得2.5分，否则不得分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5</w:t>
            </w:r>
          </w:p>
        </w:tc>
      </w:tr>
      <w:tr>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过程（20分）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资金管理（15分）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资金到位率（5分）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资金到位率=（实际到位资金/预算资金）×100%，实际到位资金：一定时期（本年度或项目期）内落实到具体项目的资金</w:t>
            </w:r>
            <w:r>
              <w:rPr>
                <w:rFonts w:hint="eastAsia" w:ascii="方正仿宋_GBK" w:hAnsi="方正仿宋_GBK" w:eastAsia="方正仿宋_GBK" w:cs="方正仿宋_GBK"/>
                <w:i w:val="0"/>
                <w:iCs w:val="0"/>
                <w:color w:val="auto"/>
                <w:kern w:val="0"/>
                <w:sz w:val="24"/>
                <w:szCs w:val="24"/>
                <w:highlight w:val="none"/>
                <w:lang w:val="en-US" w:eastAsia="zh-CN" w:bidi="ar"/>
              </w:rPr>
              <w:t>得2.5分，否则不得分；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预算资金：一定时期（本年度或项目期）内预算安排到具体项目的资金</w:t>
            </w:r>
            <w:r>
              <w:rPr>
                <w:rFonts w:hint="eastAsia" w:ascii="方正仿宋_GBK" w:hAnsi="方正仿宋_GBK" w:eastAsia="方正仿宋_GBK" w:cs="方正仿宋_GBK"/>
                <w:i w:val="0"/>
                <w:iCs w:val="0"/>
                <w:color w:val="auto"/>
                <w:kern w:val="0"/>
                <w:sz w:val="24"/>
                <w:szCs w:val="24"/>
                <w:highlight w:val="none"/>
                <w:lang w:val="en-US" w:eastAsia="zh-CN" w:bidi="ar"/>
              </w:rPr>
              <w:t>得2.5分，否则不得分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5</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预算执行率（5分）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预算执行率</w:t>
            </w:r>
            <w:r>
              <w:rPr>
                <w:rStyle w:val="15"/>
                <w:rFonts w:eastAsia="方正仿宋_GBK"/>
                <w:color w:val="auto"/>
                <w:highlight w:val="none"/>
                <w:lang w:val="en-US" w:eastAsia="zh-CN" w:bidi="ar"/>
              </w:rPr>
              <w:t>=</w:t>
            </w:r>
            <w:r>
              <w:rPr>
                <w:rStyle w:val="16"/>
                <w:color w:val="auto"/>
                <w:highlight w:val="none"/>
                <w:lang w:val="en-US" w:eastAsia="zh-CN" w:bidi="ar"/>
              </w:rPr>
              <w:t>（实际支出资金</w:t>
            </w:r>
            <w:r>
              <w:rPr>
                <w:rStyle w:val="15"/>
                <w:rFonts w:eastAsia="方正仿宋_GBK"/>
                <w:color w:val="auto"/>
                <w:highlight w:val="none"/>
                <w:lang w:val="en-US" w:eastAsia="zh-CN" w:bidi="ar"/>
              </w:rPr>
              <w:t>/</w:t>
            </w:r>
            <w:r>
              <w:rPr>
                <w:rStyle w:val="16"/>
                <w:color w:val="auto"/>
                <w:highlight w:val="none"/>
                <w:lang w:val="en-US" w:eastAsia="zh-CN" w:bidi="ar"/>
              </w:rPr>
              <w:t>实际到位资金）×</w:t>
            </w:r>
            <w:r>
              <w:rPr>
                <w:rStyle w:val="15"/>
                <w:rFonts w:eastAsia="方正仿宋_GBK"/>
                <w:color w:val="auto"/>
                <w:highlight w:val="none"/>
                <w:lang w:val="en-US" w:eastAsia="zh-CN" w:bidi="ar"/>
              </w:rPr>
              <w:t>100%</w:t>
            </w:r>
            <w:r>
              <w:rPr>
                <w:rFonts w:hint="eastAsia" w:ascii="方正仿宋_GBK" w:hAnsi="方正仿宋_GBK" w:eastAsia="方正仿宋_GBK" w:cs="方正仿宋_GBK"/>
                <w:i w:val="0"/>
                <w:iCs w:val="0"/>
                <w:color w:val="auto"/>
                <w:kern w:val="0"/>
                <w:sz w:val="24"/>
                <w:szCs w:val="24"/>
                <w:highlight w:val="none"/>
                <w:lang w:val="en-US" w:eastAsia="zh-CN" w:bidi="ar"/>
              </w:rPr>
              <w:t>得2.5分，否则不得分；</w:t>
            </w:r>
            <w:r>
              <w:rPr>
                <w:rStyle w:val="16"/>
                <w:color w:val="auto"/>
                <w:highlight w:val="none"/>
                <w:lang w:val="en-US" w:eastAsia="zh-CN" w:bidi="ar"/>
              </w:rPr>
              <w:t>实际支出资金：一定时期（本年度或项目期）内项目实际拨付的资金</w:t>
            </w:r>
            <w:r>
              <w:rPr>
                <w:rFonts w:hint="eastAsia" w:ascii="方正仿宋_GBK" w:hAnsi="方正仿宋_GBK" w:eastAsia="方正仿宋_GBK" w:cs="方正仿宋_GBK"/>
                <w:i w:val="0"/>
                <w:iCs w:val="0"/>
                <w:color w:val="auto"/>
                <w:kern w:val="0"/>
                <w:sz w:val="24"/>
                <w:szCs w:val="24"/>
                <w:highlight w:val="none"/>
                <w:lang w:val="en-US" w:eastAsia="zh-CN" w:bidi="ar"/>
              </w:rPr>
              <w:t>得2.5分，否则不得分。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5</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资金使用合规性（5分）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①是否符合国家财经法规和财务管理制度以及有关专项资金管理办法的规定</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；②资金的拨付是否有完整的审批程序和手续</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；③是否符合项目预算批复或合同规定的用途</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；④是否存在截留、挤占、挪用、虚列支出等情况</w:t>
            </w:r>
            <w:r>
              <w:rPr>
                <w:rFonts w:hint="eastAsia" w:ascii="方正仿宋_GBK" w:hAnsi="方正仿宋_GBK" w:eastAsia="方正仿宋_GBK" w:cs="方正仿宋_GBK"/>
                <w:i w:val="0"/>
                <w:iCs w:val="0"/>
                <w:color w:val="auto"/>
                <w:kern w:val="0"/>
                <w:sz w:val="24"/>
                <w:szCs w:val="24"/>
                <w:highlight w:val="none"/>
                <w:lang w:val="en-US" w:eastAsia="zh-CN" w:bidi="ar"/>
              </w:rPr>
              <w:t>得2分，否则不得分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5</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组织实施（5分）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管理制度健全性（2分）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①是否已制定或具有相应的财务和业务管理制度</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；②财务和业务管理制度是否合法、合规、完整</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2</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制度执行（3分）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①是否遵守相关法律法规和相关管理规定</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；；②项目调整及支出调整手续是否完备</w:t>
            </w:r>
            <w:r>
              <w:rPr>
                <w:rFonts w:hint="eastAsia" w:ascii="方正仿宋_GBK" w:hAnsi="方正仿宋_GBK" w:eastAsia="方正仿宋_GBK" w:cs="方正仿宋_GBK"/>
                <w:i w:val="0"/>
                <w:iCs w:val="0"/>
                <w:color w:val="auto"/>
                <w:kern w:val="0"/>
                <w:sz w:val="24"/>
                <w:szCs w:val="24"/>
                <w:highlight w:val="none"/>
                <w:lang w:val="en-US" w:eastAsia="zh-CN" w:bidi="ar"/>
              </w:rPr>
              <w:t>得1分，否则不得分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；③项目合同书、验收报告、技术鉴定等资料是否齐全并及时归档</w:t>
            </w:r>
            <w:r>
              <w:rPr>
                <w:rFonts w:hint="eastAsia" w:ascii="方正仿宋_GBK" w:hAnsi="方正仿宋_GBK" w:eastAsia="方正仿宋_GBK" w:cs="方正仿宋_GBK"/>
                <w:i w:val="0"/>
                <w:iCs w:val="0"/>
                <w:color w:val="auto"/>
                <w:kern w:val="0"/>
                <w:sz w:val="24"/>
                <w:szCs w:val="24"/>
                <w:highlight w:val="none"/>
                <w:lang w:val="en-US" w:eastAsia="zh-CN" w:bidi="ar"/>
              </w:rPr>
              <w:t>得0.5分，否则不得分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；；④项目实施的人员条件、场地设备、信息支撑等是否落实到位</w:t>
            </w:r>
            <w:r>
              <w:rPr>
                <w:rFonts w:hint="eastAsia" w:ascii="方正仿宋_GBK" w:hAnsi="方正仿宋_GBK" w:eastAsia="方正仿宋_GBK" w:cs="方正仿宋_GBK"/>
                <w:i w:val="0"/>
                <w:iCs w:val="0"/>
                <w:color w:val="auto"/>
                <w:kern w:val="0"/>
                <w:sz w:val="24"/>
                <w:szCs w:val="24"/>
                <w:highlight w:val="none"/>
                <w:lang w:val="en-US" w:eastAsia="zh-CN" w:bidi="ar"/>
              </w:rPr>
              <w:t>得0.5分，否则不得分</w:t>
            </w:r>
            <w:r>
              <w:rPr>
                <w:rFonts w:hint="eastAsia" w:ascii="方正仿宋_GBK" w:hAnsi="方正仿宋_GBK" w:eastAsia="方正仿宋_GBK" w:cs="方正仿宋_GBK"/>
                <w:i w:val="0"/>
                <w:iCs w:val="0"/>
                <w:color w:val="auto"/>
                <w:kern w:val="0"/>
                <w:sz w:val="24"/>
                <w:szCs w:val="24"/>
                <w:highlight w:val="none"/>
                <w:u w:val="none"/>
                <w:lang w:val="en-US" w:eastAsia="zh-CN" w:bidi="ar"/>
              </w:rPr>
              <w:t>。</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3</w:t>
            </w:r>
          </w:p>
        </w:tc>
      </w:tr>
      <w:tr>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产出（40分）</w:t>
            </w: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产出数量（</w:t>
            </w:r>
            <w:r>
              <w:rPr>
                <w:rStyle w:val="15"/>
                <w:rFonts w:eastAsia="方正仿宋_GBK"/>
                <w:color w:val="auto"/>
                <w:highlight w:val="none"/>
                <w:lang w:val="en-US" w:eastAsia="zh-CN" w:bidi="ar"/>
              </w:rPr>
              <w:t>10</w:t>
            </w:r>
            <w:r>
              <w:rPr>
                <w:rStyle w:val="16"/>
                <w:color w:val="auto"/>
                <w:highlight w:val="none"/>
                <w:lang w:val="en-US" w:eastAsia="zh-CN"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实际完成率（10分）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color w:val="auto"/>
                <w:kern w:val="0"/>
                <w:sz w:val="24"/>
                <w:szCs w:val="24"/>
                <w:highlight w:val="none"/>
                <w:lang w:bidi="ar"/>
              </w:rPr>
              <w:t>①工商联会议活动经费数量（笔）</w:t>
            </w:r>
            <w:r>
              <w:rPr>
                <w:rFonts w:hint="eastAsia" w:ascii="方正仿宋_GBK" w:hAnsi="方正仿宋_GBK" w:eastAsia="方正仿宋_GBK" w:cs="方正仿宋_GBK"/>
                <w:color w:val="auto"/>
                <w:kern w:val="0"/>
                <w:sz w:val="24"/>
                <w:szCs w:val="24"/>
                <w:highlight w:val="none"/>
                <w:lang w:eastAsia="zh-CN" w:bidi="ar"/>
              </w:rPr>
              <w:t>，</w:t>
            </w:r>
            <w:r>
              <w:rPr>
                <w:rFonts w:hint="eastAsia" w:ascii="方正仿宋_GBK" w:hAnsi="方正仿宋_GBK" w:eastAsia="方正仿宋_GBK" w:cs="方正仿宋_GBK"/>
                <w:color w:val="auto"/>
                <w:kern w:val="0"/>
                <w:sz w:val="24"/>
                <w:szCs w:val="24"/>
                <w:highlight w:val="none"/>
                <w:lang w:val="en-US" w:eastAsia="zh-CN" w:bidi="ar"/>
              </w:rPr>
              <w:t>预期指标值=1笔，</w:t>
            </w:r>
            <w:r>
              <w:rPr>
                <w:rFonts w:hint="eastAsia" w:ascii="方正仿宋_GBK" w:hAnsi="方正仿宋_GBK" w:eastAsia="方正仿宋_GBK" w:cs="方正仿宋_GBK"/>
                <w:color w:val="auto"/>
                <w:kern w:val="0"/>
                <w:sz w:val="24"/>
                <w:szCs w:val="24"/>
                <w:highlight w:val="none"/>
                <w:lang w:bidi="ar"/>
              </w:rPr>
              <w:t>该指标得满分（</w:t>
            </w:r>
            <w:r>
              <w:rPr>
                <w:rFonts w:hint="eastAsia" w:ascii="方正仿宋_GBK" w:hAnsi="方正仿宋_GBK" w:eastAsia="方正仿宋_GBK" w:cs="方正仿宋_GBK"/>
                <w:color w:val="auto"/>
                <w:kern w:val="0"/>
                <w:sz w:val="24"/>
                <w:szCs w:val="24"/>
                <w:highlight w:val="none"/>
                <w:lang w:val="en-US" w:eastAsia="zh-CN" w:bidi="ar"/>
              </w:rPr>
              <w:t>10</w:t>
            </w:r>
            <w:r>
              <w:rPr>
                <w:rFonts w:hint="eastAsia" w:ascii="方正仿宋_GBK" w:hAnsi="方正仿宋_GBK" w:eastAsia="方正仿宋_GBK" w:cs="方正仿宋_GBK"/>
                <w:color w:val="auto"/>
                <w:kern w:val="0"/>
                <w:sz w:val="24"/>
                <w:szCs w:val="24"/>
                <w:highlight w:val="none"/>
                <w:lang w:bidi="ar"/>
              </w:rPr>
              <w:t>分）否则不得分；</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 xml:space="preserve">实际完成率=（实际产出数/计划产出数）×100% 。             </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实际产出数：一定时期（本年度或项目期）内项目实际产出的产品或提供的服务数量。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10</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产出质量（10分）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质量达标率（10分）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color w:val="auto"/>
                <w:kern w:val="0"/>
                <w:sz w:val="24"/>
                <w:szCs w:val="24"/>
                <w:highlight w:val="none"/>
                <w:lang w:bidi="ar"/>
              </w:rPr>
              <w:t>①</w:t>
            </w:r>
            <w:r>
              <w:rPr>
                <w:rFonts w:hint="eastAsia" w:ascii="方正仿宋_GBK" w:hAnsi="方正仿宋_GBK" w:eastAsia="方正仿宋_GBK" w:cs="方正仿宋_GBK"/>
                <w:color w:val="auto"/>
                <w:kern w:val="0"/>
                <w:sz w:val="24"/>
                <w:szCs w:val="24"/>
                <w:highlight w:val="none"/>
                <w:lang w:bidi="ar"/>
              </w:rPr>
              <w:tab/>
            </w:r>
            <w:r>
              <w:rPr>
                <w:rFonts w:hint="eastAsia" w:ascii="方正仿宋_GBK" w:hAnsi="方正仿宋_GBK" w:eastAsia="方正仿宋_GBK" w:cs="方正仿宋_GBK"/>
                <w:color w:val="auto"/>
                <w:kern w:val="0"/>
                <w:sz w:val="24"/>
                <w:szCs w:val="24"/>
                <w:highlight w:val="none"/>
                <w:lang w:bidi="ar"/>
              </w:rPr>
              <w:t>项目完成率（%）</w:t>
            </w:r>
            <w:r>
              <w:rPr>
                <w:rFonts w:hint="eastAsia" w:ascii="方正仿宋_GBK" w:hAnsi="方正仿宋_GBK" w:eastAsia="方正仿宋_GBK" w:cs="方正仿宋_GBK"/>
                <w:color w:val="auto"/>
                <w:kern w:val="0"/>
                <w:sz w:val="24"/>
                <w:szCs w:val="24"/>
                <w:highlight w:val="none"/>
                <w:lang w:eastAsia="zh-CN" w:bidi="ar"/>
              </w:rPr>
              <w:t>，</w:t>
            </w:r>
            <w:r>
              <w:rPr>
                <w:rFonts w:hint="eastAsia" w:ascii="方正仿宋_GBK" w:hAnsi="方正仿宋_GBK" w:eastAsia="方正仿宋_GBK" w:cs="方正仿宋_GBK"/>
                <w:color w:val="auto"/>
                <w:kern w:val="0"/>
                <w:sz w:val="24"/>
                <w:szCs w:val="24"/>
                <w:highlight w:val="none"/>
                <w:lang w:val="en-US" w:eastAsia="zh-CN" w:bidi="ar"/>
              </w:rPr>
              <w:t>预期指标值=100%，</w:t>
            </w:r>
            <w:r>
              <w:rPr>
                <w:rFonts w:hint="eastAsia" w:ascii="方正仿宋_GBK" w:hAnsi="方正仿宋_GBK" w:eastAsia="方正仿宋_GBK" w:cs="方正仿宋_GBK"/>
                <w:color w:val="auto"/>
                <w:kern w:val="0"/>
                <w:sz w:val="24"/>
                <w:szCs w:val="24"/>
                <w:highlight w:val="none"/>
                <w:lang w:bidi="ar"/>
              </w:rPr>
              <w:t>该指标得满分（</w:t>
            </w:r>
            <w:r>
              <w:rPr>
                <w:rFonts w:hint="eastAsia" w:ascii="方正仿宋_GBK" w:hAnsi="方正仿宋_GBK" w:eastAsia="方正仿宋_GBK" w:cs="方正仿宋_GBK"/>
                <w:color w:val="auto"/>
                <w:kern w:val="0"/>
                <w:sz w:val="24"/>
                <w:szCs w:val="24"/>
                <w:highlight w:val="none"/>
                <w:lang w:val="en-US" w:eastAsia="zh-CN" w:bidi="ar"/>
              </w:rPr>
              <w:t>10</w:t>
            </w:r>
            <w:r>
              <w:rPr>
                <w:rFonts w:hint="eastAsia" w:ascii="方正仿宋_GBK" w:hAnsi="方正仿宋_GBK" w:eastAsia="方正仿宋_GBK" w:cs="方正仿宋_GBK"/>
                <w:color w:val="auto"/>
                <w:kern w:val="0"/>
                <w:sz w:val="24"/>
                <w:szCs w:val="24"/>
                <w:highlight w:val="none"/>
                <w:lang w:bidi="ar"/>
              </w:rPr>
              <w:t>分）否则不得分；</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 xml:space="preserve">质量达标率=（质量达标产出数/实际产出数）×100%。          </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质量达标产出数：一定时期（本年度或项目期）内实际达到既定质量标准的产品或服务数量。</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10</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产出时效（10分）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完成及时性（10分）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color w:val="auto"/>
                <w:kern w:val="0"/>
                <w:sz w:val="24"/>
                <w:szCs w:val="24"/>
                <w:highlight w:val="none"/>
                <w:lang w:bidi="ar"/>
              </w:rPr>
              <w:t>①资金发放及时率（%）</w:t>
            </w:r>
            <w:r>
              <w:rPr>
                <w:rFonts w:hint="eastAsia" w:ascii="方正仿宋_GBK" w:hAnsi="方正仿宋_GBK" w:eastAsia="方正仿宋_GBK" w:cs="方正仿宋_GBK"/>
                <w:color w:val="auto"/>
                <w:kern w:val="0"/>
                <w:sz w:val="24"/>
                <w:szCs w:val="24"/>
                <w:highlight w:val="none"/>
                <w:lang w:eastAsia="zh-CN" w:bidi="ar"/>
              </w:rPr>
              <w:t>，</w:t>
            </w:r>
            <w:r>
              <w:rPr>
                <w:rFonts w:hint="eastAsia" w:ascii="方正仿宋_GBK" w:hAnsi="方正仿宋_GBK" w:eastAsia="方正仿宋_GBK" w:cs="方正仿宋_GBK"/>
                <w:color w:val="auto"/>
                <w:kern w:val="0"/>
                <w:sz w:val="24"/>
                <w:szCs w:val="24"/>
                <w:highlight w:val="none"/>
                <w:lang w:val="en-US" w:eastAsia="zh-CN" w:bidi="ar"/>
              </w:rPr>
              <w:t>预期指标值=100%，</w:t>
            </w:r>
            <w:r>
              <w:rPr>
                <w:rFonts w:hint="eastAsia" w:ascii="方正仿宋_GBK" w:hAnsi="方正仿宋_GBK" w:eastAsia="方正仿宋_GBK" w:cs="方正仿宋_GBK"/>
                <w:color w:val="auto"/>
                <w:kern w:val="0"/>
                <w:sz w:val="24"/>
                <w:szCs w:val="24"/>
                <w:highlight w:val="none"/>
                <w:lang w:bidi="ar"/>
              </w:rPr>
              <w:t>该指标得满分（</w:t>
            </w:r>
            <w:r>
              <w:rPr>
                <w:rFonts w:hint="eastAsia" w:ascii="方正仿宋_GBK" w:hAnsi="方正仿宋_GBK" w:eastAsia="方正仿宋_GBK" w:cs="方正仿宋_GBK"/>
                <w:color w:val="auto"/>
                <w:kern w:val="0"/>
                <w:sz w:val="24"/>
                <w:szCs w:val="24"/>
                <w:highlight w:val="none"/>
                <w:lang w:val="en-US" w:eastAsia="zh-CN" w:bidi="ar"/>
              </w:rPr>
              <w:t>5</w:t>
            </w:r>
            <w:r>
              <w:rPr>
                <w:rFonts w:hint="eastAsia" w:ascii="方正仿宋_GBK" w:hAnsi="方正仿宋_GBK" w:eastAsia="方正仿宋_GBK" w:cs="方正仿宋_GBK"/>
                <w:color w:val="auto"/>
                <w:kern w:val="0"/>
                <w:sz w:val="24"/>
                <w:szCs w:val="24"/>
                <w:highlight w:val="none"/>
                <w:lang w:bidi="ar"/>
              </w:rPr>
              <w:t>分）否则不得分；；</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②项目结束时间</w:t>
            </w:r>
            <w:r>
              <w:rPr>
                <w:rFonts w:hint="eastAsia" w:ascii="方正仿宋_GBK" w:hAnsi="方正仿宋_GBK" w:eastAsia="方正仿宋_GBK" w:cs="方正仿宋_GBK"/>
                <w:color w:val="auto"/>
                <w:kern w:val="0"/>
                <w:sz w:val="24"/>
                <w:szCs w:val="24"/>
                <w:highlight w:val="none"/>
                <w:lang w:eastAsia="zh-CN" w:bidi="ar"/>
              </w:rPr>
              <w:t>，</w:t>
            </w:r>
            <w:r>
              <w:rPr>
                <w:rFonts w:hint="eastAsia" w:ascii="方正仿宋_GBK" w:hAnsi="方正仿宋_GBK" w:eastAsia="方正仿宋_GBK" w:cs="方正仿宋_GBK"/>
                <w:color w:val="auto"/>
                <w:kern w:val="0"/>
                <w:sz w:val="24"/>
                <w:szCs w:val="24"/>
                <w:highlight w:val="none"/>
                <w:lang w:val="en-US" w:eastAsia="zh-CN" w:bidi="ar"/>
              </w:rPr>
              <w:t>预期指标值2022年4月30日，</w:t>
            </w:r>
            <w:r>
              <w:rPr>
                <w:rFonts w:hint="eastAsia" w:ascii="方正仿宋_GBK" w:hAnsi="方正仿宋_GBK" w:eastAsia="方正仿宋_GBK" w:cs="方正仿宋_GBK"/>
                <w:color w:val="auto"/>
                <w:kern w:val="0"/>
                <w:sz w:val="24"/>
                <w:szCs w:val="24"/>
                <w:highlight w:val="none"/>
                <w:lang w:bidi="ar"/>
              </w:rPr>
              <w:t>该指标得满分（</w:t>
            </w:r>
            <w:r>
              <w:rPr>
                <w:rFonts w:hint="eastAsia" w:ascii="方正仿宋_GBK" w:hAnsi="方正仿宋_GBK" w:eastAsia="方正仿宋_GBK" w:cs="方正仿宋_GBK"/>
                <w:color w:val="auto"/>
                <w:kern w:val="0"/>
                <w:sz w:val="24"/>
                <w:szCs w:val="24"/>
                <w:highlight w:val="none"/>
                <w:lang w:val="en-US" w:eastAsia="zh-CN" w:bidi="ar"/>
              </w:rPr>
              <w:t>5</w:t>
            </w:r>
            <w:r>
              <w:rPr>
                <w:rFonts w:hint="eastAsia" w:ascii="方正仿宋_GBK" w:hAnsi="方正仿宋_GBK" w:eastAsia="方正仿宋_GBK" w:cs="方正仿宋_GBK"/>
                <w:color w:val="auto"/>
                <w:kern w:val="0"/>
                <w:sz w:val="24"/>
                <w:szCs w:val="24"/>
                <w:highlight w:val="none"/>
                <w:lang w:bidi="ar"/>
              </w:rPr>
              <w:t>分）否则不得分；；</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实际完成时间：项目实施单位完成该项目实际所耗用的时间。                                                计划完成时间：按照项目实施计划或相关规定完成该项目所需的时间。</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10</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产出成本（10</w:t>
            </w:r>
            <w:r>
              <w:rPr>
                <w:rStyle w:val="16"/>
                <w:color w:val="auto"/>
                <w:highlight w:val="none"/>
                <w:lang w:val="en-US" w:eastAsia="zh-CN" w:bidi="ar"/>
              </w:rPr>
              <w:t>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成本节约率（10分）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color w:val="auto"/>
                <w:kern w:val="0"/>
                <w:sz w:val="24"/>
                <w:szCs w:val="24"/>
                <w:highlight w:val="none"/>
                <w:lang w:bidi="ar"/>
              </w:rPr>
              <w:t>①本次会议经费支出金额（万元</w:t>
            </w:r>
            <w:r>
              <w:rPr>
                <w:rFonts w:hint="eastAsia" w:ascii="方正仿宋_GBK" w:hAnsi="方正仿宋_GBK" w:eastAsia="方正仿宋_GBK" w:cs="方正仿宋_GBK"/>
                <w:color w:val="auto"/>
                <w:kern w:val="0"/>
                <w:sz w:val="24"/>
                <w:szCs w:val="24"/>
                <w:highlight w:val="none"/>
                <w:lang w:eastAsia="zh-CN" w:bidi="ar"/>
              </w:rPr>
              <w:t>），</w:t>
            </w:r>
            <w:r>
              <w:rPr>
                <w:rFonts w:hint="eastAsia" w:ascii="方正仿宋_GBK" w:hAnsi="方正仿宋_GBK" w:eastAsia="方正仿宋_GBK" w:cs="方正仿宋_GBK"/>
                <w:color w:val="auto"/>
                <w:kern w:val="0"/>
                <w:sz w:val="24"/>
                <w:szCs w:val="24"/>
                <w:highlight w:val="none"/>
                <w:lang w:val="en-US" w:eastAsia="zh-CN" w:bidi="ar"/>
              </w:rPr>
              <w:t>预期指标值=1.61万元，</w:t>
            </w:r>
            <w:r>
              <w:rPr>
                <w:rFonts w:hint="eastAsia" w:ascii="方正仿宋_GBK" w:hAnsi="方正仿宋_GBK" w:eastAsia="方正仿宋_GBK" w:cs="方正仿宋_GBK"/>
                <w:color w:val="auto"/>
                <w:kern w:val="0"/>
                <w:sz w:val="24"/>
                <w:szCs w:val="24"/>
                <w:highlight w:val="none"/>
                <w:lang w:bidi="ar"/>
              </w:rPr>
              <w:t>该指标得满分（</w:t>
            </w:r>
            <w:r>
              <w:rPr>
                <w:rFonts w:hint="eastAsia" w:ascii="方正仿宋_GBK" w:hAnsi="方正仿宋_GBK" w:eastAsia="方正仿宋_GBK" w:cs="方正仿宋_GBK"/>
                <w:color w:val="auto"/>
                <w:kern w:val="0"/>
                <w:sz w:val="24"/>
                <w:szCs w:val="24"/>
                <w:highlight w:val="none"/>
                <w:lang w:val="en-US" w:eastAsia="zh-CN" w:bidi="ar"/>
              </w:rPr>
              <w:t>10</w:t>
            </w:r>
            <w:r>
              <w:rPr>
                <w:rFonts w:hint="eastAsia" w:ascii="方正仿宋_GBK" w:hAnsi="方正仿宋_GBK" w:eastAsia="方正仿宋_GBK" w:cs="方正仿宋_GBK"/>
                <w:color w:val="auto"/>
                <w:kern w:val="0"/>
                <w:sz w:val="24"/>
                <w:szCs w:val="24"/>
                <w:highlight w:val="none"/>
                <w:lang w:bidi="ar"/>
              </w:rPr>
              <w:t>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10</w:t>
            </w:r>
          </w:p>
        </w:tc>
      </w:tr>
      <w:tr>
        <w:trPr>
          <w:trHeight w:val="397" w:hRule="atLeast"/>
        </w:trPr>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效益（20分）</w:t>
            </w:r>
          </w:p>
        </w:tc>
        <w:tc>
          <w:tcPr>
            <w:tcW w:w="9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项目效益（10分）</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实施效益（10分）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color w:val="auto"/>
                <w:kern w:val="0"/>
                <w:sz w:val="24"/>
                <w:szCs w:val="24"/>
                <w:highlight w:val="none"/>
                <w:lang w:bidi="ar"/>
              </w:rPr>
              <w:t>①经济效益：</w:t>
            </w:r>
            <w:r>
              <w:rPr>
                <w:rFonts w:hint="eastAsia" w:ascii="方正仿宋_GBK" w:hAnsi="方正仿宋_GBK" w:eastAsia="方正仿宋_GBK" w:cs="方正仿宋_GBK"/>
                <w:color w:val="auto"/>
                <w:kern w:val="0"/>
                <w:sz w:val="24"/>
                <w:szCs w:val="24"/>
                <w:highlight w:val="none"/>
                <w:lang w:val="en-US" w:eastAsia="zh-CN" w:bidi="ar"/>
              </w:rPr>
              <w:t>无</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②社会效益：提高会员代表工作效率（%）</w:t>
            </w:r>
            <w:r>
              <w:rPr>
                <w:rFonts w:hint="eastAsia" w:ascii="方正仿宋_GBK" w:hAnsi="方正仿宋_GBK" w:eastAsia="方正仿宋_GBK" w:cs="方正仿宋_GBK"/>
                <w:color w:val="auto"/>
                <w:kern w:val="0"/>
                <w:sz w:val="24"/>
                <w:szCs w:val="24"/>
                <w:highlight w:val="none"/>
                <w:lang w:eastAsia="zh-CN" w:bidi="ar"/>
              </w:rPr>
              <w:t>，</w:t>
            </w:r>
            <w:r>
              <w:rPr>
                <w:rFonts w:hint="eastAsia" w:ascii="方正仿宋_GBK" w:hAnsi="方正仿宋_GBK" w:eastAsia="方正仿宋_GBK" w:cs="方正仿宋_GBK"/>
                <w:color w:val="auto"/>
                <w:kern w:val="0"/>
                <w:sz w:val="24"/>
                <w:szCs w:val="24"/>
                <w:highlight w:val="none"/>
                <w:lang w:val="en-US" w:eastAsia="zh-CN" w:bidi="ar"/>
              </w:rPr>
              <w:t>预期指标值有效提高，</w:t>
            </w:r>
            <w:r>
              <w:rPr>
                <w:rFonts w:hint="eastAsia" w:ascii="方正仿宋_GBK" w:hAnsi="方正仿宋_GBK" w:eastAsia="方正仿宋_GBK" w:cs="方正仿宋_GBK"/>
                <w:color w:val="auto"/>
                <w:kern w:val="0"/>
                <w:sz w:val="24"/>
                <w:szCs w:val="24"/>
                <w:highlight w:val="none"/>
                <w:lang w:bidi="ar"/>
              </w:rPr>
              <w:t>得满分（</w:t>
            </w:r>
            <w:r>
              <w:rPr>
                <w:rFonts w:hint="eastAsia" w:ascii="方正仿宋_GBK" w:hAnsi="方正仿宋_GBK" w:eastAsia="方正仿宋_GBK" w:cs="方正仿宋_GBK"/>
                <w:color w:val="auto"/>
                <w:kern w:val="0"/>
                <w:sz w:val="24"/>
                <w:szCs w:val="24"/>
                <w:highlight w:val="none"/>
                <w:lang w:val="en-US" w:eastAsia="zh-CN" w:bidi="ar"/>
              </w:rPr>
              <w:t>5</w:t>
            </w:r>
            <w:r>
              <w:rPr>
                <w:rFonts w:hint="eastAsia" w:ascii="方正仿宋_GBK" w:hAnsi="方正仿宋_GBK" w:eastAsia="方正仿宋_GBK" w:cs="方正仿宋_GBK"/>
                <w:color w:val="auto"/>
                <w:kern w:val="0"/>
                <w:sz w:val="24"/>
                <w:szCs w:val="24"/>
                <w:highlight w:val="none"/>
                <w:lang w:bidi="ar"/>
              </w:rPr>
              <w:t xml:space="preserve">分），否则不得分；                                </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③生态效益：</w:t>
            </w:r>
            <w:r>
              <w:rPr>
                <w:rFonts w:hint="eastAsia" w:ascii="方正仿宋_GBK" w:hAnsi="方正仿宋_GBK" w:eastAsia="方正仿宋_GBK" w:cs="方正仿宋_GBK"/>
                <w:color w:val="auto"/>
                <w:kern w:val="0"/>
                <w:sz w:val="24"/>
                <w:szCs w:val="24"/>
                <w:highlight w:val="none"/>
                <w:lang w:val="en-US" w:eastAsia="zh-CN" w:bidi="ar"/>
              </w:rPr>
              <w:t>无</w:t>
            </w:r>
            <w:r>
              <w:rPr>
                <w:rFonts w:hint="eastAsia" w:ascii="方正仿宋_GBK" w:hAnsi="方正仿宋_GBK" w:eastAsia="方正仿宋_GBK" w:cs="方正仿宋_GBK"/>
                <w:color w:val="auto"/>
                <w:kern w:val="0"/>
                <w:sz w:val="24"/>
                <w:szCs w:val="24"/>
                <w:highlight w:val="none"/>
                <w:lang w:bidi="ar"/>
              </w:rPr>
              <w:t xml:space="preserve">                                                     </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④可持续影响：经费可持续保障时间（月）</w:t>
            </w:r>
            <w:r>
              <w:rPr>
                <w:rFonts w:hint="eastAsia" w:ascii="方正仿宋_GBK" w:hAnsi="方正仿宋_GBK" w:eastAsia="方正仿宋_GBK" w:cs="方正仿宋_GBK"/>
                <w:color w:val="auto"/>
                <w:kern w:val="0"/>
                <w:sz w:val="24"/>
                <w:szCs w:val="24"/>
                <w:highlight w:val="none"/>
                <w:lang w:eastAsia="zh-CN" w:bidi="ar"/>
              </w:rPr>
              <w:t>，</w:t>
            </w:r>
            <w:r>
              <w:rPr>
                <w:rFonts w:hint="eastAsia" w:ascii="方正仿宋_GBK" w:hAnsi="方正仿宋_GBK" w:eastAsia="方正仿宋_GBK" w:cs="方正仿宋_GBK"/>
                <w:color w:val="auto"/>
                <w:kern w:val="0"/>
                <w:sz w:val="24"/>
                <w:szCs w:val="24"/>
                <w:highlight w:val="none"/>
                <w:lang w:val="en-US" w:eastAsia="zh-CN" w:bidi="ar"/>
              </w:rPr>
              <w:t>预期指标值=1个月，</w:t>
            </w:r>
            <w:r>
              <w:rPr>
                <w:rFonts w:hint="eastAsia" w:ascii="方正仿宋_GBK" w:hAnsi="方正仿宋_GBK" w:eastAsia="方正仿宋_GBK" w:cs="方正仿宋_GBK"/>
                <w:color w:val="auto"/>
                <w:kern w:val="0"/>
                <w:sz w:val="24"/>
                <w:szCs w:val="24"/>
                <w:highlight w:val="none"/>
                <w:lang w:bidi="ar"/>
              </w:rPr>
              <w:t>得满分（</w:t>
            </w:r>
            <w:r>
              <w:rPr>
                <w:rFonts w:hint="eastAsia" w:ascii="方正仿宋_GBK" w:hAnsi="方正仿宋_GBK" w:eastAsia="方正仿宋_GBK" w:cs="方正仿宋_GBK"/>
                <w:color w:val="auto"/>
                <w:kern w:val="0"/>
                <w:sz w:val="24"/>
                <w:szCs w:val="24"/>
                <w:highlight w:val="none"/>
                <w:lang w:val="en-US" w:eastAsia="zh-CN" w:bidi="ar"/>
              </w:rPr>
              <w:t>5</w:t>
            </w:r>
            <w:r>
              <w:rPr>
                <w:rFonts w:hint="eastAsia" w:ascii="方正仿宋_GBK" w:hAnsi="方正仿宋_GBK" w:eastAsia="方正仿宋_GBK" w:cs="方正仿宋_GBK"/>
                <w:color w:val="auto"/>
                <w:kern w:val="0"/>
                <w:sz w:val="24"/>
                <w:szCs w:val="24"/>
                <w:highlight w:val="none"/>
                <w:lang w:bidi="ar"/>
              </w:rPr>
              <w:t>分），否则不得分。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10</w:t>
            </w:r>
          </w:p>
        </w:tc>
      </w:tr>
      <w:tr>
        <w:trPr>
          <w:trHeight w:val="397" w:hRule="atLeast"/>
        </w:trPr>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eastAsia" w:ascii="方正仿宋_GBK" w:hAnsi="方正仿宋_GBK" w:eastAsia="方正仿宋_GBK" w:cs="方正仿宋_GBK"/>
                <w:i w:val="0"/>
                <w:iCs w:val="0"/>
                <w:color w:val="auto"/>
                <w:sz w:val="24"/>
                <w:szCs w:val="24"/>
                <w:highlight w:val="none"/>
                <w:u w:val="none"/>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满意度（10分）</w:t>
            </w:r>
          </w:p>
        </w:tc>
        <w:tc>
          <w:tcPr>
            <w:tcW w:w="542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center"/>
              <w:rPr>
                <w:rFonts w:hint="eastAsia" w:ascii="方正仿宋_GBK" w:hAnsi="方正仿宋_GBK" w:eastAsia="方正仿宋_GBK" w:cs="方正仿宋_GBK"/>
                <w:color w:val="auto"/>
                <w:kern w:val="0"/>
                <w:sz w:val="24"/>
                <w:szCs w:val="24"/>
                <w:highlight w:val="none"/>
                <w:lang w:bidi="ar"/>
              </w:rPr>
            </w:pPr>
            <w:r>
              <w:rPr>
                <w:rFonts w:hint="eastAsia" w:ascii="方正仿宋_GBK" w:hAnsi="方正仿宋_GBK" w:eastAsia="方正仿宋_GBK" w:cs="方正仿宋_GBK"/>
                <w:color w:val="auto"/>
                <w:kern w:val="0"/>
                <w:sz w:val="24"/>
                <w:szCs w:val="24"/>
                <w:highlight w:val="none"/>
                <w:lang w:bidi="ar"/>
              </w:rPr>
              <w:t xml:space="preserve">根据问卷调查，受益参会人员满意度（%）达到满意的人数：                                      </w:t>
            </w:r>
          </w:p>
          <w:p>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center"/>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bidi="ar"/>
              </w:rPr>
              <w:t>①人数大于等于95%，得10分；</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②人数小于95%大于等于85%，得8分；</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③人数小于85%大于等于70%，得5分；</w:t>
            </w:r>
            <w:r>
              <w:rPr>
                <w:rFonts w:hint="eastAsia" w:ascii="方正仿宋_GBK" w:hAnsi="方正仿宋_GBK" w:eastAsia="方正仿宋_GBK" w:cs="方正仿宋_GBK"/>
                <w:color w:val="auto"/>
                <w:kern w:val="0"/>
                <w:sz w:val="24"/>
                <w:szCs w:val="24"/>
                <w:highlight w:val="none"/>
                <w:lang w:bidi="ar"/>
              </w:rPr>
              <w:br w:type="textWrapping"/>
            </w:r>
            <w:r>
              <w:rPr>
                <w:rFonts w:hint="eastAsia" w:ascii="方正仿宋_GBK" w:hAnsi="方正仿宋_GBK" w:eastAsia="方正仿宋_GBK" w:cs="方正仿宋_GBK"/>
                <w:color w:val="auto"/>
                <w:kern w:val="0"/>
                <w:sz w:val="24"/>
                <w:szCs w:val="24"/>
                <w:highlight w:val="none"/>
                <w:lang w:bidi="ar"/>
              </w:rPr>
              <w:t>④人数小于等于70%，不得分。</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10</w:t>
            </w:r>
          </w:p>
        </w:tc>
      </w:tr>
      <w:tr>
        <w:trPr>
          <w:trHeight w:val="397" w:hRule="atLeast"/>
        </w:trPr>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eastAsia" w:ascii="方正仿宋_GBK" w:hAnsi="方正仿宋_GBK" w:eastAsia="方正仿宋_GBK" w:cs="方正仿宋_GBK"/>
                <w:i w:val="0"/>
                <w:iCs w:val="0"/>
                <w:color w:val="auto"/>
                <w:sz w:val="24"/>
                <w:szCs w:val="24"/>
                <w:highlight w:val="none"/>
                <w:u w:val="none"/>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合计</w:t>
            </w:r>
          </w:p>
        </w:tc>
        <w:tc>
          <w:tcPr>
            <w:tcW w:w="21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100分</w:t>
            </w:r>
          </w:p>
        </w:tc>
        <w:tc>
          <w:tcPr>
            <w:tcW w:w="5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等线" w:cs="Times New Roman"/>
                <w:i w:val="0"/>
                <w:iCs w:val="0"/>
                <w:color w:val="auto"/>
                <w:sz w:val="24"/>
                <w:szCs w:val="24"/>
                <w:highlight w:val="none"/>
                <w:u w:val="none"/>
              </w:rPr>
            </w:pP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等线" w:cs="Times New Roman"/>
                <w:i w:val="0"/>
                <w:iCs w:val="0"/>
                <w:color w:val="auto"/>
                <w:sz w:val="24"/>
                <w:szCs w:val="24"/>
                <w:highlight w:val="none"/>
                <w:u w:val="none"/>
                <w:lang w:val="en-US" w:eastAsia="zh-CN"/>
              </w:rPr>
            </w:pPr>
            <w:r>
              <w:rPr>
                <w:rFonts w:hint="eastAsia" w:ascii="Times New Roman" w:hAnsi="Times New Roman" w:eastAsia="等线" w:cs="Times New Roman"/>
                <w:i w:val="0"/>
                <w:iCs w:val="0"/>
                <w:color w:val="auto"/>
                <w:sz w:val="24"/>
                <w:szCs w:val="24"/>
                <w:highlight w:val="none"/>
                <w:u w:val="none"/>
                <w:lang w:val="en-US" w:eastAsia="zh-CN"/>
              </w:rPr>
              <w:t>100</w:t>
            </w:r>
          </w:p>
        </w:tc>
      </w:tr>
    </w:tbl>
    <w:p>
      <w:pPr>
        <w:ind w:left="0" w:leftChars="0" w:firstLine="0" w:firstLineChars="0"/>
        <w:rPr>
          <w:color w:val="auto"/>
          <w:highlight w:val="none"/>
        </w:rPr>
      </w:pPr>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803070505020304"/>
    <w:charset w:val="01"/>
    <w:family w:val="auto"/>
    <w:pitch w:val="default"/>
    <w:sig w:usb0="E0002AE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altName w:val="苹方-简"/>
    <w:panose1 w:val="03000509000000000000"/>
    <w:charset w:val="86"/>
    <w:family w:val="script"/>
    <w:pitch w:val="default"/>
    <w:sig w:usb0="00000000" w:usb1="00000000" w:usb2="00000000" w:usb3="00000000" w:csb0="00040000" w:csb1="00000000"/>
  </w:font>
  <w:font w:name="微软雅黑">
    <w:altName w:val="汉仪旗黑"/>
    <w:panose1 w:val="020B0503020204020204"/>
    <w:charset w:val="86"/>
    <w:family w:val="auto"/>
    <w:pitch w:val="default"/>
    <w:sig w:usb0="00000000" w:usb1="00000000" w:usb2="00000016" w:usb3="00000000" w:csb0="0004001F" w:csb1="00000000"/>
  </w:font>
  <w:font w:name="方正仿宋_GBK">
    <w:panose1 w:val="02000000000000000000"/>
    <w:charset w:val="86"/>
    <w:family w:val="script"/>
    <w:pitch w:val="default"/>
    <w:sig w:usb0="A00002BF" w:usb1="38CF7CFA" w:usb2="00082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Arial">
    <w:panose1 w:val="020B0704020202020204"/>
    <w:charset w:val="00"/>
    <w:family w:val="auto"/>
    <w:pitch w:val="default"/>
    <w:sig w:usb0="E0002AFF" w:usb1="C0007843" w:usb2="00000009" w:usb3="00000000" w:csb0="400001FF" w:csb1="FFFF0000"/>
  </w:font>
  <w:font w:name="等线">
    <w:altName w:val="汉仪中等线KW"/>
    <w:panose1 w:val="02010600030101010101"/>
    <w:charset w:val="86"/>
    <w:family w:val="auto"/>
    <w:pitch w:val="default"/>
    <w:sig w:usb0="00000000" w:usb1="00000000" w:usb2="00000016" w:usb3="00000000" w:csb0="0004000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41974"/>
    <w:rsid w:val="09C47FBB"/>
    <w:rsid w:val="24D771FA"/>
    <w:rsid w:val="262E4D91"/>
    <w:rsid w:val="2D696460"/>
    <w:rsid w:val="2DF43600"/>
    <w:rsid w:val="30A20586"/>
    <w:rsid w:val="41E44078"/>
    <w:rsid w:val="452C1932"/>
    <w:rsid w:val="45567BFC"/>
    <w:rsid w:val="561A6BDC"/>
    <w:rsid w:val="FFFB9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3">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ascii="Calibri" w:hAnsi="Calibri" w:cs="Times New Roman"/>
      <w:bCs/>
      <w:kern w:val="0"/>
      <w:szCs w:val="32"/>
    </w:rPr>
  </w:style>
  <w:style w:type="character" w:default="1" w:styleId="9">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4">
    <w:name w:val="annotation text"/>
    <w:basedOn w:val="1"/>
    <w:unhideWhenUsed/>
    <w:uiPriority w:val="99"/>
    <w:rPr>
      <w:rFonts w:ascii="Calibri" w:hAnsi="Calibri" w:cs="Times New Roman"/>
      <w:kern w:val="0"/>
      <w:sz w:val="20"/>
      <w:szCs w:val="20"/>
    </w:rPr>
  </w:style>
  <w:style w:type="paragraph" w:styleId="5">
    <w:name w:val="Body Text"/>
    <w:basedOn w:val="1"/>
    <w:qFormat/>
    <w:uiPriority w:val="0"/>
    <w:pPr>
      <w:spacing w:before="240" w:after="240" w:line="360" w:lineRule="auto"/>
      <w:jc w:val="center"/>
    </w:pPr>
    <w:rPr>
      <w:b/>
      <w:sz w:val="44"/>
    </w:rPr>
  </w:style>
  <w:style w:type="paragraph" w:styleId="6">
    <w:name w:val="Plain Text"/>
    <w:basedOn w:val="1"/>
    <w:qFormat/>
    <w:uiPriority w:val="0"/>
    <w:rPr>
      <w:rFonts w:ascii="宋体" w:cs="Courier New"/>
    </w:rPr>
  </w:style>
  <w:style w:type="paragraph" w:styleId="7">
    <w:name w:val="footer"/>
    <w:basedOn w:val="1"/>
    <w:unhideWhenUsed/>
    <w:qFormat/>
    <w:uiPriority w:val="99"/>
    <w:pPr>
      <w:tabs>
        <w:tab w:val="center" w:pos="4153"/>
        <w:tab w:val="right" w:pos="8306"/>
      </w:tabs>
      <w:snapToGrid w:val="0"/>
      <w:jc w:val="left"/>
    </w:pPr>
    <w:rPr>
      <w:rFonts w:ascii="Calibri" w:hAnsi="Calibri" w:cs="Times New Roman"/>
      <w:kern w:val="0"/>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styleId="10">
    <w:name w:val="Strong"/>
    <w:basedOn w:val="9"/>
    <w:qFormat/>
    <w:uiPriority w:val="22"/>
    <w:rPr>
      <w:b/>
      <w:bCs/>
    </w:rPr>
  </w:style>
  <w:style w:type="paragraph" w:customStyle="1" w:styleId="12">
    <w:name w:val="闻政-正文二级标题"/>
    <w:basedOn w:val="3"/>
    <w:next w:val="13"/>
    <w:qFormat/>
    <w:uiPriority w:val="3"/>
    <w:pPr>
      <w:spacing w:before="120" w:after="60" w:line="500" w:lineRule="exact"/>
      <w:ind w:left="200" w:leftChars="200" w:firstLine="0" w:firstLineChars="0"/>
    </w:pPr>
    <w:rPr>
      <w:rFonts w:ascii="Times New Roman" w:hAnsi="Times New Roman"/>
      <w:sz w:val="28"/>
    </w:rPr>
  </w:style>
  <w:style w:type="paragraph" w:customStyle="1" w:styleId="13">
    <w:name w:val="闻政-正文段落文字"/>
    <w:basedOn w:val="1"/>
    <w:qFormat/>
    <w:uiPriority w:val="3"/>
    <w:pPr>
      <w:spacing w:line="500" w:lineRule="exact"/>
      <w:ind w:firstLine="200"/>
    </w:pPr>
    <w:rPr>
      <w:rFonts w:cs="Times New Roman"/>
      <w:kern w:val="0"/>
      <w:szCs w:val="28"/>
    </w:rPr>
  </w:style>
  <w:style w:type="paragraph" w:customStyle="1" w:styleId="14">
    <w:name w:val="闻政-正文一级标题"/>
    <w:basedOn w:val="2"/>
    <w:next w:val="13"/>
    <w:qFormat/>
    <w:uiPriority w:val="3"/>
    <w:pPr>
      <w:spacing w:before="120" w:after="60" w:line="500" w:lineRule="exact"/>
      <w:ind w:firstLine="0" w:firstLineChars="0"/>
      <w:outlineLvl w:val="0"/>
    </w:pPr>
    <w:rPr>
      <w:rFonts w:ascii="黑体" w:hAnsi="黑体" w:eastAsia="黑体"/>
      <w:sz w:val="32"/>
    </w:rPr>
  </w:style>
  <w:style w:type="character" w:customStyle="1" w:styleId="15">
    <w:name w:val="font21"/>
    <w:basedOn w:val="9"/>
    <w:qFormat/>
    <w:uiPriority w:val="0"/>
    <w:rPr>
      <w:rFonts w:hint="default" w:ascii="Times New Roman" w:hAnsi="Times New Roman" w:cs="Times New Roman"/>
      <w:color w:val="000000"/>
      <w:sz w:val="24"/>
      <w:szCs w:val="24"/>
      <w:u w:val="none"/>
    </w:rPr>
  </w:style>
  <w:style w:type="character" w:customStyle="1" w:styleId="16">
    <w:name w:val="font11"/>
    <w:qFormat/>
    <w:uiPriority w:val="0"/>
    <w:rPr>
      <w:rFonts w:hint="eastAsia" w:ascii="方正仿宋_GBK" w:hAnsi="方正仿宋_GBK" w:eastAsia="方正仿宋_GBK" w:cs="方正仿宋_GBK"/>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Office_4.1.2.6545_F1E327BC-269C-435d-A152-05C5408002CA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2023-01-07T13:35:00Z</dcterms:created>
  <dc:creator>Administrator</dc:creator>
  <cp:lastModifiedBy>surongjiafudarensurong</cp:lastModifiedBy>
  <dcterms:modified xsi:type="dcterms:W3CDTF">2023-10-23T05:17:46Z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