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D09AC"/>
    <w:p w14:paraId="38BE7414">
      <w:pPr>
        <w:spacing w:line="570" w:lineRule="exact"/>
        <w:jc w:val="center"/>
        <w:rPr>
          <w:rFonts w:ascii="华文中宋" w:hAnsi="华文中宋" w:eastAsia="华文中宋" w:cs="宋体"/>
          <w:b/>
          <w:kern w:val="0"/>
          <w:sz w:val="52"/>
          <w:szCs w:val="52"/>
        </w:rPr>
      </w:pPr>
    </w:p>
    <w:p w14:paraId="18A9A485">
      <w:pPr>
        <w:spacing w:line="570" w:lineRule="exact"/>
        <w:jc w:val="center"/>
        <w:rPr>
          <w:rFonts w:ascii="华文中宋" w:hAnsi="华文中宋" w:eastAsia="华文中宋" w:cs="宋体"/>
          <w:b/>
          <w:kern w:val="0"/>
          <w:sz w:val="52"/>
          <w:szCs w:val="52"/>
        </w:rPr>
      </w:pPr>
    </w:p>
    <w:p w14:paraId="49F4F599">
      <w:pPr>
        <w:spacing w:line="570" w:lineRule="exact"/>
        <w:jc w:val="center"/>
        <w:rPr>
          <w:rFonts w:ascii="华文中宋" w:hAnsi="华文中宋" w:eastAsia="华文中宋" w:cs="宋体"/>
          <w:b/>
          <w:kern w:val="0"/>
          <w:sz w:val="52"/>
          <w:szCs w:val="52"/>
        </w:rPr>
      </w:pPr>
    </w:p>
    <w:p w14:paraId="64C820F7">
      <w:pPr>
        <w:spacing w:line="570" w:lineRule="exact"/>
        <w:jc w:val="center"/>
        <w:rPr>
          <w:rFonts w:ascii="华文中宋" w:hAnsi="华文中宋" w:eastAsia="华文中宋" w:cs="宋体"/>
          <w:b/>
          <w:kern w:val="0"/>
          <w:sz w:val="52"/>
          <w:szCs w:val="52"/>
        </w:rPr>
      </w:pPr>
    </w:p>
    <w:p w14:paraId="7BB1DD75">
      <w:pPr>
        <w:spacing w:line="570" w:lineRule="exact"/>
        <w:jc w:val="both"/>
        <w:rPr>
          <w:rFonts w:ascii="华文中宋" w:hAnsi="华文中宋" w:eastAsia="华文中宋" w:cs="宋体"/>
          <w:b/>
          <w:kern w:val="0"/>
          <w:sz w:val="52"/>
          <w:szCs w:val="52"/>
        </w:rPr>
      </w:pPr>
    </w:p>
    <w:p w14:paraId="300C4C41">
      <w:pPr>
        <w:spacing w:line="570" w:lineRule="exact"/>
        <w:jc w:val="center"/>
        <w:rPr>
          <w:rFonts w:ascii="华文中宋" w:hAnsi="华文中宋" w:eastAsia="华文中宋" w:cs="宋体"/>
          <w:b/>
          <w:kern w:val="0"/>
          <w:sz w:val="52"/>
          <w:szCs w:val="52"/>
        </w:rPr>
      </w:pPr>
    </w:p>
    <w:p w14:paraId="5722216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55D1875">
      <w:pPr>
        <w:spacing w:line="570" w:lineRule="exact"/>
        <w:jc w:val="center"/>
        <w:rPr>
          <w:rFonts w:ascii="华文中宋" w:hAnsi="华文中宋" w:eastAsia="华文中宋" w:cs="宋体"/>
          <w:b/>
          <w:kern w:val="0"/>
          <w:sz w:val="52"/>
          <w:szCs w:val="52"/>
        </w:rPr>
      </w:pPr>
    </w:p>
    <w:p w14:paraId="3FF37DE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95E26B6">
      <w:pPr>
        <w:spacing w:line="570" w:lineRule="exact"/>
        <w:jc w:val="center"/>
        <w:rPr>
          <w:rFonts w:hAnsi="宋体" w:eastAsia="仿宋_GB2312" w:cs="宋体"/>
          <w:kern w:val="0"/>
          <w:sz w:val="30"/>
          <w:szCs w:val="30"/>
        </w:rPr>
      </w:pPr>
    </w:p>
    <w:p w14:paraId="1AD4DE15">
      <w:pPr>
        <w:spacing w:line="570" w:lineRule="exact"/>
        <w:jc w:val="center"/>
        <w:rPr>
          <w:rFonts w:hAnsi="宋体" w:eastAsia="仿宋_GB2312" w:cs="宋体"/>
          <w:kern w:val="0"/>
          <w:sz w:val="30"/>
          <w:szCs w:val="30"/>
        </w:rPr>
      </w:pPr>
    </w:p>
    <w:p w14:paraId="5AA7C33A">
      <w:pPr>
        <w:spacing w:line="570" w:lineRule="exact"/>
        <w:jc w:val="center"/>
        <w:rPr>
          <w:rFonts w:hAnsi="宋体" w:eastAsia="仿宋_GB2312" w:cs="宋体"/>
          <w:kern w:val="0"/>
          <w:sz w:val="30"/>
          <w:szCs w:val="30"/>
        </w:rPr>
      </w:pPr>
    </w:p>
    <w:p w14:paraId="60FB0FAD">
      <w:pPr>
        <w:spacing w:line="570" w:lineRule="exact"/>
        <w:jc w:val="center"/>
        <w:rPr>
          <w:rFonts w:hAnsi="宋体" w:eastAsia="仿宋_GB2312" w:cs="宋体"/>
          <w:kern w:val="0"/>
          <w:sz w:val="30"/>
          <w:szCs w:val="30"/>
        </w:rPr>
      </w:pPr>
    </w:p>
    <w:p w14:paraId="7C061B8C">
      <w:pPr>
        <w:spacing w:line="570" w:lineRule="exact"/>
        <w:jc w:val="center"/>
        <w:rPr>
          <w:rFonts w:hAnsi="宋体" w:eastAsia="仿宋_GB2312" w:cs="宋体"/>
          <w:kern w:val="0"/>
          <w:sz w:val="30"/>
          <w:szCs w:val="30"/>
        </w:rPr>
      </w:pPr>
    </w:p>
    <w:p w14:paraId="4EC544EF">
      <w:pPr>
        <w:spacing w:line="570" w:lineRule="exact"/>
        <w:jc w:val="center"/>
        <w:rPr>
          <w:rFonts w:hAnsi="宋体" w:eastAsia="仿宋_GB2312" w:cs="宋体"/>
          <w:kern w:val="0"/>
          <w:sz w:val="30"/>
          <w:szCs w:val="30"/>
        </w:rPr>
      </w:pPr>
    </w:p>
    <w:p w14:paraId="7991B8C3">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2024年度自治区基层政协补助项目</w:t>
      </w:r>
    </w:p>
    <w:p w14:paraId="73F01CD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中国人民政治协商会议叶城县委员会办公室</w:t>
      </w:r>
    </w:p>
    <w:p w14:paraId="1FFA0AB3">
      <w:pPr>
        <w:spacing w:line="570" w:lineRule="exact"/>
        <w:ind w:firstLine="360" w:firstLineChars="100"/>
        <w:jc w:val="left"/>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中国人民政治协商会议叶城县委员会办公室</w:t>
      </w:r>
      <w:bookmarkStart w:id="0" w:name="_GoBack"/>
      <w:bookmarkEnd w:id="0"/>
    </w:p>
    <w:p w14:paraId="14778D4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陈永亮</w:t>
      </w:r>
    </w:p>
    <w:p w14:paraId="2AD57659">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2025年04月17日</w:t>
      </w:r>
    </w:p>
    <w:p w14:paraId="342BC844">
      <w:pPr>
        <w:rPr>
          <w:rStyle w:val="19"/>
          <w:rFonts w:hint="eastAsia" w:ascii="仿宋" w:hAnsi="仿宋" w:eastAsia="仿宋" w:cs="仿宋"/>
          <w:b w:val="0"/>
          <w:bCs w:val="0"/>
          <w:spacing w:val="-4"/>
          <w:sz w:val="32"/>
          <w:szCs w:val="32"/>
        </w:rPr>
      </w:pPr>
      <w:r>
        <w:br w:type="page"/>
      </w:r>
    </w:p>
    <w:p w14:paraId="7E61AD3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4D3CD050">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B12423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在自治区推进基层政协工作高质量发展的大背景下，基层政协作为联系群众、履行政治协商、民主监督、参政议政职能的重要阵地，面临着办公室日常业务支出的资金压力，如办公设备的购置与维护、资料印刷、会议组织等费用的开支，影响了工作的正常开展和履职效能的提升，为保障基层政协办公室日常业务的有序运转，特设立年度自治区政协补助项目，助力基层政协更好地发挥作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2024年，叶城县政协坚持以习近平新时代中国特色社会主义思想为统领，深入学习贯彻落实党的二十大精神，第三次中央新疆工作座谈会精神。项目预算资金5万元，主要用于中国人民政治协商会议叶城县委员会办公室日常业务支出,有效保障政协各项工作顺利开展，着力促进叶城乡村振兴和经济政治持续稳定发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项目实际支付5万元，支付政协会议召开产生的各项费用，通过该项目的实施，有效地提高了我县政协委员的履职能力，并提升了资金的使用效率和规范管理；二是县政协以提升委员业务能力和工作效率为着力点，紧紧围绕县委、县政府中心工作，着力提高委员为民服务本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中国人民政治协商会议叶城县委员会办公室，机关行政编制16名，其中：行政编制16名，机关工勤事业编制5名。实有人员21人。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喀地财行〔2023〕59号共安排下达资金5万元，为转移支付资金，最终确定项目资金总数为5万元。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截至2024年12月31日，实际支出5万元，预算执行率100%。</w:t>
      </w:r>
    </w:p>
    <w:p w14:paraId="26D5B62B">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42D92A2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年度自治区基层政协补助项目绩效总目标为：通过资金支持基层政协办公室日常业务支出，保障办公设备购置维护、资料印刷、会议组织等工作的顺利开展，提升办公效率，增强基层政协政治协商、民主监督、财政议政的履职能力，规范业务支出管理，提高资金使用效益，促进基层政协工作规范化、制度化、科学化，更好地联系群众、反映民意、凝聚共识，在基层社会治理和民主政治建设中充分发挥作用，提升基层政协委员和工作人员的满意度和积极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一是深入开展政策对接和基层需求调研，精准掌握市县政协在履职保障和能力建设方面的短板，科学设计项目方案，将资金划分为基础保障和能力提升两类，明确差异化分配标准和量化绩效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年度自治区基层政协补助项目在具体实施中，先精准确定需补助的基层政协单位，全面收集办公室日常业务支出的详细要求，依据资金额度与实际情况科学合理分配资金;同时建立健全严格的资金使用监管机制，定期对资金流向、使用效果开展检查与评估，保障补助资金切实用于办公设备购置维护、资料印刷、会议组织等日常业务，提升基层政协办公效率与履职能力，推动基层政协工作高质量发展。</w:t>
      </w:r>
    </w:p>
    <w:p w14:paraId="5489105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488665B">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54453D0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度自治区基层政协补助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11311D7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01E3140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14:paraId="23D86C3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6E2DB95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第一阶段：前期准备（2025年1月1日-1月16日）。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邱照元任评价组组长，绩效评价工作职责为负责全盘工作。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陈永亮任评价组副组长，绩效评价工作职责为为对项目实施情况进行实地调查。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行艳芳任评价组成员，绩效评价工作职责为负责资料审核等工作。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第二阶段：组织实施（2025年1月17日-2月9日）。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第三阶段：分析评价（2025年2月10日-2月15日）。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第四阶段：撰写与提交评价报告（2025年2月15日-2月28日）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最后总结项目整体情况，及时落实问题整改，并形成整改报告，最后将项目相关资料存档。</w:t>
      </w:r>
    </w:p>
    <w:p w14:paraId="5EA05A9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0F0672F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度自治区基层政协补助项目，有效地提高了我县政协委员的履职能力，并提升了资金的使用效率和规范管理；二是县政协以提升委员业务能力和工作效率为着力点，紧紧围绕县委、县政府中心工作，着力提高委员为民服务本领。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项目决策：根据喀地财行〔2023〕59号文件立项，项目立项符合国家法律法规、国民经济发展规划和相关政策，项目立项依据充分。项目按照规定的程序申请，经过必要的研究、论证和评估，立项程序规范。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度自治区基层政协补助项目预算安排5万元，实际支出5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项目产出：保障运转单位数量1个、资金足额保障率100%、资金支付及时率100%、项目完成时间2024年12月25日。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有效地提高了我县政协委员的履职能力，并提升了资金的使用效率和规范管理；二是县政协以提升委员业务能力和工作效率为着力点，紧紧围绕县委、县政府中心工作，着力提高委员为民服务本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自治区基层政协补助项目进行客观评价，最终评分结果：评价总分100分，绩效等级为“优”。</w:t>
      </w:r>
    </w:p>
    <w:p w14:paraId="5CD18485">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37C1129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F9511F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国务院颁发的《关于加强和改进新时代人民政协工作的意见》中：“贯彻落实自治区政协年度工作要点关于加强基层政协建设”；本项目立项符合《关于新时代加强和改进人民政协工作的实施意见》中：“基层政协是协商民主的重要渠道和专门协商机构的重要组成部分；本项目立项符合《中国人民政治协商会议叶城县委员会办公室配置内设机构和人员编制规定》中职责范围中的“支出政协履职职能，激发政协工作的积极性和创造性”，属于我单位履职所需；根据《财政资金直接支付申请书》，本项目资金性质为“公共财政预算”功能分类为“[2010299]其他政协事务支出”经济分类为“[50202]会议费”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2024年，叶城县政协坚持以习近平新时代中国特色社会主义思想为统领，深入学习贯彻落实党的二十大精神，第三次中央新疆工作座谈会精神。项目预算资金5万元，主要用于中国人民政治协商会议叶城县委员会办公室日常业务支出,有效保障政协各项工作顺利开展，着力促进叶城乡村振兴和经济政治持续稳定发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截止2024年12月31日，该项目预算资金5万元，到位资金5万元，已支付5万元，2024年，叶城县政协坚持以习近平新时代中国特色社会主义思想为统领，深入学习贯彻落实党的二十大精神，第三次中央新疆工作座谈会精神。项目预算资金5万元，主要用于中国人民政治协商会议叶城县委员会办公室日常业务支出,有效保障政协各项工作顺利开展，着力促进叶城乡村振兴和经济政治持续稳定发展。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完成了保障运转单位数量1个、资金足额保障率100%、资金支付及时率100%、项目完成时间2024年12月25日、单位运行经费成本5万元，通过该项目的实施，有效地提高了我县政协委员的履职能力，并提升了资金的使用效率和规范管理；二是县政协以提升委员业务能力和工作效率为着力点，紧紧围绕县委、县政府中心工作，着力提高委员为民服务本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④该项目批复的预算金额为5万元，《项目支出绩效目标表》中预算金额为5万元，预算确定的项目资金与预算确定的项目投资额相匹配。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⑤本单位制定了《2024年度自治区基层政协补助项目实施方案》，明确了总体思路及目标、并对任务进行了详细分解，对目标进行了细化，根据评分标准，该指标不扣分，得3分。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6个，三级指标7个，定量指标6个，定性指标1个，指标量化率为85.7%，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1个、三级指标的年度指标值与年度绩效目标中任务数一致，已设置时效指标“资金支付及时率100%、项目完成时间2024年12月25日”。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根据项目需求编制，预算编制与单位职能相匹配，预算编制经过科学论证，提供充分的测算依据佐证资料，编制准确可靠的数据和信息。本项目预算申请资金5万元，我单位在预算申请中严格按照项目实施内容及测算标准进行核算，其中：单位运行成本费用5万元，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加强和改进新时代人民政协工作的意见》和《2024年度自治区基层政协补助项目实施方案》为依据进行资金分配，预算资金分配依据充分。根据《关于加强和改进新时代人民政协工作的意见》（喀地财行〔2023〕59号），本项目实际到位资金5万元，资金分配额度合理，与我单位实际需求相适应。资金分配与实际相适应，根据评分标准，该指标不扣分，得2分。</w:t>
      </w:r>
    </w:p>
    <w:p w14:paraId="03A5245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5A2D43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5万元，其中：财政安排资金5万元，其他资金0万元，实际到位资金5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（2）预算执行率：本项目实际支出资金5万元，预算执行率=（5万元/5万元）×100.0%=100%；通过分析可知，该项目预算编制较为详细，项目资金支出总体能够按照预算执行，根据评分标准，该指标不扣分，得3分。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中国人民政治协商会议叶城县委员会办公室资金管理办法》《中国人民政治协商会议叶城县委员会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中国人民政治协商会议叶城县委员会办公室资金管理办法》《中国人民政治协商会议叶城县委员会办公室收支业务管理制度》《政府采购业务管理制度》《中国人民政治协商会议叶城县委员会办公室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制定了中国人民政治协商会议叶城县委员会办公室相关管理办法，相关制度的制定依据《中华人民共和国会计法》、《中华人民共和国政府采购法》、《基本建设财务规则》（财政部令第81号）、《中华人民共和国预算法》、《事业单位财务规则》、《会计基础工作规范》等相关法律法规及管理规定，项目具备完整规范的立项程序，对资金使用的合法合规性进行监督，基本完成制定的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②经现场查证项目发放台账、财务支付凭证等资料齐全并及时归档。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③该项目不存在调整。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度自治区基层政协补助项目工作领导小组，由邱照元任组长，负责项目的组织工作；陈永亮任副组长，负责项目的实施工作；组员包括：行艳芳，主要负责项目监督管理、验收以及资金核拨等工作。根据评分标准，该指标不扣分，得5分。</w:t>
      </w:r>
    </w:p>
    <w:p w14:paraId="3C22AD6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4DF5C8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保障运转单位数量指标，预期指标值为1个，实际完成值为1个，指标完成率为100%，与预期目标一致，根据评分标准，该指标不扣分，得10分。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资金足额保障率指标，预期指标值为100%，实际完成值为100%，指标完成率为100%，与预期目标一致，根据评分标准，该指标不扣分，得10分。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资金支付及时率指标，预期指标值为100%，实际完成值为100%，指标完成率为100%，与预期目标一致，根据评分标准，该指标不扣分，得5分。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项目完成时间指标，预期指标值为2024年12月25日，实际完成值为2024年5月31日，指标完成率为100%，早于预期目标，根据评分标准，该指标不扣分，得5分。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单位运行经费成本指标，预期指标值为5万元，实际完成值为5万元，指标完成率为100%，根据评分标准，该指标不扣分，得15分。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14:paraId="52388C5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88392C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保障单位工作顺利进行指标，该指标预期指标值为有效保障，实际完成值为有效保障，指标完成率为100%，与预期指标一致，根据评分标准，该指标不扣分，得20分。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实施效益指标合计得10分。</w:t>
      </w:r>
    </w:p>
    <w:p w14:paraId="3C903BE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768E5AC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对于“满意度指标：受益单位人员满意度100%，该指标预期指标值为100%，实际完成值为100%，指标完成率为100%，根据评分标准，该指标不扣分,得10分。</w:t>
      </w:r>
    </w:p>
    <w:p w14:paraId="36DD9EE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3D6E33F9">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2024年度自治区基层政协补助项目项目预算5万元，到位5万元，实际支出5万元，预算执行率为100%，项目绩效指标总体完成率为100%，无偏差。</w:t>
      </w:r>
    </w:p>
    <w:p w14:paraId="1358FFF1">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3D5A765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方面建立严格规范的资金管理制度，明确资金使用范围和审批流程，确保资金使用规范和审批流程，确保补助资金专款专用，二是定期对基层政协办公室业务需求进行评估，依据实际情况动态调整资金分配方案，提高资金使用的针对性和有效性，同时加强对项目执行的监督考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部分基层政协存在资金闲置或未安排预算合理安排使用的情况，一些办公设备采购计划不合理，导致资源浪费。二是在办公室日常业务支出中，办公室耗材费用比较高，而对于有助于提升工作效能的信息化建设、人员培训等方面投入不足。三是部资金使用过程中存在报销不规范、审批流程执行不严的问题。</w:t>
      </w:r>
    </w:p>
    <w:p w14:paraId="3481B58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60DE551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科学制定年度预算，结合基层政协实际业务需求和发展规划，合理安排资金，细化预算项目，明确各项支出的标准和用途。</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2.根据基层政协工作的重点和发展方向，合理调整业务支出结构，适当增强信息化建设、人员培训等方面的投入。提高办公自动化水平和人员业务素质。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4.建立健全财务管理制度，</w:t>
      </w:r>
    </w:p>
    <w:p w14:paraId="0169E4B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385CC0F1">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A6322D-5B8A-49E5-9282-EFA93A820B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C918BD2-A371-4892-A53A-FFC228BBE627}"/>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444139CF-9160-4C5F-BEB8-D57A0D5CF428}"/>
  </w:font>
  <w:font w:name="方正小标宋_GBK">
    <w:panose1 w:val="02000000000000000000"/>
    <w:charset w:val="86"/>
    <w:family w:val="script"/>
    <w:pitch w:val="default"/>
    <w:sig w:usb0="A00002BF" w:usb1="38CF7CFA" w:usb2="00082016" w:usb3="00000000" w:csb0="00040001" w:csb1="00000000"/>
    <w:embedRegular r:id="rId4" w:fontKey="{91E38CE8-2581-4001-94FA-5DA81168C024}"/>
  </w:font>
  <w:font w:name="仿宋_GB2312">
    <w:panose1 w:val="02010609030101010101"/>
    <w:charset w:val="86"/>
    <w:family w:val="modern"/>
    <w:pitch w:val="default"/>
    <w:sig w:usb0="00000001" w:usb1="080E0000" w:usb2="00000000" w:usb3="00000000" w:csb0="00040000" w:csb1="00000000"/>
    <w:embedRegular r:id="rId5" w:fontKey="{15BC9B58-4495-45CE-8CE6-B025089B4464}"/>
  </w:font>
  <w:font w:name="楷体">
    <w:panose1 w:val="02010609060101010101"/>
    <w:charset w:val="86"/>
    <w:family w:val="modern"/>
    <w:pitch w:val="default"/>
    <w:sig w:usb0="800002BF" w:usb1="38CF7CFA" w:usb2="00000016" w:usb3="00000000" w:csb0="00040001" w:csb1="00000000"/>
    <w:embedRegular r:id="rId6" w:fontKey="{1D4BBD29-A25D-4D59-B338-BE7EAE10807F}"/>
  </w:font>
  <w:font w:name="方正仿宋_GBK">
    <w:panose1 w:val="02000000000000000000"/>
    <w:charset w:val="86"/>
    <w:family w:val="auto"/>
    <w:pitch w:val="default"/>
    <w:sig w:usb0="A00002BF" w:usb1="38CF7CFA" w:usb2="00082016" w:usb3="00000000" w:csb0="00040001" w:csb1="00000000"/>
    <w:embedRegular r:id="rId7" w:fontKey="{46FE41E2-93BA-484F-92B2-227B63D70E34}"/>
  </w:font>
  <w:font w:name="仿宋">
    <w:panose1 w:val="02010609060101010101"/>
    <w:charset w:val="86"/>
    <w:family w:val="modern"/>
    <w:pitch w:val="default"/>
    <w:sig w:usb0="800002BF" w:usb1="38CF7CFA" w:usb2="00000016" w:usb3="00000000" w:csb0="00040001" w:csb1="00000000"/>
    <w:embedRegular r:id="rId8" w:fontKey="{0F84987D-DF8C-4F54-AA44-54D98845E316}"/>
  </w:font>
  <w:font w:name="方正楷体_GBK">
    <w:panose1 w:val="02000000000000000000"/>
    <w:charset w:val="86"/>
    <w:family w:val="auto"/>
    <w:pitch w:val="default"/>
    <w:sig w:usb0="800002BF" w:usb1="38CF7CFA" w:usb2="00000016" w:usb3="00000000" w:csb0="00040000" w:csb1="00000000"/>
    <w:embedRegular r:id="rId9" w:fontKey="{114177BF-C1C1-4D92-B47A-8037F1E4597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35E7FD8">
        <w:pPr>
          <w:pStyle w:val="12"/>
          <w:jc w:val="center"/>
        </w:pPr>
        <w:r>
          <w:fldChar w:fldCharType="begin"/>
        </w:r>
        <w:r>
          <w:instrText xml:space="preserve">PAGE   \* MERGEFORMAT</w:instrText>
        </w:r>
        <w:r>
          <w:fldChar w:fldCharType="separate"/>
        </w:r>
        <w:r>
          <w:rPr>
            <w:lang w:val="zh-CN"/>
          </w:rPr>
          <w:t>1</w:t>
        </w:r>
        <w:r>
          <w:fldChar w:fldCharType="end"/>
        </w:r>
      </w:p>
    </w:sdtContent>
  </w:sdt>
  <w:p w14:paraId="67C13D2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5C873D4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153cfc63-554a-4ca4-aed4-a8e8507f13a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4679</Words>
  <Characters>4803</Characters>
  <Lines>5</Lines>
  <Paragraphs>1</Paragraphs>
  <TotalTime>0</TotalTime>
  <ScaleCrop>false</ScaleCrop>
  <LinksUpToDate>false</LinksUpToDate>
  <CharactersWithSpaces>4819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2025-09-28T12:17:55Z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299A846E7742483FADE25949A45A48D3_12</vt:lpwstr>
  </property>
  <property fmtid="{D5CDD505-2E9C-101B-9397-08002B2CF9AE}" pid="4" name="KSOTemplateDocerSaveRecord">
    <vt:lpwstr>eyJoZGlkIjoiMGIxZTI3ODM4ZmVjOGE5NDFiYmE3OTRiMjQ5OTEyNzIiLCJ1c2VySWQiOiIzNzI2MDMzNTYifQ==</vt:lpwstr>
  </property>
</Properties>
</file>