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叶城县军粮供应站</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全面贯彻执行国家军粮供应政策及有关法律法规；负责筹措军粮货源，按国家确定的统销价供应部队。粮食部门在各地开设的军粮供应网点（以下简称“军供粮站”）是组织军粮供应的专门机构，负责驻叶部队和武警消防官兵的军供粮油供应和有关军用后勤物资的配送工作；负责军供粮油的储备，保障部队备战、调防等特殊情况下军供粮油的应急供应；协助粮食主管部门做好科学储粮、节约用粮的宣传教育指导工作；严格遵守财经纪律，确保国有资金、资产安全；完成上级主管部门交办的其他工作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叶城县军粮供应站2024年度，实有人数10人，其中：在职人员6人，增加0人；离休人员0人，增加0人；退休人员4人,增加0人。</w:t>
      </w:r>
    </w:p>
    <w:p>
      <w:pPr>
        <w:spacing w:line="580" w:lineRule="exact"/>
        <w:ind w:firstLine="640"/>
        <w:jc w:val="both"/>
      </w:pPr>
      <w:r>
        <w:rPr>
          <w:rFonts w:ascii="仿宋_GB2312" w:hAnsi="仿宋_GB2312" w:eastAsia="仿宋_GB2312"/>
          <w:sz w:val="32"/>
        </w:rPr>
        <w:t>叶城县军粮供应站无下属预算单位，下设1个科室，分别是：综合办公室。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2024年度收入总计131.01万元，</w:t>
      </w:r>
      <w:r>
        <w:rPr>
          <w:rFonts w:ascii="仿宋_GB2312" w:hAnsi="仿宋_GB2312" w:eastAsia="仿宋_GB2312"/>
          <w:b w:val="0"/>
          <w:sz w:val="32"/>
        </w:rPr>
        <w:t>其中：本年收入合计131.01万元，使用非财政拨款结余（含专用结余）0.00万元，年初结转和结余0.00万元。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2024年度支出总计131.01万元，</w:t>
      </w:r>
      <w:r>
        <w:rPr>
          <w:rFonts w:ascii="仿宋_GB2312" w:hAnsi="仿宋_GB2312" w:eastAsia="仿宋_GB2312"/>
          <w:b w:val="0"/>
          <w:sz w:val="32"/>
        </w:rPr>
        <w:t>其中：本年支出合计131.01万元，结余分配0.00万元，年末结转和结余0.00万元。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收入支出总体与上年相比，减少34.23万元，下降20.72%，主要原因是：本年度减少信息化建设项目。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本年收入131.01万元，</w:t>
      </w:r>
      <w:r>
        <w:rPr>
          <w:rFonts w:ascii="仿宋_GB2312" w:hAnsi="仿宋_GB2312" w:eastAsia="仿宋_GB2312"/>
          <w:b w:val="0"/>
          <w:sz w:val="32"/>
        </w:rPr>
        <w:t>其中：财政拨款收入131.01万元，占100.00%；上级补助收入0.00万元，占0.00%；事业收入0.00万元，占0.00%；经营收入0.00万元，占0.00%；附属单位上缴收入0.00万元，占0.00%；其他收入0.00万元，占0.00%。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本年支出131.01万元，</w:t>
      </w:r>
      <w:r>
        <w:rPr>
          <w:rFonts w:ascii="仿宋_GB2312" w:hAnsi="仿宋_GB2312" w:eastAsia="仿宋_GB2312"/>
          <w:b w:val="0"/>
          <w:sz w:val="32"/>
        </w:rPr>
        <w:t>其中：基本支出131.01万元，占100.00%；项目支出0.00万元，占0.00%；上缴上级支出0.00万元，占0.00%；经营支出0.00万元，占0.00%；对附属单位补助支出0.00万元，占0.00%。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2024年度财政拨款收入总计131.01万元，</w:t>
      </w:r>
      <w:r>
        <w:rPr>
          <w:rFonts w:ascii="仿宋_GB2312" w:hAnsi="仿宋_GB2312" w:eastAsia="仿宋_GB2312"/>
          <w:b w:val="0"/>
          <w:sz w:val="32"/>
        </w:rPr>
        <w:t>其中：年初财政拨款结转和结余0.00万元，本年财政拨款收入131.01万元。</w:t>
      </w:r>
      <w:r>
        <w:rPr>
          <w:rFonts w:ascii="仿宋_GB2312" w:hAnsi="仿宋_GB2312" w:eastAsia="仿宋_GB2312"/>
          <w:b/>
          <w:sz w:val="32"/>
        </w:rPr>
        <w:t>财政拨款支出总计131.01万元，</w:t>
      </w:r>
      <w:r>
        <w:rPr>
          <w:rFonts w:ascii="仿宋_GB2312" w:hAnsi="仿宋_GB2312" w:eastAsia="仿宋_GB2312"/>
          <w:b w:val="0"/>
          <w:sz w:val="32"/>
        </w:rPr>
        <w:t>其中：年末财政拨款结转和结余0.00万元，本年财政拨款支出131.01万元。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减少34.23万元，下降20.72%，主要原因是：本年度减少信息化建设项目。</w:t>
      </w:r>
      <w:r>
        <w:rPr>
          <w:rFonts w:ascii="仿宋_GB2312" w:hAnsi="仿宋_GB2312" w:eastAsia="仿宋_GB2312"/>
          <w:b/>
          <w:sz w:val="32"/>
        </w:rPr>
        <w:t>与年初预算相比，</w:t>
      </w:r>
      <w:r>
        <w:rPr>
          <w:rFonts w:ascii="仿宋_GB2312" w:hAnsi="仿宋_GB2312" w:eastAsia="仿宋_GB2312"/>
          <w:b w:val="0"/>
          <w:sz w:val="32"/>
        </w:rPr>
        <w:t>年初预算数132.50万元，决算数131.01万元，预决算差异率-1.12%，主要原因是：本年度严格落实中央八项规定精神，厉行节约，减少不必要的办公开支。</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2024年度一般公共预算财政拨款支出131.01万元，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减少34.23万元，下降20.72%，主要原因是：本年度减少信息化建设项目。</w:t>
      </w:r>
      <w:r>
        <w:rPr>
          <w:rFonts w:ascii="仿宋_GB2312" w:hAnsi="仿宋_GB2312" w:eastAsia="仿宋_GB2312"/>
          <w:b/>
          <w:sz w:val="32"/>
        </w:rPr>
        <w:t>与年初预算相比,</w:t>
      </w:r>
      <w:r>
        <w:rPr>
          <w:rFonts w:ascii="仿宋_GB2312" w:hAnsi="仿宋_GB2312" w:eastAsia="仿宋_GB2312"/>
          <w:b w:val="0"/>
          <w:sz w:val="32"/>
        </w:rPr>
        <w:t>年初预算数132.50万元，决算数131.01万元，预决算差异率-1.12%，主要原因是：本年度严格落实中央八项规定精神，厉行节约，减少不必要的办公开支。</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1.社会保障和就业支出(类)18.15万元,占13.85%。</w:t>
      </w:r>
    </w:p>
    <w:p>
      <w:pPr>
        <w:spacing w:line="580" w:lineRule="exact"/>
        <w:ind w:firstLine="640"/>
        <w:jc w:val="both"/>
      </w:pPr>
      <w:r>
        <w:rPr>
          <w:rFonts w:ascii="仿宋_GB2312" w:hAnsi="仿宋_GB2312" w:eastAsia="仿宋_GB2312"/>
          <w:b w:val="0"/>
          <w:sz w:val="32"/>
        </w:rPr>
        <w:t>2.卫生健康支出(类)6.93万元,占5.29%。</w:t>
      </w:r>
    </w:p>
    <w:p>
      <w:pPr>
        <w:spacing w:line="580" w:lineRule="exact"/>
        <w:ind w:firstLine="640"/>
        <w:jc w:val="both"/>
      </w:pPr>
      <w:r>
        <w:rPr>
          <w:rFonts w:ascii="仿宋_GB2312" w:hAnsi="仿宋_GB2312" w:eastAsia="仿宋_GB2312"/>
          <w:b w:val="0"/>
          <w:sz w:val="32"/>
        </w:rPr>
        <w:t>3.住房保障支出(类)10.19万元,占7.78%。</w:t>
      </w:r>
    </w:p>
    <w:p>
      <w:pPr>
        <w:spacing w:line="580" w:lineRule="exact"/>
        <w:ind w:firstLine="640"/>
        <w:jc w:val="both"/>
      </w:pPr>
      <w:r>
        <w:rPr>
          <w:rFonts w:ascii="仿宋_GB2312" w:hAnsi="仿宋_GB2312" w:eastAsia="仿宋_GB2312"/>
          <w:b w:val="0"/>
          <w:sz w:val="32"/>
        </w:rPr>
        <w:t>4.粮油物资储备支出(类)95.74万元,占73.08%。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1.社会保障和就业支出(类)行政事业单位养老支出(款)行政单位离退休(项):支出决算数为5.08万元，比上年决算增加1.08万元，增长27.00%,主要原因是：本年度增加退休人员补助经费。</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13.07万元，比上年决算增加4.24万元，增长48.02%,主要原因是：本年度人员工资调资，养老缴费基数上涨，单位基本养老保险缴费支出增加。</w:t>
      </w:r>
    </w:p>
    <w:p>
      <w:pPr>
        <w:spacing w:line="580" w:lineRule="exact"/>
        <w:ind w:firstLine="640"/>
        <w:jc w:val="both"/>
      </w:pPr>
      <w:r>
        <w:rPr>
          <w:rFonts w:ascii="仿宋_GB2312" w:hAnsi="仿宋_GB2312" w:eastAsia="仿宋_GB2312"/>
          <w:b w:val="0"/>
          <w:sz w:val="32"/>
        </w:rPr>
        <w:t>3.卫生健康支出(类)行政事业单位医疗(款)行政单位医疗(项):支出决算数为5.55万元，比上年决算增加1.78万元，增长47.21%,主要原因是：本年度人员工资调资，医疗缴费基数上涨，行政单位医疗经费增加。</w:t>
      </w:r>
    </w:p>
    <w:p>
      <w:pPr>
        <w:spacing w:line="580" w:lineRule="exact"/>
        <w:ind w:firstLine="640"/>
        <w:jc w:val="both"/>
      </w:pPr>
      <w:r>
        <w:rPr>
          <w:rFonts w:ascii="仿宋_GB2312" w:hAnsi="仿宋_GB2312" w:eastAsia="仿宋_GB2312"/>
          <w:b w:val="0"/>
          <w:sz w:val="32"/>
        </w:rPr>
        <w:t>4.卫生健康支出(类)行政事业单位医疗(款)公务员医疗补助(项):支出决算数为1.37万元，比上年决算增加0.43万元，增长45.74%,主要原因是：本年度人员工资调资，单位公务员医疗补助经费增加。</w:t>
      </w:r>
    </w:p>
    <w:p>
      <w:pPr>
        <w:spacing w:line="580" w:lineRule="exact"/>
        <w:ind w:firstLine="640"/>
        <w:jc w:val="both"/>
      </w:pPr>
      <w:r>
        <w:rPr>
          <w:rFonts w:ascii="仿宋_GB2312" w:hAnsi="仿宋_GB2312" w:eastAsia="仿宋_GB2312"/>
          <w:b w:val="0"/>
          <w:sz w:val="32"/>
        </w:rPr>
        <w:t>5.住房保障支出(类)住房改革支出(款)住房公积金(项):支出决算数为10.19万元，比上年决算增加3.56万元，增长53.70%,主要原因是：本年度人员工资调资，公积金缴费基数上涨，住房公积金经费增加。</w:t>
      </w:r>
    </w:p>
    <w:p>
      <w:pPr>
        <w:spacing w:line="580" w:lineRule="exact"/>
        <w:ind w:firstLine="640"/>
        <w:jc w:val="both"/>
      </w:pPr>
      <w:r>
        <w:rPr>
          <w:rFonts w:ascii="仿宋_GB2312" w:hAnsi="仿宋_GB2312" w:eastAsia="仿宋_GB2312"/>
          <w:b w:val="0"/>
          <w:sz w:val="32"/>
        </w:rPr>
        <w:t>6.粮油物资储备支出(类)粮油物资事务(款)行政运行(项):支出决算数为95.74万元，比上年决算减少1.94万元，下降1.99%,主要原因是：本年在职人员调入调出，人员职级不同，工资基数不同，导致人员经费较上年减少。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7.粮油物资储备支出(类)粮油物资事务(款)其他粮油物资事务支出(项):支出决算数为0.00万元，比上年决算减少43.39万元，下降100.00%,主要原因是：本年度减少信息化建设项目。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2024年度一般公共预算财政拨款基本支出131.01万元，其中：</w:t>
      </w:r>
      <w:r>
        <w:rPr>
          <w:rFonts w:ascii="仿宋_GB2312" w:hAnsi="仿宋_GB2312" w:eastAsia="仿宋_GB2312"/>
          <w:b/>
          <w:sz w:val="32"/>
        </w:rPr>
        <w:t>人员经费128.14万元，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公用经费2.87万元，</w:t>
      </w:r>
      <w:r>
        <w:rPr>
          <w:rFonts w:ascii="仿宋_GB2312" w:hAnsi="仿宋_GB2312" w:eastAsia="仿宋_GB2312"/>
          <w:b w:val="0"/>
          <w:sz w:val="32"/>
        </w:rPr>
        <w:t>包括：办公费。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w:t>
      </w:r>
      <w:r>
        <w:rPr>
          <w:rFonts w:hint="eastAsia" w:ascii="仿宋_GB2312" w:hAnsi="仿宋_GB2312" w:eastAsia="仿宋_GB2312"/>
          <w:b w:val="0"/>
          <w:sz w:val="32"/>
          <w:lang w:eastAsia="zh-CN"/>
        </w:rPr>
        <w:t>本单位</w:t>
      </w:r>
      <w:r>
        <w:rPr>
          <w:rFonts w:ascii="仿宋_GB2312" w:hAnsi="仿宋_GB2312" w:eastAsia="仿宋_GB2312"/>
          <w:b w:val="0"/>
          <w:sz w:val="32"/>
        </w:rPr>
        <w:t>业务用车，未安排公务用车运行维护费预算，使用其他交通费列支。</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2024年度叶城县军粮供应站（事业单位）公用经费支出2.87万元，比上年增加2.87万</w:t>
      </w:r>
      <w:bookmarkStart w:id="0" w:name="_GoBack"/>
      <w:bookmarkEnd w:id="0"/>
      <w:r>
        <w:rPr>
          <w:rFonts w:ascii="仿宋_GB2312" w:hAnsi="仿宋_GB2312" w:eastAsia="仿宋_GB2312"/>
          <w:b w:val="0"/>
          <w:sz w:val="32"/>
        </w:rPr>
        <w:t>元，增长100.00%，主要原因是：本年办公费相比去年增加，支出相应增加。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2,100.98平方米，价值574.57万元。车辆1辆，价值19.50万元，其中：副部（省）级及以上领导用车0辆、主要负责人用车0辆、机要通信用车0辆、应急保障用车0辆、执法执勤用车0辆、特种专业技术用车0辆、离退休干部服务用车0辆、其他用车1辆，其他用车主要是：军粮配送车辆，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131.00万元，实际执行总额131.00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叶城县军粮供应站</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全面贯彻执行国家军粮供应政策及有关法律法规；做好科学储粮、节约用粮的宣传教育指导工作；严格执行《叶城县粮食直属企（ 事业） 单位管理办法》，遵守财经纪律，确保国有资产、资金安全；完成上级主管部门交办的其他工作任务；加强质量管理，确保部队吃上放心粮，质量是军供工作的重中之重；要按照国家标准明确质量检验等工作；指定专人负责，实现军粮专库保管；建立来源供应档案，加强财务管理，确保军粮专项资金使用规范，按照严格财务标准执行，加强基础管理和安全管理；按照落实领导责任制，明确分工，严格执行，进一步提升军供质量，为部队供粮做好服务，把好质量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该项目实施保障了单位6个在职人员、每周组织1次党员学习政治理论学习。保证了科学储粮节约用粮的宣传教育全面覆盖。同时，完善基础管理和安全管理；按照落实领导责任制，明确分工，严格执行，进一步提升军供质量，为部队供粮做好服务，把好质量关。保障军粮专库完成率高达100%。为部队做好供粮服务，把好质量关。</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为部队做好供粮服务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保障军粮专库完成率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科学储粮节约用粮的宣传教育覆盖率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每周组织党员学习政治理论学习次数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EE6319"/>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02DC4"/>
    <w:rsid w:val="737A5923"/>
    <w:rsid w:val="73DE4104"/>
    <w:rsid w:val="73FB6630"/>
    <w:rsid w:val="74CE04EC"/>
    <w:rsid w:val="74E76DCD"/>
    <w:rsid w:val="76660D7C"/>
    <w:rsid w:val="77ED6F44"/>
    <w:rsid w:val="795A0A34"/>
    <w:rsid w:val="7A0D3BC7"/>
    <w:rsid w:val="7A3A3CDB"/>
    <w:rsid w:val="7CF37D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5760</Words>
  <Characters>6520</Characters>
  <Lines>0</Lines>
  <Paragraphs>0</Paragraphs>
  <TotalTime>2</TotalTime>
  <ScaleCrop>false</ScaleCrop>
  <LinksUpToDate>false</LinksUpToDate>
  <CharactersWithSpaces>6532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2025-11-03T10:29:40Z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