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叶城县发展和改革委员会</w:t>
      </w:r>
      <w:r>
        <w:rPr>
          <w:rFonts w:hint="eastAsia" w:ascii="方正小标宋_GBK" w:hAnsi="宋体" w:eastAsia="方正小标宋_GBK"/>
          <w:sz w:val="44"/>
          <w:szCs w:val="44"/>
          <w:highlight w:val="none"/>
          <w:lang w:val="en-US" w:eastAsia="zh-CN"/>
        </w:rPr>
        <w:br w:type="textWrapping"/>
      </w: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研究提出县国民经济和社会发展战略、中长期规划，贯彻执行国家、自治区、地区国民经济和社会发展方针、政策；统筹协调县经济社会发展，研究分析经济形势，提出国民经济发展、价格总水平调控和优化重大经济结构的目标，提出综合运用各种经济手段和政策的建议；组织研究、协调实施重点专项规划，衔接、平衡主要行业的规划；受县人民政府委托向县人大提交国民经济和社会发展计划报告。</w:t>
      </w:r>
    </w:p>
    <w:p>
      <w:pPr>
        <w:spacing w:line="580" w:lineRule="exact"/>
        <w:ind w:firstLine="640"/>
        <w:jc w:val="both"/>
      </w:pPr>
      <w:r>
        <w:rPr>
          <w:rFonts w:ascii="仿宋_GB2312" w:hAnsi="仿宋_GB2312" w:eastAsia="仿宋_GB2312"/>
          <w:sz w:val="32"/>
        </w:rPr>
        <w:t>（二）负责监测宏观经济和社会发展态势，承担预测预警和信息引导的责任；提出促进县经济高质量发展的政策建议；研究涉及经济安全及总体产业安全等重要问题并提出政策措施和建议。</w:t>
      </w:r>
    </w:p>
    <w:p>
      <w:pPr>
        <w:spacing w:line="580" w:lineRule="exact"/>
        <w:ind w:firstLine="640"/>
        <w:jc w:val="both"/>
      </w:pPr>
      <w:r>
        <w:rPr>
          <w:rFonts w:ascii="仿宋_GB2312" w:hAnsi="仿宋_GB2312" w:eastAsia="仿宋_GB2312"/>
          <w:sz w:val="32"/>
        </w:rPr>
        <w:t>（三）负责汇总分析县财政、金融、产业、价格政策等方面的情况和执行效果，提出政策建议；发布重大价格信息，规范市场价格行为等。</w:t>
      </w:r>
    </w:p>
    <w:p>
      <w:pPr>
        <w:spacing w:line="580" w:lineRule="exact"/>
        <w:ind w:firstLine="640"/>
        <w:jc w:val="both"/>
      </w:pPr>
      <w:r>
        <w:rPr>
          <w:rFonts w:ascii="仿宋_GB2312" w:hAnsi="仿宋_GB2312" w:eastAsia="仿宋_GB2312"/>
          <w:sz w:val="32"/>
        </w:rPr>
        <w:t>（四）承担经济体制改革的责任，研究县经济体制改革和对外开放的重大问题，组织拟订县综合性经济体制改革方案，协调有关专项经济体制改革方案，指导经济体制改革试点工作；组织制定区域经济协调发展规划和政策；负责自治区、地区推进实施“一带一路”建设的日常组织协调工作；推进西部大开发战略和重大政策的实施；推进县城镇化建设。</w:t>
      </w:r>
    </w:p>
    <w:p>
      <w:pPr>
        <w:spacing w:line="580" w:lineRule="exact"/>
        <w:ind w:firstLine="640"/>
        <w:jc w:val="both"/>
      </w:pPr>
      <w:r>
        <w:rPr>
          <w:rFonts w:ascii="仿宋_GB2312" w:hAnsi="仿宋_GB2312" w:eastAsia="仿宋_GB2312"/>
          <w:sz w:val="32"/>
        </w:rPr>
        <w:t>（五）承担规划重大建设项目的职责，研究提出全县社会固定资产投资总规模和投资结构的目标政策及措施，规划重大项目；衔接平衡需要中央财政、自治区财政投资和涉及重大建设项目的专项规划；编制下达县固定资产投资计划、重点项目建设计划和前期项目计划；负责县重大项目的管理和组织协调；争取自治区财政预算内建设资金，引导社会投资方向；按照管理权限，负责审核上报、审批、核准、备案固定资产投资项目，审查、审批项目初步设计；组织实施自治区固定资产投资项目节能评估审查工作；指导和协调县招投标工作；配合地区涉外建设项目国家安全事项审查工作。</w:t>
      </w:r>
    </w:p>
    <w:p>
      <w:pPr>
        <w:spacing w:line="580" w:lineRule="exact"/>
        <w:ind w:firstLine="640"/>
        <w:jc w:val="both"/>
      </w:pPr>
      <w:r>
        <w:rPr>
          <w:rFonts w:ascii="仿宋_GB2312" w:hAnsi="仿宋_GB2312" w:eastAsia="仿宋_GB2312"/>
          <w:sz w:val="32"/>
        </w:rPr>
        <w:t>（六）推进产业结构战略性调整和升级，组织落实综合性产业政策，负责协调第</w:t>
      </w:r>
      <w:r>
        <w:rPr>
          <w:rFonts w:hint="eastAsia" w:ascii="仿宋_GB2312" w:hAnsi="仿宋_GB2312" w:eastAsia="仿宋_GB2312"/>
          <w:sz w:val="32"/>
          <w:lang w:eastAsia="zh-CN"/>
        </w:rPr>
        <w:t>一二三产业</w:t>
      </w:r>
      <w:r>
        <w:rPr>
          <w:rFonts w:ascii="仿宋_GB2312" w:hAnsi="仿宋_GB2312" w:eastAsia="仿宋_GB2312"/>
          <w:sz w:val="32"/>
        </w:rPr>
        <w:t>发展的重大问题，做好与国民经济和社会发展规划、计划的衔接平衡；提出国民经济重要产业的发展战略和规划，组织审核上报、审批专项规划；研究农业和农村经济社会发展的有关重大问题，衔接农村专项规划和政策；拟订并实施以工代赈规划和计划；组织拟订高技术产业发展、产业技术进步的战略、规划和政策，推动高技术产业化发展；规划、指导服务业的建设与发展。</w:t>
      </w:r>
    </w:p>
    <w:p>
      <w:pPr>
        <w:spacing w:line="580" w:lineRule="exact"/>
        <w:ind w:firstLine="640"/>
        <w:jc w:val="both"/>
      </w:pPr>
      <w:r>
        <w:rPr>
          <w:rFonts w:ascii="仿宋_GB2312" w:hAnsi="仿宋_GB2312" w:eastAsia="仿宋_GB2312"/>
          <w:sz w:val="32"/>
        </w:rPr>
        <w:t>（七）研究提出利用外资和境外投资的战略、总量平衡和结构优化的目标和政策；监测县外债结构优化状况；按照管理权限，负责审核上报、审批核准、备案国外贷款项目、外商直接投资项目和境外投资项目；会同有关部门协调和审查利用重大内外资项目；会同有关部门做好招</w:t>
      </w:r>
      <w:r>
        <w:rPr>
          <w:rFonts w:hint="eastAsia" w:ascii="仿宋_GB2312" w:hAnsi="仿宋_GB2312" w:eastAsia="仿宋_GB2312"/>
          <w:sz w:val="32"/>
          <w:lang w:eastAsia="zh-CN"/>
        </w:rPr>
        <w:t>商引资</w:t>
      </w:r>
      <w:r>
        <w:rPr>
          <w:rFonts w:ascii="仿宋_GB2312" w:hAnsi="仿宋_GB2312" w:eastAsia="仿宋_GB2312"/>
          <w:sz w:val="32"/>
        </w:rPr>
        <w:t>工作。</w:t>
      </w:r>
    </w:p>
    <w:p>
      <w:pPr>
        <w:spacing w:line="580" w:lineRule="exact"/>
        <w:ind w:firstLine="640"/>
        <w:jc w:val="both"/>
      </w:pPr>
      <w:r>
        <w:rPr>
          <w:rFonts w:ascii="仿宋_GB2312" w:hAnsi="仿宋_GB2312" w:eastAsia="仿宋_GB2312"/>
          <w:sz w:val="32"/>
        </w:rPr>
        <w:t>（八）承担重要商品总量平衡和宏观调控的责任，研究分析国内外市场供求状况。</w:t>
      </w:r>
    </w:p>
    <w:p>
      <w:pPr>
        <w:spacing w:line="580" w:lineRule="exact"/>
        <w:ind w:firstLine="640"/>
        <w:jc w:val="both"/>
      </w:pPr>
      <w:r>
        <w:rPr>
          <w:rFonts w:ascii="仿宋_GB2312" w:hAnsi="仿宋_GB2312" w:eastAsia="仿宋_GB2312"/>
          <w:sz w:val="32"/>
        </w:rPr>
        <w:t>（九）负责县社会发展与国民经济发展的政策衔接，组织拟订社会发展战略、总体规划，参与拟订人口、科学技术、教育、文化、卫生、民政等发展政策，协调县社会事业发展的重大问题；研究提出促进就业、消费、调整收入分配、完善社会保障与经济协调发展的政策。</w:t>
      </w:r>
    </w:p>
    <w:p>
      <w:pPr>
        <w:spacing w:line="580" w:lineRule="exact"/>
        <w:ind w:firstLine="640"/>
        <w:jc w:val="both"/>
      </w:pPr>
      <w:r>
        <w:rPr>
          <w:rFonts w:ascii="仿宋_GB2312" w:hAnsi="仿宋_GB2312" w:eastAsia="仿宋_GB2312"/>
          <w:sz w:val="32"/>
        </w:rPr>
        <w:t>（十）推进可持续发展战略，负责全县社会节能综合协调工作，组织拟订发展循环经济、社会能源资源节约和综合利用规划及政策措施并协调实施；会同有关部门研究提</w:t>
      </w:r>
      <w:r>
        <w:rPr>
          <w:rFonts w:hint="eastAsia" w:ascii="仿宋_GB2312" w:hAnsi="仿宋_GB2312" w:eastAsia="仿宋_GB2312"/>
          <w:sz w:val="32"/>
          <w:lang w:eastAsia="zh-CN"/>
        </w:rPr>
        <w:t>出全</w:t>
      </w:r>
      <w:r>
        <w:rPr>
          <w:rFonts w:ascii="仿宋_GB2312" w:hAnsi="仿宋_GB2312" w:eastAsia="仿宋_GB2312"/>
          <w:sz w:val="32"/>
        </w:rPr>
        <w:t>县生态建设、环境保护规划、资源节约综合利用规划和政策；协调生态建设、环保产业和资源节约综合利用等重大问题，综合协调环保产业和清洁生产促进有关工作。</w:t>
      </w:r>
    </w:p>
    <w:p>
      <w:pPr>
        <w:spacing w:line="580" w:lineRule="exact"/>
        <w:ind w:firstLine="640"/>
        <w:jc w:val="both"/>
      </w:pPr>
      <w:r>
        <w:rPr>
          <w:rFonts w:ascii="仿宋_GB2312" w:hAnsi="仿宋_GB2312" w:eastAsia="仿宋_GB2312"/>
          <w:sz w:val="32"/>
        </w:rPr>
        <w:t>（十一）贯彻执行国家对粮食的宏观调控、粮食流通、粮油储备的方针、政策；研究制定县粮油流通、储备计划，组织实施粮食流通体制改革，指导粮食企业的各项工作运行；指导粮油收购和市场销售。</w:t>
      </w:r>
    </w:p>
    <w:p>
      <w:pPr>
        <w:spacing w:line="580" w:lineRule="exact"/>
        <w:ind w:firstLine="640"/>
        <w:jc w:val="both"/>
      </w:pPr>
      <w:r>
        <w:rPr>
          <w:rFonts w:ascii="仿宋_GB2312" w:hAnsi="仿宋_GB2312" w:eastAsia="仿宋_GB2312"/>
          <w:sz w:val="32"/>
        </w:rPr>
        <w:t>（十二）贯彻执行国家、自治区、地区国防动员和人民防空工作方针、政策、法律、法规和规章；根据上级国防动员发展规划，研究提出本级国防动员发展规划。</w:t>
      </w:r>
    </w:p>
    <w:p>
      <w:pPr>
        <w:spacing w:line="580" w:lineRule="exact"/>
        <w:ind w:firstLine="640"/>
        <w:jc w:val="both"/>
      </w:pPr>
      <w:r>
        <w:rPr>
          <w:rFonts w:ascii="仿宋_GB2312" w:hAnsi="仿宋_GB2312" w:eastAsia="仿宋_GB2312"/>
          <w:sz w:val="32"/>
        </w:rPr>
        <w:t>（十三）贯彻落实党中央关于数据管理的方针政策和决策部署，按照县委工作要求，在履职职责过程中坚持和加强党对数据管理工作的集中统一领导；负责协调落实数据基础调度，统筹数据资源整合共享和开发利用，贯彻落实数字新疆、数字经济、数字社会、数字政府规划和建设要求；负责推动政务服务体系建设工作，落实政务服务“一网通办”、政府运行“一网协同”、经济社会治理“一网通管”建设。</w:t>
      </w:r>
    </w:p>
    <w:p>
      <w:pPr>
        <w:spacing w:line="580" w:lineRule="exact"/>
        <w:ind w:firstLine="640"/>
        <w:jc w:val="both"/>
      </w:pPr>
      <w:r>
        <w:rPr>
          <w:rFonts w:ascii="仿宋_GB2312" w:hAnsi="仿宋_GB2312" w:eastAsia="仿宋_GB2312"/>
          <w:sz w:val="32"/>
        </w:rPr>
        <w:t>（十四）完成县委、县人民政府交办的其他任务。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叶城县发展和改革委员会2024年度，实有人数43人，其中：在职人员24人，增加4人；离休人员0人，增加0人；退休人员19人,增加0人。</w:t>
      </w:r>
    </w:p>
    <w:p>
      <w:pPr>
        <w:spacing w:line="580" w:lineRule="exact"/>
        <w:ind w:firstLine="640"/>
        <w:jc w:val="both"/>
      </w:pPr>
      <w:r>
        <w:rPr>
          <w:rFonts w:ascii="仿宋_GB2312" w:hAnsi="仿宋_GB2312" w:eastAsia="仿宋_GB2312"/>
          <w:sz w:val="32"/>
        </w:rPr>
        <w:t>叶城县发展和改革委员会无下属预算单位，下设7个科室，分别是：行政办、综合一室、综合二室、综合三室、综合四室、叶城县对口援疆协调服务中心、叶城县数字化发展服务中心。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2024年度收入总计964.60万元，</w:t>
      </w:r>
      <w:r>
        <w:rPr>
          <w:rFonts w:ascii="仿宋_GB2312" w:hAnsi="仿宋_GB2312" w:eastAsia="仿宋_GB2312"/>
          <w:b w:val="0"/>
          <w:sz w:val="32"/>
        </w:rPr>
        <w:t>其中：本年收入合计964.60万元，使用非财政拨款结余（含专用结余）0.00万元，年初结转和结余0.00万元。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2024年度支出总计964.60万元，</w:t>
      </w:r>
      <w:r>
        <w:rPr>
          <w:rFonts w:ascii="仿宋_GB2312" w:hAnsi="仿宋_GB2312" w:eastAsia="仿宋_GB2312"/>
          <w:b w:val="0"/>
          <w:sz w:val="32"/>
        </w:rPr>
        <w:t>其中：本年支出合计964.60万元，结余分配0.00万元，年末结转和结余0.00万元。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收入支出总体与上年相比，减少33.68万元，下降3.37%，主要原因是：本年度减少叶城县基层阵地建设和社会治理能力提升等项目经费，导致相关经费减少。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本年收入964.60万元，</w:t>
      </w:r>
      <w:r>
        <w:rPr>
          <w:rFonts w:ascii="仿宋_GB2312" w:hAnsi="仿宋_GB2312" w:eastAsia="仿宋_GB2312"/>
          <w:b w:val="0"/>
          <w:sz w:val="32"/>
        </w:rPr>
        <w:t>其中：财政拨款收入929.66万元，占96.38%；上级补助收入0.00万元，占0.00%；事业收入0.00万元，占0.00%；经营收入0.00万元，占0.00%；附属单位上缴收入0.00万元，占0.00%；其他收入34.95万元，占3.62%。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本年支出964.60万元，</w:t>
      </w:r>
      <w:r>
        <w:rPr>
          <w:rFonts w:ascii="仿宋_GB2312" w:hAnsi="仿宋_GB2312" w:eastAsia="仿宋_GB2312"/>
          <w:b w:val="0"/>
          <w:sz w:val="32"/>
        </w:rPr>
        <w:t>其中：基本支出541.89万元，占56.18%；项目支出422.71万元，占43.82%；上缴上级支出0.00万元，占0.00%；经营支出0.00万元，占0.00%；对附属单位补助支出0.00万元，占0.00%。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2024年度财政拨款收入总计929.66万元，</w:t>
      </w:r>
      <w:r>
        <w:rPr>
          <w:rFonts w:ascii="仿宋_GB2312" w:hAnsi="仿宋_GB2312" w:eastAsia="仿宋_GB2312"/>
          <w:b w:val="0"/>
          <w:sz w:val="32"/>
        </w:rPr>
        <w:t>其中：年初财政拨款结转和结余0.00万元，本年财政拨款收入929.66万元。</w:t>
      </w:r>
      <w:r>
        <w:rPr>
          <w:rFonts w:ascii="仿宋_GB2312" w:hAnsi="仿宋_GB2312" w:eastAsia="仿宋_GB2312"/>
          <w:b/>
          <w:sz w:val="32"/>
        </w:rPr>
        <w:t>财政拨款支出总计929.66万元，</w:t>
      </w:r>
      <w:r>
        <w:rPr>
          <w:rFonts w:ascii="仿宋_GB2312" w:hAnsi="仿宋_GB2312" w:eastAsia="仿宋_GB2312"/>
          <w:b w:val="0"/>
          <w:sz w:val="32"/>
        </w:rPr>
        <w:t>其中：年末财政拨款结转和结余0.00万元，本年财政拨款支出929.66万元。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9.59万元，增长1.04%，主要原因是：本年在职人员增加，在职人员工资调增、社保、公积金基数调增，人员经费增加，增加2024年粮食安全工作经费、叶城县县级储备粮油费用、关于下达2023年第三批自治区预算内投资—粮库建设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年初预算数866.96万元，决算数929.66万元，预决算差异率7.23%，主要原因是：本年在职人员增加，年中追加人员经费及人员工资、社保、公积金基数调增部分资金，导致预决算存在差异。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2024年度一般公共预算财政拨款支出929.66万元，</w:t>
      </w:r>
      <w:r>
        <w:rPr>
          <w:rFonts w:ascii="仿宋_GB2312" w:hAnsi="仿宋_GB2312" w:eastAsia="仿宋_GB2312"/>
          <w:b w:val="0"/>
          <w:sz w:val="32"/>
        </w:rPr>
        <w:t>占本年支出合计的96.38%。</w:t>
      </w:r>
      <w:r>
        <w:rPr>
          <w:rFonts w:ascii="仿宋_GB2312" w:hAnsi="仿宋_GB2312" w:eastAsia="仿宋_GB2312"/>
          <w:b/>
          <w:sz w:val="32"/>
        </w:rPr>
        <w:t>与上年相比，</w:t>
      </w:r>
      <w:r>
        <w:rPr>
          <w:rFonts w:ascii="仿宋_GB2312" w:hAnsi="仿宋_GB2312" w:eastAsia="仿宋_GB2312"/>
          <w:b w:val="0"/>
          <w:sz w:val="32"/>
        </w:rPr>
        <w:t>增加9.59万元，增长1.04%，主要原因是：本年在职人员增加，在职人员工资调增、社保、公积金基数调增，人员经费增加，增加2024年粮食安全工作经费、叶城县县级储备粮油费用、关于下达2023年第三批自治区预算内投资—粮库建设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年初预算数866.96万元，决算数929.66万元，预决算差异率7.23%，主要原因是：本年在职人员增加，年中追加人员经费及人员工资、社保、公积金基数调增部分资金，导致预决算存在差异。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1.一般公共服务支出(类)399.91万元,占43.02%。</w:t>
      </w:r>
    </w:p>
    <w:p>
      <w:pPr>
        <w:spacing w:line="580" w:lineRule="exact"/>
        <w:ind w:firstLine="640"/>
        <w:jc w:val="both"/>
      </w:pPr>
      <w:r>
        <w:rPr>
          <w:rFonts w:ascii="仿宋_GB2312" w:hAnsi="仿宋_GB2312" w:eastAsia="仿宋_GB2312"/>
          <w:b w:val="0"/>
          <w:sz w:val="32"/>
        </w:rPr>
        <w:t>2.科学技术支出(类)15.00万元,占1.61%。</w:t>
      </w:r>
    </w:p>
    <w:p>
      <w:pPr>
        <w:spacing w:line="580" w:lineRule="exact"/>
        <w:ind w:firstLine="640"/>
        <w:jc w:val="both"/>
      </w:pPr>
      <w:r>
        <w:rPr>
          <w:rFonts w:ascii="仿宋_GB2312" w:hAnsi="仿宋_GB2312" w:eastAsia="仿宋_GB2312"/>
          <w:b w:val="0"/>
          <w:sz w:val="32"/>
        </w:rPr>
        <w:t>3.社会保障和就业支出(类)75.31万元,占8.10%。</w:t>
      </w:r>
    </w:p>
    <w:p>
      <w:pPr>
        <w:spacing w:line="580" w:lineRule="exact"/>
        <w:ind w:firstLine="640"/>
        <w:jc w:val="both"/>
      </w:pPr>
      <w:r>
        <w:rPr>
          <w:rFonts w:ascii="仿宋_GB2312" w:hAnsi="仿宋_GB2312" w:eastAsia="仿宋_GB2312"/>
          <w:b w:val="0"/>
          <w:sz w:val="32"/>
        </w:rPr>
        <w:t>4.卫生健康支出(类)26.13万元,占2.81%。</w:t>
      </w:r>
    </w:p>
    <w:p>
      <w:pPr>
        <w:spacing w:line="580" w:lineRule="exact"/>
        <w:ind w:firstLine="640"/>
        <w:jc w:val="both"/>
      </w:pPr>
      <w:r>
        <w:rPr>
          <w:rFonts w:ascii="仿宋_GB2312" w:hAnsi="仿宋_GB2312" w:eastAsia="仿宋_GB2312"/>
          <w:b w:val="0"/>
          <w:sz w:val="32"/>
        </w:rPr>
        <w:t>5.住房保障支出(类)40.81万元,占4.39%。</w:t>
      </w:r>
    </w:p>
    <w:p>
      <w:pPr>
        <w:spacing w:line="580" w:lineRule="exact"/>
        <w:ind w:firstLine="640"/>
        <w:jc w:val="both"/>
      </w:pPr>
      <w:r>
        <w:rPr>
          <w:rFonts w:ascii="仿宋_GB2312" w:hAnsi="仿宋_GB2312" w:eastAsia="仿宋_GB2312"/>
          <w:b w:val="0"/>
          <w:sz w:val="32"/>
        </w:rPr>
        <w:t>6.粮油物资储备支出(类)372.49万元,占40.07%。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1.一般公共服务支出(类)发展与改革事务(款)行政运行(项):支出决算数为399.64万元，比上年决算增加61.47万元，增长18.18%,主要原因是：本年新增在职人员，人员经费增加，导致经费较上年有所增加。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2.一般公共服务支出(类)发展与改革事务(款)其他发展与改革事务支出(项):支出决算数为0.27万元，比上年决算减少62.53万元，下降99.57%,主要原因是：本年减少叶城县发展和改革委员会项目管理、国防动员、兵地军地融合发展、营商环境、煤改电运转经费、叶城县</w:t>
      </w:r>
      <w:r>
        <w:rPr>
          <w:rFonts w:hint="eastAsia" w:ascii="仿宋_GB2312" w:hAnsi="仿宋_GB2312" w:eastAsia="仿宋_GB2312"/>
          <w:b w:val="0"/>
          <w:sz w:val="32"/>
          <w:lang w:eastAsia="zh-CN"/>
        </w:rPr>
        <w:t>“十四五”发展规划</w:t>
      </w:r>
      <w:r>
        <w:rPr>
          <w:rFonts w:ascii="仿宋_GB2312" w:hAnsi="仿宋_GB2312" w:eastAsia="仿宋_GB2312"/>
          <w:b w:val="0"/>
          <w:sz w:val="32"/>
        </w:rPr>
        <w:t>中期评估及调整等项目经费，导致相关经费减少。</w:t>
      </w:r>
    </w:p>
    <w:p>
      <w:pPr>
        <w:spacing w:line="580" w:lineRule="exact"/>
        <w:ind w:firstLine="640"/>
        <w:jc w:val="both"/>
      </w:pPr>
      <w:r>
        <w:rPr>
          <w:rFonts w:ascii="仿宋_GB2312" w:hAnsi="仿宋_GB2312" w:eastAsia="仿宋_GB2312"/>
          <w:b w:val="0"/>
          <w:sz w:val="32"/>
        </w:rPr>
        <w:t>3.科学技术支出(类)其他科学技术支出(款)其他科学技术支出(项):支出决算数为15.00万元，比上年决算增加15.00万元，增长100.00%,主要原因是：本年增加2024年粮食安全工作经费，导致相关经费增加。</w:t>
      </w:r>
    </w:p>
    <w:p>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4.社会保障和就业支出(类)行政事业单位养老支出(款)行政单位离退休(项):支出决算数为25.38万元，比上年决算增加2.06万元，增长8.83%,主要原因是：本年增加退休人员基础绩效奖，退休费支出增加。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49.92万元，比上年决算增加17.93万元，增长56.05%,主要原因是：本年在职人员增加，养老保险缴费较上年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17.96万元，下降100.00%,主要原因是：本年无新增退休人员，职业年金缴费较上年减少。</w:t>
      </w:r>
    </w:p>
    <w:p>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7.社会保障和就业支出(类)抚恤(款)死亡抚恤(项):支出决算数为0.00万元，比上年决算减少56.49万元，下降100.00%,主要原因是：本年度无新增死亡人员，死亡抚恤支出较上年减少。</w:t>
      </w:r>
    </w:p>
    <w:p>
      <w:pPr>
        <w:spacing w:line="580" w:lineRule="exact"/>
        <w:ind w:firstLine="640"/>
        <w:jc w:val="both"/>
      </w:pPr>
      <w:r>
        <w:rPr>
          <w:rFonts w:ascii="仿宋_GB2312" w:hAnsi="仿宋_GB2312" w:eastAsia="仿宋_GB2312"/>
          <w:b w:val="0"/>
          <w:sz w:val="32"/>
        </w:rPr>
        <w:t>8.卫生健康支出(类)行政事业单位医疗(款)行政单位医疗(项):支出决算数为21.26万元，比上年决算增加3.90万元，增长22.47%,主要原因是：本年在职人员工资基数调增，医疗缴费基数上涨，相应支出增加。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9.卫生健康支出(类)行政事业单位医疗(款)公务员医疗补助(项):支出决算数为4.88万元，比上年决算增加0.69万元，增长16.47%,主要原因是：本年在职人员工资基数调增，医疗缴费基数上涨，相应支出增加。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10.住房保障支出(类)住房改革支出(款)住房公积金(项):支出决算数为40.81万元，比上年决算增加17.45万元，增长74.70%,主要原因是：本年在职人员工资基数调增，公积金缴费基数上涨，相应支出增加。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11.粮油物资储备支出(类)粮油物资事务(款)设施建设(项):支出决算数为0.00万元，比上年决算减少267.14万元，下降100.00%,主要原因是：本年减少新疆维吾尔自治区储备粮管理公司叶城分公司粮库建设项目经费，导致相关经费减少。</w:t>
      </w:r>
    </w:p>
    <w:p>
      <w:pPr>
        <w:spacing w:line="580" w:lineRule="exact"/>
        <w:ind w:firstLine="640"/>
        <w:jc w:val="both"/>
      </w:pPr>
      <w:r>
        <w:rPr>
          <w:rFonts w:ascii="仿宋_GB2312" w:hAnsi="仿宋_GB2312" w:eastAsia="仿宋_GB2312"/>
          <w:b w:val="0"/>
          <w:sz w:val="32"/>
        </w:rPr>
        <w:t>12.粮油物资储备支出(类)粮油物资事务(款)其他粮油物资事务支出(项):支出决算数为9.87万元，比上年决算增加8.68万元，增长729.41%,主要原因是：本年增加叶城县粮食流通监管经费，导致相关经费增加。</w:t>
      </w:r>
    </w:p>
    <w:p>
      <w:pPr>
        <w:spacing w:line="580" w:lineRule="exact"/>
        <w:ind w:firstLine="640"/>
        <w:jc w:val="both"/>
      </w:pPr>
      <w:r>
        <w:rPr>
          <w:rFonts w:ascii="仿宋_GB2312" w:hAnsi="仿宋_GB2312" w:eastAsia="仿宋_GB2312"/>
          <w:b w:val="0"/>
          <w:sz w:val="32"/>
        </w:rPr>
        <w:t>13.粮油物资储备支出(类)粮油储备(款)储备粮油补贴(项):支出决算数为113.86万元，比上年决算增加113.86万元，增长100.00%,主要原因是：本年增加叶城县县级储备粮油费用，导致相关经费增加。</w:t>
      </w:r>
    </w:p>
    <w:p>
      <w:pPr>
        <w:spacing w:line="580" w:lineRule="exact"/>
        <w:ind w:firstLine="640"/>
        <w:jc w:val="both"/>
      </w:pPr>
      <w:r>
        <w:rPr>
          <w:rFonts w:ascii="仿宋_GB2312" w:hAnsi="仿宋_GB2312" w:eastAsia="仿宋_GB2312"/>
          <w:b w:val="0"/>
          <w:sz w:val="32"/>
        </w:rPr>
        <w:t>14.粮油物资储备支出(类)粮油储备(款)储备粮（油）库建设(项):支出决算数为248.76万元，比上年决算增加172.64万元，增长226.80%,主要原因是：本年增加关于下达2023年第三批自治区预算内投资—粮库建设项目经费，导致相关经费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2024年度一般公共预算财政拨款基本支出541.89万元，其中：</w:t>
      </w:r>
      <w:r>
        <w:rPr>
          <w:rFonts w:ascii="仿宋_GB2312" w:hAnsi="仿宋_GB2312" w:eastAsia="仿宋_GB2312"/>
          <w:b/>
          <w:sz w:val="32"/>
        </w:rPr>
        <w:t>人员经费530.30万元，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退休费、抚恤金、生活补助、奖励金。</w:t>
      </w:r>
    </w:p>
    <w:p>
      <w:pPr>
        <w:spacing w:line="580" w:lineRule="exact"/>
        <w:ind w:firstLine="640"/>
        <w:jc w:val="both"/>
      </w:pPr>
      <w:r>
        <w:rPr>
          <w:rFonts w:ascii="仿宋_GB2312" w:hAnsi="仿宋_GB2312" w:eastAsia="仿宋_GB2312"/>
          <w:b/>
          <w:sz w:val="32"/>
        </w:rPr>
        <w:t>公用经费11.59万元，</w:t>
      </w:r>
      <w:r>
        <w:rPr>
          <w:rFonts w:ascii="仿宋_GB2312" w:hAnsi="仿宋_GB2312" w:eastAsia="仿宋_GB2312"/>
          <w:b w:val="0"/>
          <w:sz w:val="32"/>
        </w:rPr>
        <w:t>包括：办公费、印刷费、邮电费、差旅费、公务接待费、劳务费、公务用车运行维护费。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2024年度财政拨款“三公”经费支出5.84万元，</w:t>
      </w:r>
      <w:r>
        <w:rPr>
          <w:rFonts w:ascii="仿宋_GB2312" w:hAnsi="仿宋_GB2312" w:eastAsia="仿宋_GB2312"/>
          <w:b w:val="0"/>
          <w:sz w:val="32"/>
        </w:rPr>
        <w:t>比上年增加3.00万元，增长105.63%，主要原因是：本单位</w:t>
      </w:r>
      <w:r>
        <w:rPr>
          <w:rFonts w:hint="eastAsia" w:ascii="仿宋_GB2312" w:hAnsi="仿宋_GB2312" w:eastAsia="仿宋_GB2312"/>
          <w:b w:val="0"/>
          <w:sz w:val="32"/>
          <w:lang w:val="en-US" w:eastAsia="zh-CN"/>
        </w:rPr>
        <w:t>本年度公务接待费较上年增加。</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2.84万元，占48.63%，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公务用车运行维护费与上年一致无变化。公务接待费支出3.00万元，占51.37%，比上年增加3.00万元，增长100.00%，主要原因是：</w:t>
      </w:r>
      <w:r>
        <w:rPr>
          <w:rFonts w:hint="eastAsia" w:ascii="仿宋_GB2312" w:hAnsi="仿宋_GB2312" w:eastAsia="仿宋_GB2312"/>
          <w:b w:val="0"/>
          <w:sz w:val="32"/>
        </w:rPr>
        <w:t>本年度因自治区、地区发改委等部门经常性考察指导、交叉检查固定资产投资等工作</w:t>
      </w:r>
      <w:bookmarkStart w:id="0" w:name="_GoBack"/>
      <w:bookmarkEnd w:id="0"/>
      <w:r>
        <w:rPr>
          <w:rFonts w:hint="eastAsia" w:ascii="仿宋_GB2312" w:hAnsi="仿宋_GB2312" w:eastAsia="仿宋_GB2312"/>
          <w:b w:val="0"/>
          <w:sz w:val="32"/>
        </w:rPr>
        <w:t>，导致公务接待费较上年增加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维修保养费、保险费、油费、审车费和过路费。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公务接待费3.00万元，开支内容包括因重大项目，接待上级领导检查、工作小组考察学习产生的就餐费。单位全年安排的国内公务接待37批次，219人次。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5.84万元，决算数5.84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3.00万元，决算数3.00万元，预决算差异率0.00%，主要原因是：严格按照预算执行，预决算无差异。</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叶城县发展和改革委员会（行政单位和参照公务员法管理事业单位）机关运行经费支出11.59万元，比上年增加4.19万元，增长56.62%，主要原因是：本年增加办公费、水费，电费等经费，导致机关运行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2024年度政府采购支出总额52.40万元，其中：政府采购货物支出19.24万元、政府采购工程支出0.00万元、政府采购服务支出33.16万元。</w:t>
      </w:r>
    </w:p>
    <w:p>
      <w:pPr>
        <w:spacing w:line="580" w:lineRule="exact"/>
        <w:ind w:firstLine="640"/>
        <w:jc w:val="both"/>
      </w:pPr>
      <w:r>
        <w:rPr>
          <w:rFonts w:ascii="仿宋_GB2312" w:hAnsi="仿宋_GB2312" w:eastAsia="仿宋_GB2312"/>
          <w:b w:val="0"/>
          <w:sz w:val="32"/>
        </w:rPr>
        <w:t>授予中小企业合同金额52.07万元，占政府采购支出总额的99.37%，其中：授予小微企业合同金额51.67万元，占政府采购支出总额的98.61%。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792.50平方米，价值227.10万元。车辆2辆，价值49.74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964.60万元，实际执行总额964.60万元；预算绩效评价项目6个，全年预算数468.78万元，全年执行数167.53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w:t>
      </w:r>
      <w:r>
        <w:rPr>
          <w:rFonts w:hint="eastAsia" w:ascii="仿宋_GB2312" w:hAnsi="仿宋_GB2312" w:eastAsia="仿宋_GB2312"/>
          <w:b w:val="0"/>
          <w:sz w:val="32"/>
          <w:lang w:eastAsia="zh-CN"/>
        </w:rPr>
        <w:t>有效</w:t>
      </w:r>
      <w:r>
        <w:rPr>
          <w:rFonts w:ascii="仿宋_GB2312" w:hAnsi="仿宋_GB2312" w:eastAsia="仿宋_GB2312"/>
          <w:b w:val="0"/>
          <w:sz w:val="32"/>
        </w:rPr>
        <w:t>降低资金偏离政策目标的风险，提高了资金使用效益。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866.96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566.76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566.76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研究提出县国民经济和社会发展战略、中长期规划，贯彻执行国家、自治区、地区国民经济和社会发展方针、政策；统筹协调县经济社会发展，研究分析经济形势，提出国民经济发展、价格总水平调控和优化重大经济结构的目标，提出综合运用各种经济手段和政策的建议；组织研究、协调实施重点专项规划。衔接、平衡主要行业的规划；受县人民政府委托向县人大提交国民经济和社会发展计划报告；负责监测宏观经济和社会发展态势，承担预测预警和信息引导的责任；提出促进县经济高质量发展的政策建议；研究涉及经济安全及总体产业安全等重要问题并提出政策措施和建议；负责汇总分析县财政、金融、产业、价格政策等方面的情况和执行效果，提出政策建议；发布重大价格信息，规范市场价格行为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研究提出县国民经济和社会发展战略、中长期规划，贯彻执行国家、自治区、地区国民经济和社会发展方针、政策；统筹协调县经济社会发展，研究分析经济形势，提出国民经济发展、价格总水平调控和优化重大经济结构的目标，提出综合运用各种经济手段和政策的建议；组织研究、协调实施重点专项规划。衔接、平衡主要行业的规划；受县人民政府委托向县人大提交国民经济和社会发展计划报告；负责监测宏观经济和社会发展态势，承担预测预警和信息引导的责任；提出促进县经济高质量发展的政策建议；研究涉及经济安全及总体产业安全等重要问题并提出政策措施和建议；负责汇总分析县财政、金融、产业、价格政策等方面的情况和执行效果，提出政策建议；发布重大价格信息，规范市场价格行为等。全力抓好重点项目建设。一是做好固投项目推进工作。全面落实强化“要素跟着项目走”工作机制，突出“目标+任务+项目”三个清单管理模式，切实做好协调服务，加快项目进度和资金拨付，尽快形成实物工作量，确保固定资产投资按预期完成。扎实推进营商环境优化升级。一是简化投资审批程序。全面实行项目在线审批，严格落实“自治区投资监管平台”审批事项和材料清单要求，严把项目审批关。已完成开展农产品成本调查1次、优选部署滚动开发井数量1口、编制国民经济发展计划1部、乔戈里峰特种旅游线路1条、居民消费价格指数3%。</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开展农产品成本调查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优先</w:t>
            </w:r>
            <w:r>
              <w:rPr>
                <w:rFonts w:ascii="宋体" w:hAnsi="宋体" w:eastAsia="宋体"/>
                <w:sz w:val="16"/>
              </w:rPr>
              <w:t>部署滚动开发井数量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编制国民经济发展计划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乔戈里峰特种旅游线路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居民消费价格指数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29"/>
        <w:gridCol w:w="627"/>
        <w:gridCol w:w="625"/>
        <w:gridCol w:w="627"/>
        <w:gridCol w:w="776"/>
        <w:gridCol w:w="632"/>
        <w:gridCol w:w="618"/>
        <w:gridCol w:w="630"/>
      </w:tblGrid>
      <w:tr>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2024年度农产品成本调查项目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1.16万元，主要用于农产品成本调查工作，取得农产品成本数据资料、调查分析、审核汇总、交通通讯、会议培训、调查对象误工补贴、日常办公、设备购置、数据传输、调研差旅费等。通过农产品成本调查，为制定农产品价格、财政补贴、保险及农业支持政策提供参考数据，为建立农资综合补贴动态调整机制提供监测数据，为农业补贴的调整提供公共科学数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截至2024年12月31日，项目预算金额为1.16万元，资金</w:t>
            </w:r>
            <w:r>
              <w:rPr>
                <w:rFonts w:hint="eastAsia" w:ascii="宋体" w:hAnsi="宋体"/>
                <w:sz w:val="16"/>
                <w:lang w:eastAsia="zh-CN"/>
              </w:rPr>
              <w:t>到位</w:t>
            </w:r>
            <w:r>
              <w:rPr>
                <w:rFonts w:ascii="宋体" w:hAnsi="宋体" w:eastAsia="宋体"/>
                <w:sz w:val="16"/>
              </w:rPr>
              <w:t>1.16万元，已支付0.27万元，资金执行率23.28%，开展农产品成本实地调查1次，支付为农产品成本调查工作产生的办公费用，有效保障了叶城县农产品成本调查和价格监测工作顺利进行。</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开展农产品成本实地调查次数（次）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偏差原因：开展农产品成本实地调查次数1次，资金不够，导致完成了1次；改进措施：加快项目实施进度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农产品成本调查</w:t>
            </w:r>
            <w:r>
              <w:rPr>
                <w:rFonts w:hint="eastAsia" w:ascii="宋体" w:hAnsi="宋体"/>
                <w:sz w:val="16"/>
                <w:lang w:eastAsia="zh-CN"/>
              </w:rPr>
              <w:t>工作进展</w:t>
            </w:r>
            <w:r>
              <w:rPr>
                <w:rFonts w:ascii="宋体" w:hAnsi="宋体" w:eastAsia="宋体"/>
                <w:sz w:val="16"/>
              </w:rPr>
              <w:t>缓慢；改进措施：加快农产品成本调查工作和资金支付进度。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资金支付进度缓慢，导致资金不够及时；改进措施：加快资金支付进度。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农产品成本调查</w:t>
            </w:r>
            <w:r>
              <w:rPr>
                <w:rFonts w:hint="eastAsia" w:ascii="宋体" w:hAnsi="宋体"/>
                <w:sz w:val="16"/>
                <w:lang w:eastAsia="zh-CN"/>
              </w:rPr>
              <w:t>工作进展</w:t>
            </w:r>
            <w:r>
              <w:rPr>
                <w:rFonts w:ascii="宋体" w:hAnsi="宋体" w:eastAsia="宋体"/>
                <w:sz w:val="16"/>
              </w:rPr>
              <w:t>缓慢；改进措施：加快农产品成本调查工作和资金支付进度。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保障农产品调查成本（万元/次）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&lt;=0.58万元/次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=0.27万元/次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项目资金支付手续提交较晚，导致资金未支完；改进措施：加快资金支付进度。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为叶城县政府研究和制定农产品价格与流通政策提供依据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偏差原因：项目未达到预期效益，故产生偏差；改进措施：督促项目实施进度。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农产品成本调查人员满意度（%）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农产品成本调查</w:t>
            </w:r>
            <w:r>
              <w:rPr>
                <w:rFonts w:hint="eastAsia" w:ascii="宋体" w:hAnsi="宋体"/>
                <w:sz w:val="16"/>
                <w:lang w:eastAsia="zh-CN"/>
              </w:rPr>
              <w:t>工作进展</w:t>
            </w:r>
            <w:r>
              <w:rPr>
                <w:rFonts w:ascii="宋体" w:hAnsi="宋体" w:eastAsia="宋体"/>
                <w:sz w:val="16"/>
              </w:rPr>
              <w:t>缓慢；改进措施：加快农产品成本调查工作和资金支付进度。</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2024年粮食安全工作项目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9.55分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20万元，主要用于叶城县粮食流通监管工作。具体是用于支付粮食购销监管信息化系统的运行和维护费用以及为保障粮食安全产生的有关费用等。通过叶城县粮食流通监管、粮食安全工作，有助于维护粮食流通秩序，更全面有效</w:t>
            </w:r>
            <w:r>
              <w:rPr>
                <w:rFonts w:hint="eastAsia" w:ascii="宋体" w:hAnsi="宋体"/>
                <w:sz w:val="16"/>
                <w:lang w:eastAsia="zh-CN"/>
              </w:rPr>
              <w:t>地</w:t>
            </w:r>
            <w:r>
              <w:rPr>
                <w:rFonts w:ascii="宋体" w:hAnsi="宋体" w:eastAsia="宋体"/>
                <w:sz w:val="16"/>
              </w:rPr>
              <w:t>做好粮食购销领域监管信息化工作，能深入推进智慧粮库建设，确保叶城县储备粮信息化全覆盖、信息化系统正常运行，对保证叶城粮食安全具有重大意义。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年12月31日，项目预算金额为20万元，资金</w:t>
            </w:r>
            <w:r>
              <w:rPr>
                <w:rFonts w:hint="eastAsia" w:ascii="宋体" w:hAnsi="宋体"/>
                <w:sz w:val="16"/>
                <w:lang w:eastAsia="zh-CN"/>
              </w:rPr>
              <w:t>到位</w:t>
            </w:r>
            <w:r>
              <w:rPr>
                <w:rFonts w:ascii="宋体" w:hAnsi="宋体" w:eastAsia="宋体"/>
                <w:sz w:val="16"/>
              </w:rPr>
              <w:t>20万元，已支付19.64万元，资金执行率98.20%，用于支付粮食安全和流通监管工作产生的办公费用，有效保障了叶城县粮食安全和流通监管工作的顺利进行。</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监管次数（次）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偏差原因：支付材料不齐全资金支付率低；改进措施：准备资金支付材料，加快资金支付进度。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偏差原因：支付材料不齐全资金支付率低；改进措施：准备资金支付材料，加快资金支付进度。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保障粮食安全工作成本（万元/次）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=9.82万元/次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偏差原因：保障粮食安全工作成本支出了9.82万元/次，导致剩余资金未支完；改进措施：加快资金支付进度。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为叶城县粮食安全和粮食购销领域监管信息化建设提供保障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粮食安全监管人员满意度（%）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上海援疆项目-叶城县专项研究项目（前期研究论证）</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安排资金300万元，对2024年项目实施情况开展绩效评价，主要包括对援疆工程项目质量监测、现场巡视，形成工程质量监测报告和绩效评价报告，安排资金150万元；对2025年援疆项目开展前期研究论证，主要包括各项目实施单位在编制项目建议书、可行性研究报告、初步设计、环评、水保等前期费用支出，安排资金150万元。加快叶城县政府投资项目推进，提升项目综合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年12月31日，项目预算金额为300万元，资金</w:t>
            </w:r>
            <w:r>
              <w:rPr>
                <w:rFonts w:hint="eastAsia" w:ascii="宋体" w:hAnsi="宋体"/>
                <w:sz w:val="16"/>
                <w:lang w:eastAsia="zh-CN"/>
              </w:rPr>
              <w:t>到位</w:t>
            </w:r>
            <w:r>
              <w:rPr>
                <w:rFonts w:ascii="宋体" w:hAnsi="宋体" w:eastAsia="宋体"/>
                <w:sz w:val="16"/>
              </w:rPr>
              <w:t>300万元，已支付0万元，资金执行率0%，偏差原因：2024年援疆项目批复较晚，项目前期研究经费全部从所在项目中支付。下一步改进措施：督促项目管理，加快资金支付进度。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工程质量监测报告和绩效评价报告（万元）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前期研究论证（万元）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规范政府投资项目管理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偏差原因：2024年援疆项目批复较晚，项目前期研究经费全部从所在项目中支付。下一步改进措施：督促项目管理，加快资金支付进度。</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叶城县“十五五”规划编制费用项目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喀什地区发展和改革委员会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30万元，主要用于叶城县“十五五”规划编制工作。具体是用于支付叶城县“十五五”规划编制费用等。通过叶城县“十五五”规划编制工作，有助于深刻把握和认识“十五五”时期国家、自治区、地区、县的新形势、新变化、新常态，谋划“十五五”期间叶城县的发展战略、发展思路、发展目标以及发展重点，顺利衔接自治区、地区“十五五”编制工作进度，按照时间节点编制完成相关工作，实现以规划来引领未来五年发展，促进叶城县经济社会持续平稳较快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该项目总资金30万元，全年实际执行资金30万元，执行率100%，项目已完成叶城县“十五五”规划编制工作。具体是用于支付叶城县“十五五”规划编制费用等。通过叶城县“十五五”规划编制工作，资金拨付及时率100%，资金拨付及时100%。通过项目的实施有助于深刻把握和认识“十五五”时期国家、自治区、地区、县的新形势、新变化、新常态，谋划“十五五”期间叶城县的发展战略、发展思路、发展目标以及发展重点，顺利衔接自治区、地区“十五五”编制工作进度，按照时间节点编制完成相关工作，实现以规划来引领未来五年发展，促进叶城县经济社会持续平稳较快发展。</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“十五五”规划编制数（个）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“十五五”规划编制费成本（万元）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促进叶城县经济社会发展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实施项目单位满意度(%)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叶城县县级储备粮油费用</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喀什地区发展和改革委员会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项目安排资金113.86万元，主要用于叶城县县级粮油储备工作,支付六家公司小麦原粮、面粉、大米和食用油储备费用，通过加强对县级储备粮的管理，稳定叶城县粮油市场价格，保障粮油安全。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2024年5月31日，项目预算金额为113.86万元，资金</w:t>
            </w:r>
            <w:r>
              <w:rPr>
                <w:rFonts w:hint="eastAsia" w:ascii="宋体" w:hAnsi="宋体"/>
                <w:sz w:val="16"/>
                <w:lang w:eastAsia="zh-CN"/>
              </w:rPr>
              <w:t>到位</w:t>
            </w:r>
            <w:r>
              <w:rPr>
                <w:rFonts w:ascii="宋体" w:hAnsi="宋体" w:eastAsia="宋体"/>
                <w:sz w:val="16"/>
              </w:rPr>
              <w:t>113.86万元，已支付113.86万元，资金执行率100%，用于支付县级粮油承储费，项目涉及6个公司。保障粮食安全。</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项目涉及企业数量（家）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代储物资种类（种）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小麦原粮代储费用（万元）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面粉代储费用（万元）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大米代储费用（万元）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清油代储费用（万元）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&lt;=9.71万元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保障粮油安全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叶城县发展和改革委员会挂职干部艰苦边远地区津贴项目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叶城县发展和改革委员会</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项目资金3.76万元，发放叶城县发改委副主任李龙2023年11月至2024年12月挂职干部艰苦边远地区津贴，每月标准2685元，计划发放14个月，通过项目实施保障挂职干部生活，更好地开展工作。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项目总资金3.76万元，到位资金3.76万元，资金执行率100%。已完成发放叶城县发改委副主任李龙2023年11月至2024年12月挂职干部艰苦边远地区津贴，每月标准2685元，实际发放14个月，通过项目实施保障挂职干部生活，更好地开展工作。</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发放月数（个）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发放标准（元/月）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=2685元/月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=2685元/月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保障挂职干部生活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挂职干部满意度（%）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偏差原因：受益挂职干部对项目实施基本满意，故产生偏差；改进措施：加快项目实施进度</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874A7"/>
    <w:rsid w:val="034D4FEF"/>
    <w:rsid w:val="043E5B56"/>
    <w:rsid w:val="06792773"/>
    <w:rsid w:val="09A729D8"/>
    <w:rsid w:val="0A3C58E8"/>
    <w:rsid w:val="0A7B4867"/>
    <w:rsid w:val="0B8C3ECC"/>
    <w:rsid w:val="0C3613A3"/>
    <w:rsid w:val="0C7227A7"/>
    <w:rsid w:val="0DCA6EF7"/>
    <w:rsid w:val="0E03548F"/>
    <w:rsid w:val="0E4B1576"/>
    <w:rsid w:val="0EA04331"/>
    <w:rsid w:val="0F9811B3"/>
    <w:rsid w:val="11E15093"/>
    <w:rsid w:val="120E0809"/>
    <w:rsid w:val="19071D6C"/>
    <w:rsid w:val="19B5554D"/>
    <w:rsid w:val="1B8F2D19"/>
    <w:rsid w:val="1C317E4F"/>
    <w:rsid w:val="1C472464"/>
    <w:rsid w:val="1DAF458D"/>
    <w:rsid w:val="1E086ACE"/>
    <w:rsid w:val="1E476356"/>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7368</Words>
  <Characters>8190</Characters>
  <Lines>0</Lines>
  <Paragraphs>0</Paragraphs>
  <TotalTime>7</TotalTime>
  <ScaleCrop>false</ScaleCrop>
  <LinksUpToDate>false</LinksUpToDate>
  <CharactersWithSpaces>8198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2025-11-03T11:31:38Z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