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2024年支持消费品领域以旧换新补贴资金项目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叶城县商务和工业信息化局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叶城县商务和工业信息化局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香宪玲</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2025年04月08日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为认真贯彻落实《国务院关于印发&lt;推动大规模设备更新和消费品以旧换新行动方案&gt;的通知》（国发〔2024〕7号）《商务部等14部门关于印发》&lt;推动消费品以旧换新补贴实施细则&gt;的通知（商消费函〔2024〕75号）精神，对我县消费品领域以旧换新补贴，促进消费品企业的发展，大力销售行业，形成产业集聚，促进社会稳定和长治久安。旨在促进全区消费潜力的释放，服务经营主体和居民消费、加快经济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喀什经营主体和居民。项目计划总资金657.81万元，用于对我县28家享受消费品领域以旧换新补贴，促进消费品企业的发展，大力销售行业，形成产业集聚，促进社会稳定和长治久安促进全区消费潜力的释放，服务经营主体和居民消费、加快经济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项目全年预算数621.41万元，资金到位621.41万元，已支付561.33万元，资金执行率90.3%。用于对我县28家享受消费品领域以旧换新补贴，促进消费品企业的发展，大力销售行业，形成产业集聚，促进社会稳定和长治久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叶城县商务和工业信息化局为行政单位，纳入2021年部门决算编制范围的有4个办公室：综合办公室、商贸物流及对外贸易管理办公室、工业企业管理与技术发展办公室、工业生态和节能综合利用办公室。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编制人数17人，其中：行政人员编制9人、工勤1人、参公0人、事业编制7人。实有在职人数18人，其中：行政在职10人、工勤1人、参公0人、事业在职7人。离退休人员18人，其中：行政退休人员18人、事业退休0人。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建〔2024〕38号、喀地财建〔2024〕53号、喀地财建〔2024〕54号、喀地财建〔2024〕17号、喀地财建〔2024〕22号、喀地财建〔2024〕23号、喀地财建〔2024〕30号共安排下达资金621.41万元，为上级专项资金，最终确定项目资金总数为621.41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截至2024年12月31日，实际支出561.33万元，预算执行率90.33%。</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计划总资金621.41万元，用于对我县28家享受消费品领域以旧换新补贴对我县社消领域企业及消费个人进行以旧换新补贴，促进消费品企业的发展，大力支持销售行业发展，形成产业集聚，促进社会稳定和长治久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实施的前期准备工作：根据项目规划制定项目实施方案，设定项目目标，召开项目启动会议，明确项目目标、任务分工、时间节点和沟通机制。进行需求调研与分析，根据实施方案抓落实实践工作。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确定纳入以旧换新补贴的消费品品类。根据不同品类、能效登记、价格区间等因素，制定具体的补贴标准。通过多种渠道，如政府官网、社交媒体、新闻媒体、线下玄幻活动等，向消费者宣传补贴政策的内容、申请流程、补贴标准等信息。举办促销活动，鼓励消费者参与以旧换新，提高消费者对政策的知晓度参与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确定参与企业：选择符合条件的销售企业、回收企业等参与项目，明确企业的责任和义务。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贴申请与审核：消费者按照规定的流程和要求，提交以旧换新补贴申请，包括个人信息、购买和旧品回收相关凭证。相关部门或机构对申请进行审核，核实信息的真实性、完整性，以及是否符合补贴条件。审核通过后，按照规定的方式将补贴资金发放给消费者或企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支持消费品领域以旧换新补贴资金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周贤张任评价组组长，绩效评价工作职责为负责全盘工作。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香宪玲任评价组副组长，绩效评价工作职责为为对项目实施情况进行实地调查。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努尔比亚任评价组成员，绩效评价工作职责为负责资料审核等工作。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支持消费品领域以旧换新补贴资金项目产生促进全区消费潜力的释放，服务经营主体和居民消费、加快经济发展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建〔2024〕38号、喀地财建〔2024〕53号、喀地财建〔2024〕54号、喀地财建〔2024〕17号、喀地财建〔2024〕22号、喀地财建〔2024〕23号、喀地财建〔2024〕30号文件立项，项目实施符合自治区以旧换新实施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支持消费品领域以旧换新补贴资金项目预算安排621.41万元，实际支出561.33万元，预算执行率90.33%。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项目产出：享受消费品以旧换新补贴的企业29家、补助发放准确率100%、补贴发放及时率90.3%、项目完成时间2024年12月25日。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项目效益：通过实施此项目产生促进全区消费潜力的释放，服务经营主体和居民消费、加快经济发展效益。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支持消费品领域以旧换新补贴资金项目进行客观评价，最终评分结果：评价总分97.29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地商务颁发的《关于印发喀什地区贯彻落实汽车以旧换新工作实施方案》（喀什商务〔2024〕23号）内容，符合行业发展规划和政策要求；本项目立项符合《叶城县商务和工业信息化局单位配置内设机构和人员编制规定》中职责范围中的“协调推进流通产业结构调整，指导流通企业改革，商贸服务业和社区商业发展，提出促进商贸中小企业发展的政策建议，推动流通标准化和连锁经营、商业特许经营、物流配送、电子商务等现代流通方式的发展”，属于我单位履职所需；根据《财政资金直接支付申请书》，本项目资金性质为“公共财政预算”功能分类为“[2160299]其他商业流通事务支出”经济分类为“[50701]费用补贴”属于公共财政支持范围，符合中央、地方事权支出责任划分原则；经检查我单位财政管理一体化信息系统，本项目不存在重复。结合“协调推进流通产业结构调整，指导流通企业改革，商贸服务业和社区商业发展，提出促进商贸中小企业发展的政策建议，推动流通标准化和连锁经营、商业特许经营、物流配送、电子商务等现代流通方式的发展”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①该项目已设置年度绩效目标，具体内容为“项目计划总资金621.41万元，用于对我县28家享受消费品领域以旧换新补贴，促进消费品企业的发展，大力销售行业，形成产业集聚，促进社会稳定和长治久安。”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项目全年预算数621.41万元，资金到位621.41万元，已支付561.33万元，资金执行率90.3%。用于对我县28家享受消费品领域以旧换新补贴，促进消费品企业的发展，大力销售行业，形成产业集聚，促进社会稳定和长治久安。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享受消费品以旧换新补贴的企业数量28家、补助发放准确率100%、补贴发放及时率90.36%、企业平均享受贷款贴息补贴金额20.05万元/家，提升企业的服务水平达到很好的效益，预期产出效益和效果是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④该项目批复的预算金额为621.41万元，《项目支出绩效目标表》中预算金额为621.41万元，预算确定的项目资金与预算确定的项目投资额相匹配。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7个，定量指标5个，定性指标2个，指标量化率为71.4%，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享受消费品以旧换新补贴的企业数量28家，三级指标的年度指标值与年度绩效目标中任务数一致，已设置时效指标“补贴发放及时率90.36%、项目完成时间基本达成目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（5）预算编制科学性：本项目2024年支持消费品领域以旧换新补贴资金项目，即预算编制较科学且经过论证；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预算申请内容为消费品领域以旧换新补贴，项目实际内容为消费品领域以旧换新补贴，预算申请与《2024年支持消费品领域以旧换新补贴资金项目实施方案》中涉及的项目内容匹配；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621.41万元，我单位在预算申请中严格按照项目实施内容及测算标准进行核算，其中：企业平均享受贷款贴息补贴金额20.05万元/家，预算确定资金量与实际工作任务不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支持消费品领域以旧换新补贴资金项目资金的请示》和《2024年支持消费品领域以旧换新补贴资金项目实施方案》为依据进行资金分配，预算资金分配依据充分。根据喀地商务颁发的《关于印发喀什地区贯彻落实汽车以旧换新工作实施方案》（喀什商务〔2024〕23号），本项目实际到位资金621.41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5个三级指标构成，权重分为20分，实际得分19.71分，得分率为98.55%。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621.41万元，其中：财政安排资金621.41万元，其他资金0万元，实际到位资金621.41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561.33万元，预算执行率=（实际支出资金561.33万元/实际到位资金621.41万元）×100.0%=90.33%；通过分析可知，该项目预算编制较为详细，项目资金支出总体能够按照预算执行，根据评分标准，该指标扣0.29分，得2.71分。偏差原因：资金根据审核结果去拨付，年底时审核结果下达较晚，资金未及时拨付，采取的措施高度重视，压实工作责任；加强协调，建立合作机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商务和工业信息化局单位资金管理办法》《叶城县商务和工业信息化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商务和工业信息化局资金管理办法》《叶城县商务和工业信息化局收支业务管理制度》《叶城县商务和工业信息化局政府采购业务管理制度》《叶城县商务和工业信息化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商务和工业信息化局项目管理办法》《叶城县商务和工业信息化局项目管理制度》《叶城县商务和工业信息化局采购业务管理制度》《叶城县商务和工业信息化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③该项目存在调整，调整手续齐全。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支持消费品领域以旧换新补贴资金项目工作领导小组，由周贤张任组长，负责项目的组织工作；香宪玲任副组长，负责项目的实施工作；组员包括：努尔比亚和景强，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项目产出类指标包括产出数量、产出质量、产出时效、产出成本四方面的内容，由5个三级指标构成，权重分为45分，实际得分42.58分，得分率为94.62%。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享受消费品以旧换新补贴的企业数量（家）指标，预期指标值为28家，实际完成值为28家，指标完成率为100%，与预期目标一致，根据评分标准，该指标不扣分，得10分。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补助发放准确率指标，预期指标值为100%，实际完成值为100%，指标完成率为100%，与预期目标一致，根据评分标准，该指标不扣分，得10分。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助发放准确率指标，预期指标值为100%，实际完成值为100%，指标完成率为90.3%，与预期目标不一致，偏差原因：申请资料提交较晚，导致资金支付缓慢；改进措施：加快资金支付进度。根据评分标准，该指标扣0.48分，得4.52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基本达成目标，指标完成率为90.3%，与预期目标不一致，偏差原因：项目资金支付进度较慢，导致项目未完成；改进措施：督促项目管理，加快资金支付进度。根据评分标准，该指标扣0.48分，得4.52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合计得9.03分。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企业平均享受贷款贴息补贴指标，预期指标值为22.19万元/家，实际完成值为20.05万元/家，指标完成率为90.36%，偏差原因：资金根据审核结果去拨付，年底时审核结果下达较晚，资金未及时拨付，采取的措施高度重视，压实工作责任；加强协调，建立合作机制。根据评分标准，该指标扣1.45分，得13.55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合计得13.55分。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该项目无社会效益指标。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提升企业服务水平指标，该指标预期指标值为有效提升，实际完成值为有效提升，指标完成率为100%，与预期指标一致，根据评分标准，该指标不扣分，得10分。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该项目无生态效益指标。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对于“满意度指标：受益企业满意度，该指标预期指标值为95%，实际完成值为100%，指标完成率为105%，与预期目标一致，根据评分标准，该指标不扣分,得10分。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支持消费品领域以旧换新补贴资金项目预算621.41万元，到位621.41万元，实际支出561.33万元，预算执行率为90.3%，项目绩效指标总体完成率为96.6%，偏差率为6.30%,偏差原因：资金根据审核结果去拨付，年底时审核结果下达较晚，资金未及时拨付，采取的措施高度重视，压实工作责任；加强协调，建立合作机制。</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一是加强周贤张书记的组织领导，该项目具体监管由周贤张书记具体负责，从项目到资金，均能后很好的执行。二是加强沟通协调，我单位及时向县领导汇报项目实施进度，确保项目按期完成。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