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叶城县消防救援大队2024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751B1F">
      <w:r>
        <w:br w:type="page"/>
      </w:r>
    </w:p>
    <w:p w14:paraId="436FC2E8">
      <w:pPr>
        <w:spacing w:line="640" w:lineRule="exact"/>
        <w:jc w:val="center"/>
        <w:outlineLvl w:val="1"/>
      </w:pPr>
      <w:r>
        <w:rPr>
          <w:rFonts w:ascii="黑体" w:hAnsi="黑体" w:eastAsia="黑体"/>
          <w:sz w:val="32"/>
        </w:rPr>
        <w:t>第一部分 单位概况</w:t>
      </w:r>
    </w:p>
    <w:p w14:paraId="321B0228">
      <w:pPr>
        <w:spacing w:line="640" w:lineRule="exact"/>
        <w:ind w:firstLine="640"/>
        <w:jc w:val="both"/>
        <w:outlineLvl w:val="2"/>
      </w:pPr>
      <w:r>
        <w:rPr>
          <w:rFonts w:ascii="黑体" w:hAnsi="黑体" w:eastAsia="黑体"/>
          <w:sz w:val="32"/>
        </w:rPr>
        <w:t>一、主要职能</w:t>
      </w:r>
    </w:p>
    <w:p w14:paraId="347A580F">
      <w:pPr>
        <w:spacing w:line="580" w:lineRule="exact"/>
        <w:ind w:firstLine="640"/>
        <w:jc w:val="both"/>
      </w:pPr>
      <w:r>
        <w:rPr>
          <w:rFonts w:ascii="仿宋_GB2312" w:hAnsi="仿宋_GB2312" w:eastAsia="仿宋_GB2312"/>
          <w:sz w:val="32"/>
        </w:rPr>
        <w:t>（一）负责全县灭火救援工作，指导各乡镇、街道、场（管委会）、各部门应对安全生产类、自然灾害类突发事件和综合防灾减灾救灾工作。</w:t>
      </w:r>
    </w:p>
    <w:p w14:paraId="19B247B0">
      <w:pPr>
        <w:spacing w:line="580" w:lineRule="exact"/>
        <w:ind w:firstLine="640"/>
        <w:jc w:val="both"/>
      </w:pPr>
      <w:r>
        <w:rPr>
          <w:rFonts w:ascii="仿宋_GB2312" w:hAnsi="仿宋_GB2312" w:eastAsia="仿宋_GB2312"/>
          <w:sz w:val="32"/>
        </w:rPr>
        <w:t>（二）负责自然灾害类应急救援工作，事故灾难和自然灾害分级应对制度，组织灭火救援准备工作、自然灾害类专项预案，综合协调应急预案，社会单位实战演练。</w:t>
      </w:r>
    </w:p>
    <w:p w14:paraId="74FEAAB8">
      <w:pPr>
        <w:spacing w:line="580" w:lineRule="exact"/>
        <w:ind w:firstLine="640"/>
        <w:jc w:val="both"/>
      </w:pPr>
      <w:r>
        <w:rPr>
          <w:rFonts w:ascii="仿宋_GB2312" w:hAnsi="仿宋_GB2312" w:eastAsia="仿宋_GB2312"/>
          <w:sz w:val="32"/>
        </w:rPr>
        <w:t>（三）应急救援力量建设，负责火灾扑救、抗洪抢险、地震和地质灾害救援、安全生产事故救援等专业应急救援力量。</w:t>
      </w:r>
    </w:p>
    <w:p w14:paraId="404AA40C">
      <w:pPr>
        <w:spacing w:line="580" w:lineRule="exact"/>
        <w:ind w:firstLine="640"/>
        <w:jc w:val="both"/>
      </w:pPr>
      <w:r>
        <w:rPr>
          <w:rFonts w:ascii="仿宋_GB2312" w:hAnsi="仿宋_GB2312" w:eastAsia="仿宋_GB2312"/>
          <w:sz w:val="32"/>
        </w:rPr>
        <w:t>（四）完成县委、县人民政府消防救援支队交办的其他任务。</w:t>
      </w:r>
    </w:p>
    <w:p w14:paraId="4F2FD906">
      <w:pPr>
        <w:spacing w:line="640" w:lineRule="exact"/>
        <w:ind w:firstLine="640"/>
        <w:jc w:val="both"/>
        <w:outlineLvl w:val="2"/>
      </w:pPr>
      <w:r>
        <w:rPr>
          <w:rFonts w:ascii="黑体" w:hAnsi="黑体" w:eastAsia="黑体"/>
          <w:sz w:val="32"/>
        </w:rPr>
        <w:t>二、机构设置及人员情况</w:t>
      </w:r>
    </w:p>
    <w:p w14:paraId="11E5CFC3">
      <w:pPr>
        <w:spacing w:line="580" w:lineRule="exact"/>
        <w:ind w:firstLine="640"/>
        <w:jc w:val="both"/>
      </w:pPr>
      <w:r>
        <w:rPr>
          <w:rFonts w:ascii="仿宋_GB2312" w:hAnsi="仿宋_GB2312" w:eastAsia="仿宋_GB2312"/>
          <w:sz w:val="32"/>
        </w:rPr>
        <w:t>叶城县消防救援大队2024年度，实有人数0人，其中：在职人员0人，增加0人；离休人员0人，增加0人；退休人员0人,增加0人。</w:t>
      </w:r>
    </w:p>
    <w:p w14:paraId="64D5A6EB">
      <w:pPr>
        <w:spacing w:line="580" w:lineRule="exact"/>
        <w:ind w:firstLine="640"/>
        <w:jc w:val="both"/>
      </w:pPr>
      <w:r>
        <w:rPr>
          <w:rFonts w:ascii="仿宋_GB2312" w:hAnsi="仿宋_GB2312" w:eastAsia="仿宋_GB2312"/>
          <w:sz w:val="32"/>
        </w:rPr>
        <w:t>叶城县消防救援大队无下属预算单位，下设2个科室，分别是：叶城县纬三路消防救援站、叶城县幸福南路消防救援站。</w:t>
      </w:r>
    </w:p>
    <w:p w14:paraId="03B44781">
      <w:r>
        <w:br w:type="page"/>
      </w:r>
    </w:p>
    <w:p w14:paraId="16F72CE3">
      <w:pPr>
        <w:spacing w:line="240" w:lineRule="auto"/>
        <w:jc w:val="center"/>
        <w:outlineLvl w:val="1"/>
      </w:pPr>
      <w:r>
        <w:rPr>
          <w:rFonts w:ascii="黑体" w:hAnsi="黑体" w:eastAsia="黑体"/>
          <w:sz w:val="32"/>
        </w:rPr>
        <w:t>第二部分 部门决算情况说明</w:t>
      </w:r>
    </w:p>
    <w:p w14:paraId="55698012">
      <w:pPr>
        <w:spacing w:line="640" w:lineRule="exact"/>
        <w:ind w:firstLine="640"/>
        <w:jc w:val="both"/>
        <w:outlineLvl w:val="2"/>
      </w:pPr>
      <w:r>
        <w:rPr>
          <w:rFonts w:ascii="黑体" w:hAnsi="黑体" w:eastAsia="黑体"/>
          <w:sz w:val="32"/>
        </w:rPr>
        <w:t>一、收入支出决算总体情况说明</w:t>
      </w:r>
    </w:p>
    <w:p w14:paraId="3007DD4E">
      <w:pPr>
        <w:spacing w:line="580" w:lineRule="exact"/>
        <w:ind w:firstLine="640"/>
        <w:jc w:val="both"/>
      </w:pPr>
      <w:r>
        <w:rPr>
          <w:rFonts w:ascii="仿宋_GB2312" w:hAnsi="仿宋_GB2312" w:eastAsia="仿宋_GB2312"/>
          <w:b/>
          <w:sz w:val="32"/>
        </w:rPr>
        <w:t>2024年度收入总计279.78万元，</w:t>
      </w:r>
      <w:r>
        <w:rPr>
          <w:rFonts w:ascii="仿宋_GB2312" w:hAnsi="仿宋_GB2312" w:eastAsia="仿宋_GB2312"/>
          <w:b w:val="0"/>
          <w:sz w:val="32"/>
        </w:rPr>
        <w:t>其中：本年收入合计279.78万元，使用非财政拨款结余（含专用结余）0.00万元，年初结转和结余0.00万元。</w:t>
      </w:r>
    </w:p>
    <w:p w14:paraId="04CEFB37">
      <w:pPr>
        <w:spacing w:line="580" w:lineRule="exact"/>
        <w:ind w:firstLine="640"/>
        <w:jc w:val="both"/>
      </w:pPr>
      <w:r>
        <w:rPr>
          <w:rFonts w:ascii="仿宋_GB2312" w:hAnsi="仿宋_GB2312" w:eastAsia="仿宋_GB2312"/>
          <w:b/>
          <w:sz w:val="32"/>
        </w:rPr>
        <w:t>2024年度支出总计279.78万元，</w:t>
      </w:r>
      <w:r>
        <w:rPr>
          <w:rFonts w:ascii="仿宋_GB2312" w:hAnsi="仿宋_GB2312" w:eastAsia="仿宋_GB2312"/>
          <w:b w:val="0"/>
          <w:sz w:val="32"/>
        </w:rPr>
        <w:t>其中：本年支出合计279.78万元，结余分配0.00万元，年末结转和结余0.00万元。</w:t>
      </w:r>
    </w:p>
    <w:p w14:paraId="5999EC12">
      <w:pPr>
        <w:spacing w:line="580" w:lineRule="exact"/>
        <w:ind w:firstLine="640"/>
        <w:jc w:val="both"/>
      </w:pPr>
      <w:r>
        <w:rPr>
          <w:rFonts w:ascii="仿宋_GB2312" w:hAnsi="仿宋_GB2312" w:eastAsia="仿宋_GB2312"/>
          <w:b w:val="0"/>
          <w:sz w:val="32"/>
        </w:rPr>
        <w:t>收入支出总体与上年相比，增加159.72万元，增长133.03%，主要原因是：本年增加叶城县消防救援大队消防救援人员上半年伙食补助、叶城县消防救援大队日常办公经费项目、叶城县消防救援大队2023年12月、2024年度基础绩效奖。</w:t>
      </w:r>
    </w:p>
    <w:p w14:paraId="78DE0EBB">
      <w:pPr>
        <w:spacing w:line="640" w:lineRule="exact"/>
        <w:ind w:firstLine="640"/>
        <w:jc w:val="both"/>
        <w:outlineLvl w:val="2"/>
      </w:pPr>
      <w:r>
        <w:rPr>
          <w:rFonts w:ascii="黑体" w:hAnsi="黑体" w:eastAsia="黑体"/>
          <w:sz w:val="32"/>
        </w:rPr>
        <w:t>二、收入决算情况说明</w:t>
      </w:r>
    </w:p>
    <w:p w14:paraId="50FEB0E7">
      <w:pPr>
        <w:spacing w:line="580" w:lineRule="exact"/>
        <w:ind w:firstLine="640"/>
        <w:jc w:val="both"/>
      </w:pPr>
      <w:r>
        <w:rPr>
          <w:rFonts w:ascii="仿宋_GB2312" w:hAnsi="仿宋_GB2312" w:eastAsia="仿宋_GB2312"/>
          <w:b/>
          <w:sz w:val="32"/>
        </w:rPr>
        <w:t>本年收入279.78万元，</w:t>
      </w:r>
      <w:r>
        <w:rPr>
          <w:rFonts w:ascii="仿宋_GB2312" w:hAnsi="仿宋_GB2312" w:eastAsia="仿宋_GB2312"/>
          <w:b w:val="0"/>
          <w:sz w:val="32"/>
        </w:rPr>
        <w:t>其中：财政拨款收入279.78万元，占100.00%；上级补助收入0.00万元，占0.00%；事业收入0.00万元，占0.00%；经营收入0.00万元，占0.00%；附属单位上缴收入0.00万元，占0.00%；其他收入0.00万元，占0.00%。</w:t>
      </w:r>
    </w:p>
    <w:p w14:paraId="117A9EAC">
      <w:pPr>
        <w:spacing w:line="640" w:lineRule="exact"/>
        <w:ind w:firstLine="640"/>
        <w:jc w:val="both"/>
        <w:outlineLvl w:val="2"/>
      </w:pPr>
      <w:r>
        <w:rPr>
          <w:rFonts w:ascii="黑体" w:hAnsi="黑体" w:eastAsia="黑体"/>
          <w:sz w:val="32"/>
        </w:rPr>
        <w:t>三、支出决算情况说明</w:t>
      </w:r>
    </w:p>
    <w:p w14:paraId="01ECBDE4">
      <w:pPr>
        <w:spacing w:line="580" w:lineRule="exact"/>
        <w:ind w:firstLine="640"/>
        <w:jc w:val="both"/>
      </w:pPr>
      <w:r>
        <w:rPr>
          <w:rFonts w:ascii="仿宋_GB2312" w:hAnsi="仿宋_GB2312" w:eastAsia="仿宋_GB2312"/>
          <w:b/>
          <w:sz w:val="32"/>
        </w:rPr>
        <w:t>本年支出279.78万元，</w:t>
      </w:r>
      <w:r>
        <w:rPr>
          <w:rFonts w:ascii="仿宋_GB2312" w:hAnsi="仿宋_GB2312" w:eastAsia="仿宋_GB2312"/>
          <w:b w:val="0"/>
          <w:sz w:val="32"/>
        </w:rPr>
        <w:t>其中：基本支出165.81万元，占59.26%；项目支出113.97万元，占40.74%；上缴上级支出0.00万元，占0.00%；经营支出0.00万元，占0.00%；对附属单位补助支出0.00万元，占0.00%。</w:t>
      </w:r>
    </w:p>
    <w:p w14:paraId="52A49768">
      <w:pPr>
        <w:spacing w:line="640" w:lineRule="exact"/>
        <w:ind w:firstLine="640"/>
        <w:jc w:val="both"/>
        <w:outlineLvl w:val="2"/>
      </w:pPr>
      <w:r>
        <w:rPr>
          <w:rFonts w:ascii="黑体" w:hAnsi="黑体" w:eastAsia="黑体"/>
          <w:sz w:val="32"/>
        </w:rPr>
        <w:t>四、财政拨款收入支出决算总体情况说明</w:t>
      </w:r>
    </w:p>
    <w:p w14:paraId="1B813D45">
      <w:pPr>
        <w:spacing w:line="580" w:lineRule="exact"/>
        <w:ind w:firstLine="640"/>
        <w:jc w:val="both"/>
      </w:pPr>
      <w:r>
        <w:rPr>
          <w:rFonts w:ascii="仿宋_GB2312" w:hAnsi="仿宋_GB2312" w:eastAsia="仿宋_GB2312"/>
          <w:b/>
          <w:sz w:val="32"/>
        </w:rPr>
        <w:t>2024年度财政拨款收入总计279.78万元，</w:t>
      </w:r>
      <w:r>
        <w:rPr>
          <w:rFonts w:ascii="仿宋_GB2312" w:hAnsi="仿宋_GB2312" w:eastAsia="仿宋_GB2312"/>
          <w:b w:val="0"/>
          <w:sz w:val="32"/>
        </w:rPr>
        <w:t>其中：年初财政拨款结转和结余0.00万元，本年财政拨款收入279.78万元。</w:t>
      </w:r>
      <w:r>
        <w:rPr>
          <w:rFonts w:ascii="仿宋_GB2312" w:hAnsi="仿宋_GB2312" w:eastAsia="仿宋_GB2312"/>
          <w:b/>
          <w:sz w:val="32"/>
        </w:rPr>
        <w:t>财政拨款支出总计279.78万元，</w:t>
      </w:r>
      <w:r>
        <w:rPr>
          <w:rFonts w:ascii="仿宋_GB2312" w:hAnsi="仿宋_GB2312" w:eastAsia="仿宋_GB2312"/>
          <w:b w:val="0"/>
          <w:sz w:val="32"/>
        </w:rPr>
        <w:t>其中：年末财政拨款结转和结余0.00万元，本年财政拨款支出279.78万元。</w:t>
      </w:r>
    </w:p>
    <w:p w14:paraId="39F162F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增加159.72万元，增长133.03%，主要原因是：本年增加叶城县消防救援大队消防救援人员上半年伙食补助、叶城县消防救援大队日常办公经费项目、叶城县消防救援大队2023年12月、2024年度基础绩效奖。</w:t>
      </w:r>
      <w:r>
        <w:rPr>
          <w:rFonts w:ascii="仿宋_GB2312" w:hAnsi="仿宋_GB2312" w:eastAsia="仿宋_GB2312"/>
          <w:b/>
          <w:sz w:val="32"/>
        </w:rPr>
        <w:t>与年初预算相比，</w:t>
      </w:r>
      <w:r>
        <w:rPr>
          <w:rFonts w:ascii="仿宋_GB2312" w:hAnsi="仿宋_GB2312" w:eastAsia="仿宋_GB2312"/>
          <w:b w:val="0"/>
          <w:sz w:val="32"/>
        </w:rPr>
        <w:t>年初预算数230.58万元，决算数279.78万元，预决算差异率21.34%，主要原因是：年中追加叶城县消防救援大队日常办公经费项目，导致预决算存在差异。</w:t>
      </w:r>
    </w:p>
    <w:p w14:paraId="0A1F98DD">
      <w:pPr>
        <w:spacing w:line="640" w:lineRule="exact"/>
        <w:ind w:firstLine="640"/>
        <w:jc w:val="both"/>
        <w:outlineLvl w:val="2"/>
      </w:pPr>
      <w:r>
        <w:rPr>
          <w:rFonts w:ascii="黑体" w:hAnsi="黑体" w:eastAsia="黑体"/>
          <w:sz w:val="32"/>
        </w:rPr>
        <w:t>五、一般公共预算财政拨款支出决算情况说明</w:t>
      </w:r>
    </w:p>
    <w:p w14:paraId="3550498D">
      <w:pPr>
        <w:spacing w:line="640" w:lineRule="exact"/>
        <w:ind w:firstLine="640"/>
        <w:jc w:val="both"/>
        <w:outlineLvl w:val="3"/>
      </w:pPr>
      <w:r>
        <w:rPr>
          <w:rFonts w:ascii="楷体_GB2312" w:hAnsi="楷体_GB2312" w:eastAsia="楷体_GB2312"/>
          <w:b/>
          <w:sz w:val="32"/>
        </w:rPr>
        <w:t>（一）一般公共预算财政拨款支出决算总体情况</w:t>
      </w:r>
    </w:p>
    <w:p w14:paraId="79ABCCCD">
      <w:pPr>
        <w:spacing w:line="580" w:lineRule="exact"/>
        <w:ind w:firstLine="640"/>
        <w:jc w:val="both"/>
      </w:pPr>
      <w:r>
        <w:rPr>
          <w:rFonts w:ascii="仿宋_GB2312" w:hAnsi="仿宋_GB2312" w:eastAsia="仿宋_GB2312"/>
          <w:b/>
          <w:sz w:val="32"/>
        </w:rPr>
        <w:t>2024年度一般公共预算财政拨款支出279.78万元，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增加159.72万元，增长133.03%，主要原因是：本年增加叶城县消防救援大队消防救援人员上半年伙食补助、叶城县消防救援大队日常办公经费项目、叶城县消防救援大队2023年12月、2024年度基础绩效奖。</w:t>
      </w:r>
      <w:r>
        <w:rPr>
          <w:rFonts w:ascii="仿宋_GB2312" w:hAnsi="仿宋_GB2312" w:eastAsia="仿宋_GB2312"/>
          <w:b/>
          <w:sz w:val="32"/>
        </w:rPr>
        <w:t>与年初预算相比,</w:t>
      </w:r>
      <w:r>
        <w:rPr>
          <w:rFonts w:ascii="仿宋_GB2312" w:hAnsi="仿宋_GB2312" w:eastAsia="仿宋_GB2312"/>
          <w:b w:val="0"/>
          <w:sz w:val="32"/>
        </w:rPr>
        <w:t>年初预算数230.58万元，决算数279.78万元，预决算差异率21.34%，主要原因是：年中追加叶城县消防救援大队日常办公经费项目，导致预决算存在差异。</w:t>
      </w:r>
    </w:p>
    <w:p w14:paraId="6E530490">
      <w:pPr>
        <w:spacing w:line="640" w:lineRule="exact"/>
        <w:ind w:firstLine="640"/>
        <w:jc w:val="both"/>
        <w:outlineLvl w:val="3"/>
      </w:pPr>
      <w:r>
        <w:rPr>
          <w:rFonts w:ascii="楷体_GB2312" w:hAnsi="楷体_GB2312" w:eastAsia="楷体_GB2312"/>
          <w:b/>
          <w:sz w:val="32"/>
        </w:rPr>
        <w:t>（二）一般公共预算财政拨款支出决算结构情况</w:t>
      </w:r>
    </w:p>
    <w:p w14:paraId="16ECC8C4">
      <w:pPr>
        <w:spacing w:line="580" w:lineRule="exact"/>
        <w:ind w:firstLine="640"/>
        <w:jc w:val="both"/>
      </w:pPr>
      <w:r>
        <w:rPr>
          <w:rFonts w:ascii="仿宋_GB2312" w:hAnsi="仿宋_GB2312" w:eastAsia="仿宋_GB2312"/>
          <w:b w:val="0"/>
          <w:sz w:val="32"/>
        </w:rPr>
        <w:t>1.灾害防治及应急管理支出(类)279.78万元,占100.00%。</w:t>
      </w:r>
    </w:p>
    <w:p w14:paraId="3870765F">
      <w:pPr>
        <w:spacing w:line="640" w:lineRule="exact"/>
        <w:ind w:firstLine="640"/>
        <w:jc w:val="both"/>
        <w:outlineLvl w:val="3"/>
      </w:pPr>
      <w:r>
        <w:rPr>
          <w:rFonts w:ascii="楷体_GB2312" w:hAnsi="楷体_GB2312" w:eastAsia="楷体_GB2312"/>
          <w:b/>
          <w:sz w:val="32"/>
        </w:rPr>
        <w:t>（三）一般公共预算财政拨款支出决算具体情况</w:t>
      </w:r>
    </w:p>
    <w:p w14:paraId="21F7D2FE">
      <w:pPr>
        <w:spacing w:line="580" w:lineRule="exact"/>
        <w:ind w:firstLine="640"/>
        <w:jc w:val="both"/>
      </w:pPr>
      <w:r>
        <w:rPr>
          <w:rFonts w:ascii="仿宋_GB2312" w:hAnsi="仿宋_GB2312" w:eastAsia="仿宋_GB2312"/>
          <w:b w:val="0"/>
          <w:sz w:val="32"/>
        </w:rPr>
        <w:t>1.灾害防治及应急管理支出(类)消防救援事务(款)消防应急救援(项):支出决算数为258.17万元，比上年决算增加138.11万元，增长115.03%,主要原因是：本年增加叶城县消防救援大队2023年12月、2024年度基础绩效奖、叶城县消防救援大队日常办公经费项目、叶城县消防救援大队消防救援人员上半年伙食补助项目经费。</w:t>
      </w:r>
    </w:p>
    <w:p w14:paraId="7CA78CC3">
      <w:pPr>
        <w:spacing w:line="580" w:lineRule="exact"/>
        <w:ind w:firstLine="640"/>
        <w:jc w:val="both"/>
      </w:pPr>
      <w:r>
        <w:rPr>
          <w:rFonts w:ascii="仿宋_GB2312" w:hAnsi="仿宋_GB2312" w:eastAsia="仿宋_GB2312"/>
          <w:b w:val="0"/>
          <w:sz w:val="32"/>
        </w:rPr>
        <w:t>2.灾害防治及应急管理支出(类)消防救援事务(款)其他消防救援事务支出(项):支出决算数为21.61万元，比上年决算增加21.61万元，增长100.00%,主要原因是：本年新增叶城县消防救援大队日常办公经费项目经费。</w:t>
      </w:r>
    </w:p>
    <w:p w14:paraId="5EBC5515">
      <w:pPr>
        <w:spacing w:line="640" w:lineRule="exact"/>
        <w:ind w:firstLine="640"/>
        <w:jc w:val="both"/>
        <w:outlineLvl w:val="2"/>
      </w:pPr>
      <w:r>
        <w:rPr>
          <w:rFonts w:ascii="黑体" w:hAnsi="黑体" w:eastAsia="黑体"/>
          <w:sz w:val="32"/>
        </w:rPr>
        <w:t>六、一般公共预算财政拨款基本支出决算情况说明</w:t>
      </w:r>
    </w:p>
    <w:p w14:paraId="796E2DE2">
      <w:pPr>
        <w:spacing w:line="580" w:lineRule="exact"/>
        <w:ind w:firstLine="640"/>
        <w:jc w:val="both"/>
      </w:pPr>
      <w:r>
        <w:rPr>
          <w:rFonts w:ascii="仿宋_GB2312" w:hAnsi="仿宋_GB2312" w:eastAsia="仿宋_GB2312"/>
          <w:b w:val="0"/>
          <w:sz w:val="32"/>
        </w:rPr>
        <w:t>2024年度一般公共预算财政拨款基本支出165.81万元，其中：</w:t>
      </w:r>
      <w:r>
        <w:rPr>
          <w:rFonts w:ascii="仿宋_GB2312" w:hAnsi="仿宋_GB2312" w:eastAsia="仿宋_GB2312"/>
          <w:b/>
          <w:sz w:val="32"/>
        </w:rPr>
        <w:t>人员经费165.81万元，</w:t>
      </w:r>
      <w:r>
        <w:rPr>
          <w:rFonts w:ascii="仿宋_GB2312" w:hAnsi="仿宋_GB2312" w:eastAsia="仿宋_GB2312"/>
          <w:b w:val="0"/>
          <w:sz w:val="32"/>
        </w:rPr>
        <w:t>包括：津贴补贴、奖金、其他工资福利支出。</w:t>
      </w:r>
    </w:p>
    <w:p w14:paraId="0A270E4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9839AF4">
      <w:pPr>
        <w:spacing w:line="640" w:lineRule="exact"/>
        <w:ind w:firstLine="640"/>
        <w:jc w:val="both"/>
        <w:outlineLvl w:val="2"/>
      </w:pPr>
      <w:r>
        <w:rPr>
          <w:rFonts w:ascii="黑体" w:hAnsi="黑体" w:eastAsia="黑体"/>
          <w:sz w:val="32"/>
        </w:rPr>
        <w:t>七、政府性基金预算财政拨款收入支出决算情况说明</w:t>
      </w:r>
    </w:p>
    <w:p w14:paraId="53744CC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83DDF7">
      <w:pPr>
        <w:spacing w:line="640" w:lineRule="exact"/>
        <w:ind w:firstLine="640"/>
        <w:jc w:val="both"/>
        <w:outlineLvl w:val="2"/>
      </w:pPr>
      <w:r>
        <w:rPr>
          <w:rFonts w:ascii="黑体" w:hAnsi="黑体" w:eastAsia="黑体"/>
          <w:sz w:val="32"/>
        </w:rPr>
        <w:t>八、国有资本经营预算财政拨款收入支出决算情况说明</w:t>
      </w:r>
    </w:p>
    <w:p w14:paraId="153825C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5F85AF6">
      <w:pPr>
        <w:spacing w:line="640" w:lineRule="exact"/>
        <w:ind w:firstLine="640"/>
        <w:jc w:val="both"/>
        <w:outlineLvl w:val="2"/>
      </w:pPr>
      <w:r>
        <w:rPr>
          <w:rFonts w:ascii="黑体" w:hAnsi="黑体" w:eastAsia="黑体"/>
          <w:sz w:val="32"/>
        </w:rPr>
        <w:t>九、财政拨款“三公”经费支出决算情况说明</w:t>
      </w:r>
    </w:p>
    <w:p w14:paraId="0BECC79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5AC13A5">
      <w:pPr>
        <w:spacing w:line="580" w:lineRule="exact"/>
        <w:ind w:firstLine="640"/>
        <w:jc w:val="both"/>
      </w:pPr>
      <w:r>
        <w:rPr>
          <w:rFonts w:ascii="仿宋_GB2312" w:hAnsi="仿宋_GB2312" w:eastAsia="仿宋_GB2312"/>
          <w:b/>
          <w:sz w:val="32"/>
        </w:rPr>
        <w:t>具体情况如下：</w:t>
      </w:r>
    </w:p>
    <w:p w14:paraId="30F3916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E7DE32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088DDB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EE9322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287D1F4">
      <w:pPr>
        <w:spacing w:line="640" w:lineRule="exact"/>
        <w:ind w:firstLine="640"/>
        <w:jc w:val="both"/>
        <w:outlineLvl w:val="2"/>
      </w:pPr>
      <w:r>
        <w:rPr>
          <w:rFonts w:ascii="黑体" w:hAnsi="黑体" w:eastAsia="黑体"/>
          <w:sz w:val="32"/>
        </w:rPr>
        <w:t>十、其他重要事项的情况说明</w:t>
      </w:r>
    </w:p>
    <w:p w14:paraId="30FF8B97">
      <w:pPr>
        <w:spacing w:line="640" w:lineRule="exact"/>
        <w:ind w:firstLine="640"/>
        <w:jc w:val="both"/>
        <w:outlineLvl w:val="3"/>
      </w:pPr>
      <w:r>
        <w:rPr>
          <w:rFonts w:ascii="楷体_GB2312" w:hAnsi="楷体_GB2312" w:eastAsia="楷体_GB2312"/>
          <w:b/>
          <w:sz w:val="32"/>
        </w:rPr>
        <w:t>（一）机关运行经费及公用经费支出情况</w:t>
      </w:r>
    </w:p>
    <w:p w14:paraId="6481E722">
      <w:pPr>
        <w:spacing w:line="580" w:lineRule="exact"/>
        <w:ind w:firstLine="640"/>
        <w:jc w:val="both"/>
      </w:pPr>
      <w:r>
        <w:rPr>
          <w:rFonts w:ascii="仿宋_GB2312" w:hAnsi="仿宋_GB2312" w:eastAsia="仿宋_GB2312"/>
          <w:b w:val="0"/>
          <w:sz w:val="32"/>
        </w:rPr>
        <w:t>2024年度叶城县消防救援大队（行政单位和参照公务员法管理事业单位）机关运行经费支出0.00万元，比上年减少3.87万元，下降100.00%，主要原因是：本年单位公用经费均在项目中列支。</w:t>
      </w:r>
    </w:p>
    <w:p w14:paraId="5338BB45">
      <w:pPr>
        <w:spacing w:line="640" w:lineRule="exact"/>
        <w:ind w:firstLine="640"/>
        <w:jc w:val="both"/>
        <w:outlineLvl w:val="3"/>
      </w:pPr>
      <w:r>
        <w:rPr>
          <w:rFonts w:ascii="楷体_GB2312" w:hAnsi="楷体_GB2312" w:eastAsia="楷体_GB2312"/>
          <w:b/>
          <w:sz w:val="32"/>
        </w:rPr>
        <w:t>（二）政府采购情况</w:t>
      </w:r>
    </w:p>
    <w:p w14:paraId="797147E2">
      <w:pPr>
        <w:spacing w:line="580" w:lineRule="exact"/>
        <w:ind w:firstLine="640"/>
        <w:jc w:val="both"/>
      </w:pPr>
      <w:r>
        <w:rPr>
          <w:rFonts w:ascii="仿宋_GB2312" w:hAnsi="仿宋_GB2312" w:eastAsia="仿宋_GB2312"/>
          <w:b w:val="0"/>
          <w:sz w:val="32"/>
        </w:rPr>
        <w:t>2024年度政府采购支出总额19.24万元，其中：政府采购货物支出4.28万元、政府采购工程支出0.00万元、政府采购服务支出14.96万元。</w:t>
      </w:r>
    </w:p>
    <w:p w14:paraId="51465685">
      <w:pPr>
        <w:spacing w:line="580" w:lineRule="exact"/>
        <w:ind w:firstLine="640"/>
        <w:jc w:val="both"/>
      </w:pPr>
      <w:r>
        <w:rPr>
          <w:rFonts w:ascii="仿宋_GB2312" w:hAnsi="仿宋_GB2312" w:eastAsia="仿宋_GB2312"/>
          <w:b w:val="0"/>
          <w:sz w:val="32"/>
        </w:rPr>
        <w:t>授予中小企业合同金额19.23万元，占政府采购支出总额的99.95%，其中：授予小微企业合同金额19.23万元，占政府采购支出总额的99.95%。</w:t>
      </w:r>
    </w:p>
    <w:p w14:paraId="73B3F48E">
      <w:pPr>
        <w:spacing w:line="640" w:lineRule="exact"/>
        <w:ind w:firstLine="640"/>
        <w:jc w:val="both"/>
        <w:outlineLvl w:val="3"/>
      </w:pPr>
      <w:r>
        <w:rPr>
          <w:rFonts w:ascii="楷体_GB2312" w:hAnsi="楷体_GB2312" w:eastAsia="楷体_GB2312"/>
          <w:b/>
          <w:sz w:val="32"/>
        </w:rPr>
        <w:t>（三）国有资产占用情况说明</w:t>
      </w:r>
    </w:p>
    <w:p w14:paraId="70649B31">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B61CF5C">
      <w:pPr>
        <w:spacing w:line="640" w:lineRule="exact"/>
        <w:ind w:firstLine="640"/>
        <w:jc w:val="both"/>
        <w:outlineLvl w:val="2"/>
      </w:pPr>
      <w:r>
        <w:rPr>
          <w:rFonts w:ascii="黑体" w:hAnsi="黑体" w:eastAsia="黑体"/>
          <w:sz w:val="32"/>
        </w:rPr>
        <w:t>十一、预算绩效的情况说明</w:t>
      </w:r>
    </w:p>
    <w:p w14:paraId="66991F2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根据预算绩效管理要求，本单位2024年度预算绩效管理形成整体支出绩效自评表1个，全年预算总额279.78万元，实际执行总额279.78万元；预算绩效评价项目6个，全年预算数373.75万元，全年执行数125.8</w:t>
      </w:r>
      <w:r>
        <w:rPr>
          <w:rFonts w:hint="eastAsia" w:ascii="仿宋_GB2312" w:hAnsi="仿宋_GB2312" w:eastAsia="仿宋_GB2312"/>
          <w:b w:val="0"/>
          <w:sz w:val="32"/>
          <w:lang w:val="en-US" w:eastAsia="zh-CN"/>
        </w:rPr>
        <w:t>2</w:t>
      </w:r>
      <w:r>
        <w:rPr>
          <w:rFonts w:ascii="仿宋_GB2312" w:hAnsi="仿宋_GB2312" w:eastAsia="仿宋_GB2312"/>
          <w:b w:val="0"/>
          <w:sz w:val="32"/>
        </w:rPr>
        <w:t>万元。预算绩效管理取得的成效：一是加强对项目的安全管理力度，有针对性</w:t>
      </w:r>
      <w:r>
        <w:rPr>
          <w:rFonts w:hint="eastAsia" w:ascii="仿宋_GB2312" w:hAnsi="仿宋_GB2312" w:eastAsia="仿宋_GB2312"/>
          <w:b w:val="0"/>
          <w:sz w:val="32"/>
          <w:lang w:eastAsia="zh-CN"/>
        </w:rPr>
        <w:t>地</w:t>
      </w:r>
      <w:r>
        <w:rPr>
          <w:rFonts w:ascii="仿宋_GB2312" w:hAnsi="仿宋_GB2312" w:eastAsia="仿宋_GB2312"/>
          <w:b w:val="0"/>
          <w:sz w:val="32"/>
        </w:rPr>
        <w:t>做好安全管理工作，项目执行情况较好。二是加强各专业之间的沟通和协调，做好交叉衔接工作，组织领导，本项目绩效评价工作，有县政府主要领导亲自挂帅，分管县领导具体负责，从项目到资金，均</w:t>
      </w:r>
      <w:r>
        <w:rPr>
          <w:rFonts w:hint="eastAsia" w:ascii="仿宋_GB2312" w:hAnsi="仿宋_GB2312" w:eastAsia="仿宋_GB2312"/>
          <w:b w:val="0"/>
          <w:sz w:val="32"/>
          <w:lang w:eastAsia="zh-CN"/>
        </w:rPr>
        <w:t>能</w:t>
      </w:r>
      <w:r>
        <w:rPr>
          <w:rFonts w:ascii="仿宋_GB2312" w:hAnsi="仿宋_GB2312" w:eastAsia="仿宋_GB2312"/>
          <w:b w:val="0"/>
          <w:sz w:val="32"/>
        </w:rPr>
        <w:t>很</w:t>
      </w:r>
      <w:r>
        <w:rPr>
          <w:rFonts w:hint="eastAsia" w:ascii="仿宋_GB2312" w:hAnsi="仿宋_GB2312" w:eastAsia="仿宋_GB2312"/>
          <w:b w:val="0"/>
          <w:sz w:val="32"/>
          <w:lang w:eastAsia="zh-CN"/>
        </w:rPr>
        <w:t>好地</w:t>
      </w:r>
      <w:r>
        <w:rPr>
          <w:rFonts w:ascii="仿宋_GB2312" w:hAnsi="仿宋_GB2312" w:eastAsia="仿宋_GB2312"/>
          <w:b w:val="0"/>
          <w:sz w:val="32"/>
        </w:rPr>
        <w:t>执行，做到有备无患，不耽误项目的进展。发现的问题及原因：一是预算编制工作认识不足，绩效目标编制和管理工作相对薄弱，项目绩效管理理念不强，对项目立项依据的充分性、预算数据的合理性不够重视。是对各项指标和指标值要进一步优化、完善，主要在细化、量化上改进。二是消防救援站训练不足，训练时间、经费不足，以及老旧设施等问题，导致消防员训练不足，这极易使得消防员在实战中难以快速反应和处置，从而导致事故损失增加。下一步改进措施：加强人员培训，提升专业能力：定期组织消防技能培训和实战演练，确保每位消防员都能熟练掌握各种消防设备和器材的使用。加强消防安全知识教育，提高消防员的火灾预防和应急救援能力。开展心理素质教育和应对压力的培训，提升消防员的心理韧性和应对紧急状况的能力。加强财务人员专业知识与技能的提升。完善消防设备设施，确保装备先进：投入更多资源更新和升级消防设备，特别是老旧或性能不佳的设备，确保设备性能达到最佳状态。加强对消防设施的维护和保养，定期检查和测试设备的运行情况，及时发现并解决潜在问题。强化火灾预防和应急响应机制：加大对火灾隐患的排查力度，对重点区域和单位进行定期巡查和风险评估。完善火灾应急预案，明确各部门和人员的职责和任务，确保在火灾发生时能够迅速、有效地进行应急处置。加强宣传力度，提升市民的了解学习消防安全意识。具体附整体支出绩效自评表，项目支出绩效自评表和评价报告。</w:t>
      </w:r>
    </w:p>
    <w:p w14:paraId="1259FA8D">
      <w:r>
        <w:br w:type="page"/>
      </w:r>
    </w:p>
    <w:tbl>
      <w:tblPr>
        <w:tblStyle w:val="9"/>
        <w:tblW w:w="0" w:type="auto"/>
        <w:tblInd w:w="0" w:type="dxa"/>
        <w:tblLayout w:type="fixed"/>
        <w:tblCellMar>
          <w:top w:w="0" w:type="dxa"/>
          <w:left w:w="108" w:type="dxa"/>
          <w:bottom w:w="0" w:type="dxa"/>
          <w:right w:w="108" w:type="dxa"/>
        </w:tblCellMar>
      </w:tblPr>
      <w:tblGrid>
        <w:gridCol w:w="983"/>
        <w:gridCol w:w="983"/>
        <w:gridCol w:w="1395"/>
        <w:gridCol w:w="852"/>
        <w:gridCol w:w="984"/>
        <w:gridCol w:w="701"/>
        <w:gridCol w:w="983"/>
        <w:gridCol w:w="983"/>
        <w:gridCol w:w="983"/>
      </w:tblGrid>
      <w:tr w14:paraId="1E14F553">
        <w:tblPrEx>
          <w:tblCellMar>
            <w:top w:w="0" w:type="dxa"/>
            <w:left w:w="108" w:type="dxa"/>
            <w:bottom w:w="0" w:type="dxa"/>
            <w:right w:w="108" w:type="dxa"/>
          </w:tblCellMar>
        </w:tblPrEx>
        <w:tc>
          <w:tcPr>
            <w:tcW w:w="8847" w:type="dxa"/>
            <w:gridSpan w:val="9"/>
            <w:vAlign w:val="center"/>
          </w:tcPr>
          <w:p w14:paraId="09D8110E">
            <w:pPr>
              <w:jc w:val="center"/>
            </w:pPr>
            <w:r>
              <w:rPr>
                <w:rFonts w:ascii="宋体" w:hAnsi="宋体" w:eastAsia="宋体"/>
                <w:sz w:val="24"/>
              </w:rPr>
              <w:t>单位整体支出绩效自评表</w:t>
            </w:r>
          </w:p>
        </w:tc>
      </w:tr>
      <w:tr w14:paraId="7248D452">
        <w:tblPrEx>
          <w:tblCellMar>
            <w:top w:w="0" w:type="dxa"/>
            <w:left w:w="108" w:type="dxa"/>
            <w:bottom w:w="0" w:type="dxa"/>
            <w:right w:w="108" w:type="dxa"/>
          </w:tblCellMar>
        </w:tblPrEx>
        <w:tc>
          <w:tcPr>
            <w:tcW w:w="8847" w:type="dxa"/>
            <w:gridSpan w:val="9"/>
            <w:vAlign w:val="center"/>
          </w:tcPr>
          <w:p w14:paraId="4D0D4F69">
            <w:pPr>
              <w:jc w:val="center"/>
            </w:pPr>
            <w:r>
              <w:rPr>
                <w:rFonts w:ascii="宋体" w:hAnsi="宋体" w:eastAsia="宋体"/>
                <w:sz w:val="24"/>
              </w:rPr>
              <w:t>（2024年度）</w:t>
            </w:r>
          </w:p>
        </w:tc>
      </w:tr>
      <w:tr w14:paraId="39EA59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8631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A7FA3B">
            <w:pPr>
              <w:jc w:val="center"/>
            </w:pPr>
            <w:r>
              <w:rPr>
                <w:rFonts w:ascii="宋体" w:hAnsi="宋体" w:eastAsia="宋体"/>
                <w:sz w:val="16"/>
              </w:rPr>
              <w:t>叶城县消防救援大队</w:t>
            </w:r>
          </w:p>
        </w:tc>
      </w:tr>
      <w:tr w14:paraId="5EA1FF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FEFB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6ABB">
            <w:pPr>
              <w:jc w:val="center"/>
            </w:pPr>
            <w:r>
              <w:rPr>
                <w:rFonts w:ascii="宋体" w:hAnsi="宋体" w:eastAsia="宋体"/>
                <w:sz w:val="16"/>
              </w:rPr>
              <w:t>资金来源</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223733EC">
            <w:pPr>
              <w:jc w:val="center"/>
            </w:pPr>
            <w:r>
              <w:rPr>
                <w:rFonts w:ascii="宋体" w:hAnsi="宋体" w:eastAsia="宋体"/>
                <w:sz w:val="16"/>
              </w:rPr>
              <w:t>年初预算数</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157A5D33">
            <w:pPr>
              <w:jc w:val="center"/>
            </w:pPr>
            <w:r>
              <w:rPr>
                <w:rFonts w:ascii="宋体" w:hAnsi="宋体" w:eastAsia="宋体"/>
                <w:sz w:val="16"/>
              </w:rPr>
              <w:t>预算数（调整后）</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A8910A3">
            <w:pPr>
              <w:jc w:val="center"/>
            </w:pPr>
            <w:r>
              <w:rPr>
                <w:rFonts w:ascii="宋体" w:hAnsi="宋体" w:eastAsia="宋体"/>
                <w:sz w:val="16"/>
              </w:rPr>
              <w:t>执行数</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211CF53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E2EA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E9CC8">
            <w:pPr>
              <w:jc w:val="center"/>
            </w:pPr>
            <w:r>
              <w:rPr>
                <w:rFonts w:ascii="宋体" w:hAnsi="宋体" w:eastAsia="宋体"/>
                <w:sz w:val="16"/>
              </w:rPr>
              <w:t>得分</w:t>
            </w:r>
          </w:p>
        </w:tc>
      </w:tr>
      <w:tr w14:paraId="2CAC91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91C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BE8DA">
            <w:pPr>
              <w:jc w:val="center"/>
            </w:pPr>
            <w:r>
              <w:rPr>
                <w:rFonts w:ascii="宋体" w:hAnsi="宋体" w:eastAsia="宋体"/>
                <w:sz w:val="16"/>
              </w:rPr>
              <w:t>年度总资金：</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32688354">
            <w:pPr>
              <w:jc w:val="center"/>
            </w:pPr>
            <w:r>
              <w:rPr>
                <w:rFonts w:ascii="宋体" w:hAnsi="宋体" w:eastAsia="宋体"/>
                <w:sz w:val="16"/>
              </w:rPr>
              <w:t>230.58</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5282325">
            <w:pPr>
              <w:jc w:val="center"/>
            </w:pPr>
            <w:r>
              <w:rPr>
                <w:rFonts w:ascii="宋体" w:hAnsi="宋体" w:eastAsia="宋体"/>
                <w:sz w:val="16"/>
              </w:rPr>
              <w:t>279.78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6F15C8E">
            <w:pPr>
              <w:jc w:val="center"/>
            </w:pPr>
            <w:r>
              <w:rPr>
                <w:rFonts w:ascii="宋体" w:hAnsi="宋体" w:eastAsia="宋体"/>
                <w:sz w:val="16"/>
              </w:rPr>
              <w:t>279.78</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061CD9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8A15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68563">
            <w:pPr>
              <w:jc w:val="center"/>
            </w:pPr>
            <w:r>
              <w:rPr>
                <w:rFonts w:ascii="宋体" w:hAnsi="宋体" w:eastAsia="宋体"/>
                <w:sz w:val="16"/>
              </w:rPr>
              <w:t>10</w:t>
            </w:r>
          </w:p>
        </w:tc>
      </w:tr>
      <w:tr w14:paraId="163D28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505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6D8E">
            <w:pPr>
              <w:jc w:val="center"/>
            </w:pPr>
            <w:r>
              <w:rPr>
                <w:rFonts w:ascii="宋体" w:hAnsi="宋体" w:eastAsia="宋体"/>
                <w:sz w:val="16"/>
              </w:rPr>
              <w:t>上级资金：</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36A9B66F">
            <w:pPr>
              <w:jc w:val="center"/>
            </w:pPr>
            <w:r>
              <w:rPr>
                <w:rFonts w:ascii="宋体" w:hAnsi="宋体" w:eastAsia="宋体"/>
                <w:sz w:val="16"/>
              </w:rPr>
              <w:t>0.00</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42D98C77">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3A30679">
            <w:pPr>
              <w:jc w:val="center"/>
            </w:pPr>
            <w:r>
              <w:rPr>
                <w:rFonts w:ascii="宋体" w:hAnsi="宋体" w:eastAsia="宋体"/>
                <w:sz w:val="16"/>
              </w:rPr>
              <w:t>0.00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7E016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1E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2E85">
            <w:pPr>
              <w:jc w:val="center"/>
            </w:pPr>
            <w:r>
              <w:rPr>
                <w:rFonts w:ascii="宋体" w:hAnsi="宋体" w:eastAsia="宋体"/>
                <w:sz w:val="16"/>
              </w:rPr>
              <w:t>—</w:t>
            </w:r>
          </w:p>
        </w:tc>
      </w:tr>
      <w:tr w14:paraId="2AC3F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DAC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A2A64">
            <w:pPr>
              <w:jc w:val="center"/>
            </w:pPr>
            <w:r>
              <w:rPr>
                <w:rFonts w:ascii="宋体" w:hAnsi="宋体" w:eastAsia="宋体"/>
                <w:sz w:val="16"/>
              </w:rPr>
              <w:t>本级资金：</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1E24F031">
            <w:pPr>
              <w:jc w:val="center"/>
            </w:pPr>
            <w:r>
              <w:rPr>
                <w:rFonts w:ascii="宋体" w:hAnsi="宋体" w:eastAsia="宋体"/>
                <w:sz w:val="16"/>
              </w:rPr>
              <w:t>230.58</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5B28D993">
            <w:pPr>
              <w:jc w:val="center"/>
            </w:pPr>
            <w:r>
              <w:rPr>
                <w:rFonts w:ascii="宋体" w:hAnsi="宋体" w:eastAsia="宋体"/>
                <w:sz w:val="16"/>
              </w:rPr>
              <w:t>279.78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F41B366">
            <w:pPr>
              <w:jc w:val="center"/>
            </w:pPr>
            <w:r>
              <w:rPr>
                <w:rFonts w:ascii="宋体" w:hAnsi="宋体" w:eastAsia="宋体"/>
                <w:sz w:val="16"/>
              </w:rPr>
              <w:t>279.78</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1C145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E6E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30BD1">
            <w:pPr>
              <w:jc w:val="center"/>
            </w:pPr>
            <w:r>
              <w:rPr>
                <w:rFonts w:ascii="宋体" w:hAnsi="宋体" w:eastAsia="宋体"/>
                <w:sz w:val="16"/>
              </w:rPr>
              <w:t>—</w:t>
            </w:r>
          </w:p>
        </w:tc>
      </w:tr>
      <w:tr w14:paraId="1DDCFD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84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271C">
            <w:pPr>
              <w:jc w:val="center"/>
            </w:pPr>
            <w:r>
              <w:rPr>
                <w:rFonts w:ascii="宋体" w:hAnsi="宋体" w:eastAsia="宋体"/>
                <w:sz w:val="16"/>
              </w:rPr>
              <w:t>其他资金：</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37D3D024">
            <w:pPr>
              <w:jc w:val="center"/>
            </w:pPr>
            <w:r>
              <w:rPr>
                <w:rFonts w:ascii="宋体" w:hAnsi="宋体" w:eastAsia="宋体"/>
                <w:sz w:val="16"/>
              </w:rPr>
              <w:t>0.00</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2A5E372">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4970E4B">
            <w:pPr>
              <w:jc w:val="center"/>
            </w:pPr>
            <w:r>
              <w:rPr>
                <w:rFonts w:ascii="宋体" w:hAnsi="宋体" w:eastAsia="宋体"/>
                <w:sz w:val="16"/>
              </w:rPr>
              <w:t>0.00</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1DDD0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37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E255">
            <w:pPr>
              <w:jc w:val="center"/>
            </w:pPr>
            <w:r>
              <w:rPr>
                <w:rFonts w:ascii="宋体" w:hAnsi="宋体" w:eastAsia="宋体"/>
                <w:sz w:val="16"/>
              </w:rPr>
              <w:t>—</w:t>
            </w:r>
          </w:p>
        </w:tc>
      </w:tr>
      <w:tr w14:paraId="2E235A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F5E26">
            <w:pPr>
              <w:jc w:val="center"/>
            </w:pPr>
            <w:r>
              <w:rPr>
                <w:rFonts w:ascii="宋体" w:hAnsi="宋体" w:eastAsia="宋体"/>
                <w:sz w:val="16"/>
              </w:rPr>
              <w:t>年度总体目标</w:t>
            </w:r>
          </w:p>
        </w:tc>
        <w:tc>
          <w:tcPr>
            <w:tcW w:w="32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E6FF85">
            <w:pPr>
              <w:jc w:val="center"/>
            </w:pPr>
            <w:r>
              <w:rPr>
                <w:rFonts w:ascii="宋体" w:hAnsi="宋体" w:eastAsia="宋体"/>
                <w:sz w:val="16"/>
              </w:rPr>
              <w:t>预期目标</w:t>
            </w:r>
          </w:p>
        </w:tc>
        <w:tc>
          <w:tcPr>
            <w:tcW w:w="46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74759">
            <w:pPr>
              <w:jc w:val="center"/>
            </w:pPr>
            <w:r>
              <w:rPr>
                <w:rFonts w:ascii="宋体" w:hAnsi="宋体" w:eastAsia="宋体"/>
                <w:sz w:val="16"/>
              </w:rPr>
              <w:t>实际完成情况</w:t>
            </w:r>
          </w:p>
        </w:tc>
      </w:tr>
      <w:tr w14:paraId="4EBB4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C3FCF"/>
        </w:tc>
        <w:tc>
          <w:tcPr>
            <w:tcW w:w="32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37D86F">
            <w:pPr>
              <w:jc w:val="both"/>
            </w:pPr>
            <w:r>
              <w:rPr>
                <w:rFonts w:ascii="宋体" w:hAnsi="宋体" w:eastAsia="宋体"/>
                <w:sz w:val="16"/>
              </w:rPr>
              <w:t>对有关单位和公民遵守执行消防法律、法规、规章、技术规范和标准的情况进行监督检查；参与编制城市消防规划，按照规划确定的方案监督公共消防设施的建设、改善和维护；开展消防宣传教育；监督易燃易爆危险物品的生产、储存、运输、销售、使用和销毁；监督火灾隐患的整改；监督消防产品的质量；指导专职消防队和义务消防队的建设和训练；承担重大灾害事故和其他以抢救人员生命为主的应急救援工作；调查、认定火灾原因，统计火灾损失，处理火灾事故和消防违法行为。</w:t>
            </w:r>
          </w:p>
        </w:tc>
        <w:tc>
          <w:tcPr>
            <w:tcW w:w="46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40AD46">
            <w:pPr>
              <w:jc w:val="both"/>
            </w:pPr>
            <w:r>
              <w:rPr>
                <w:rFonts w:hint="eastAsia" w:ascii="宋体" w:hAnsi="宋体"/>
                <w:sz w:val="16"/>
                <w:lang w:eastAsia="zh-CN"/>
              </w:rPr>
              <w:t>截至2024</w:t>
            </w:r>
            <w:r>
              <w:rPr>
                <w:rFonts w:ascii="宋体" w:hAnsi="宋体" w:eastAsia="宋体"/>
                <w:sz w:val="16"/>
              </w:rPr>
              <w:t>年12月31日，我单位按照地委、行署、自治区要求，坚持以习近平新时代中国特色社会主义思想和重要训词精神为统领，按照“凝神聚气、提速增效、创新突破”总基调，坚持抓班子、带队伍、管思想、促发展，始终瞄准“双稳定”目标，持续优化消防安全环境，有</w:t>
            </w:r>
            <w:r>
              <w:rPr>
                <w:rFonts w:hint="eastAsia" w:ascii="宋体" w:hAnsi="宋体"/>
                <w:sz w:val="16"/>
                <w:lang w:eastAsia="zh-CN"/>
              </w:rPr>
              <w:t>效应</w:t>
            </w:r>
            <w:r>
              <w:rPr>
                <w:rFonts w:ascii="宋体" w:hAnsi="宋体" w:eastAsia="宋体"/>
                <w:sz w:val="16"/>
              </w:rPr>
              <w:t>对各类困难挑战，实现了消防救援工作和队伍建设高质量发展。2024年完成每周组织宣讲活动1次，消防安全监督检查12次， 消防安全普及率100%，灾害救援工作完成及时率100%，突发事件出警及时率100%，有效保障2024年度日常工作。</w:t>
            </w:r>
          </w:p>
        </w:tc>
      </w:tr>
      <w:tr w14:paraId="3FC783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51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01DF7">
            <w:pPr>
              <w:jc w:val="center"/>
            </w:pPr>
            <w:r>
              <w:rPr>
                <w:rFonts w:ascii="宋体" w:hAnsi="宋体" w:eastAsia="宋体"/>
                <w:sz w:val="16"/>
              </w:rPr>
              <w:t>二级指标</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5EFB46A2">
            <w:pPr>
              <w:jc w:val="center"/>
            </w:pPr>
            <w:r>
              <w:rPr>
                <w:rFonts w:ascii="宋体" w:hAnsi="宋体" w:eastAsia="宋体"/>
                <w:sz w:val="16"/>
              </w:rPr>
              <w:t>三级指标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466A2531">
            <w:pPr>
              <w:jc w:val="center"/>
            </w:pPr>
            <w:r>
              <w:rPr>
                <w:rFonts w:ascii="宋体" w:hAnsi="宋体" w:eastAsia="宋体"/>
                <w:sz w:val="16"/>
              </w:rPr>
              <w:t>指标值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9B308C6">
            <w:pPr>
              <w:jc w:val="center"/>
            </w:pPr>
            <w:r>
              <w:rPr>
                <w:rFonts w:ascii="宋体" w:hAnsi="宋体" w:eastAsia="宋体"/>
                <w:sz w:val="16"/>
              </w:rPr>
              <w:t>指标值设定依据</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609491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502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67CA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48795">
            <w:pPr>
              <w:jc w:val="center"/>
            </w:pPr>
            <w:r>
              <w:rPr>
                <w:rFonts w:ascii="宋体" w:hAnsi="宋体" w:eastAsia="宋体"/>
                <w:sz w:val="16"/>
              </w:rPr>
              <w:t>得分</w:t>
            </w:r>
          </w:p>
        </w:tc>
      </w:tr>
      <w:tr w14:paraId="7245A8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B1B0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45348">
            <w:pPr>
              <w:jc w:val="center"/>
            </w:pPr>
            <w:r>
              <w:rPr>
                <w:rFonts w:ascii="宋体" w:hAnsi="宋体" w:eastAsia="宋体"/>
                <w:sz w:val="16"/>
              </w:rPr>
              <w:t>数量指标</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45045B4B">
            <w:pPr>
              <w:jc w:val="center"/>
            </w:pPr>
            <w:r>
              <w:rPr>
                <w:rFonts w:ascii="宋体" w:hAnsi="宋体" w:eastAsia="宋体"/>
                <w:sz w:val="16"/>
              </w:rPr>
              <w:t>每周组织宣讲活动次数</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4012C70">
            <w:pPr>
              <w:jc w:val="center"/>
            </w:pPr>
            <w:r>
              <w:rPr>
                <w:rFonts w:ascii="宋体" w:hAnsi="宋体" w:eastAsia="宋体"/>
                <w:sz w:val="16"/>
              </w:rPr>
              <w:t>&gt;=1次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88DEAA0">
            <w:pPr>
              <w:jc w:val="center"/>
            </w:pPr>
            <w:r>
              <w:rPr>
                <w:rFonts w:ascii="宋体" w:hAnsi="宋体" w:eastAsia="宋体"/>
                <w:sz w:val="16"/>
              </w:rPr>
              <w:t>工作计划</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2D7D476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A60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1B6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DDAA">
            <w:pPr>
              <w:jc w:val="center"/>
            </w:pPr>
            <w:r>
              <w:rPr>
                <w:rFonts w:ascii="宋体" w:hAnsi="宋体" w:eastAsia="宋体"/>
                <w:sz w:val="16"/>
              </w:rPr>
              <w:t>18</w:t>
            </w:r>
          </w:p>
        </w:tc>
      </w:tr>
      <w:tr w14:paraId="5B955E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C6A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06587"/>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73E4C5E7">
            <w:pPr>
              <w:jc w:val="center"/>
            </w:pPr>
            <w:r>
              <w:rPr>
                <w:rFonts w:ascii="宋体" w:hAnsi="宋体" w:eastAsia="宋体"/>
                <w:sz w:val="16"/>
              </w:rPr>
              <w:t>消防安全监督检查次数</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66331E3">
            <w:pPr>
              <w:jc w:val="center"/>
            </w:pPr>
            <w:r>
              <w:rPr>
                <w:rFonts w:ascii="宋体" w:hAnsi="宋体" w:eastAsia="宋体"/>
                <w:sz w:val="16"/>
              </w:rPr>
              <w:t>=12次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1ED28C3">
            <w:pPr>
              <w:jc w:val="center"/>
            </w:pPr>
            <w:r>
              <w:rPr>
                <w:rFonts w:ascii="宋体" w:hAnsi="宋体" w:eastAsia="宋体"/>
                <w:sz w:val="16"/>
              </w:rPr>
              <w:t>工作计划</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4E5F81E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796D5">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13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F526D">
            <w:pPr>
              <w:jc w:val="center"/>
            </w:pPr>
            <w:r>
              <w:rPr>
                <w:rFonts w:ascii="宋体" w:hAnsi="宋体" w:eastAsia="宋体"/>
                <w:sz w:val="16"/>
              </w:rPr>
              <w:t>18</w:t>
            </w:r>
          </w:p>
        </w:tc>
      </w:tr>
      <w:tr w14:paraId="3F1A98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CF8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AA209">
            <w:pPr>
              <w:jc w:val="center"/>
            </w:pPr>
            <w:r>
              <w:rPr>
                <w:rFonts w:ascii="宋体" w:hAnsi="宋体" w:eastAsia="宋体"/>
                <w:sz w:val="16"/>
              </w:rPr>
              <w:t>质量指标</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1AF3B9F9">
            <w:pPr>
              <w:jc w:val="center"/>
            </w:pPr>
            <w:r>
              <w:rPr>
                <w:rFonts w:ascii="宋体" w:hAnsi="宋体" w:eastAsia="宋体"/>
                <w:sz w:val="16"/>
              </w:rPr>
              <w:t>消防安全宣传普及率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5ECD38B3">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D0F6227">
            <w:pPr>
              <w:jc w:val="center"/>
            </w:pPr>
            <w:r>
              <w:rPr>
                <w:rFonts w:ascii="宋体" w:hAnsi="宋体" w:eastAsia="宋体"/>
                <w:sz w:val="16"/>
              </w:rPr>
              <w:t>工作计划</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4C2BF34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81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077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FE3AC">
            <w:pPr>
              <w:jc w:val="center"/>
            </w:pPr>
            <w:r>
              <w:rPr>
                <w:rFonts w:ascii="宋体" w:hAnsi="宋体" w:eastAsia="宋体"/>
                <w:sz w:val="16"/>
              </w:rPr>
              <w:t>18</w:t>
            </w:r>
          </w:p>
        </w:tc>
      </w:tr>
      <w:tr w14:paraId="354413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44D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1B59D">
            <w:pPr>
              <w:jc w:val="center"/>
            </w:pPr>
            <w:r>
              <w:rPr>
                <w:rFonts w:ascii="宋体" w:hAnsi="宋体" w:eastAsia="宋体"/>
                <w:sz w:val="16"/>
              </w:rPr>
              <w:t>时效指标</w:t>
            </w:r>
          </w:p>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3936E29C">
            <w:pPr>
              <w:jc w:val="center"/>
            </w:pPr>
            <w:r>
              <w:rPr>
                <w:rFonts w:ascii="宋体" w:hAnsi="宋体" w:eastAsia="宋体"/>
                <w:sz w:val="16"/>
              </w:rPr>
              <w:t>灾害救援工作完成及时率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7ACD279E">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CE3F68D">
            <w:pPr>
              <w:jc w:val="center"/>
            </w:pPr>
            <w:r>
              <w:rPr>
                <w:rFonts w:ascii="宋体" w:hAnsi="宋体" w:eastAsia="宋体"/>
                <w:sz w:val="16"/>
              </w:rPr>
              <w:t>工作计划</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B97FA6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85A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A7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6CFF">
            <w:pPr>
              <w:jc w:val="center"/>
            </w:pPr>
            <w:r>
              <w:rPr>
                <w:rFonts w:ascii="宋体" w:hAnsi="宋体" w:eastAsia="宋体"/>
                <w:sz w:val="16"/>
              </w:rPr>
              <w:t>18</w:t>
            </w:r>
          </w:p>
        </w:tc>
      </w:tr>
      <w:tr w14:paraId="7DF24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7D8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D7D40"/>
        </w:tc>
        <w:tc>
          <w:tcPr>
            <w:tcW w:w="1395" w:type="dxa"/>
            <w:tcBorders>
              <w:top w:val="single" w:color="auto" w:sz="10" w:space="0"/>
              <w:left w:val="single" w:color="auto" w:sz="10" w:space="0"/>
              <w:bottom w:val="single" w:color="auto" w:sz="10" w:space="0"/>
              <w:right w:val="single" w:color="auto" w:sz="10" w:space="0"/>
              <w:insideV w:val="single" w:sz="10" w:space="0"/>
            </w:tcBorders>
            <w:vAlign w:val="center"/>
          </w:tcPr>
          <w:p w14:paraId="51658BEB">
            <w:pPr>
              <w:jc w:val="center"/>
            </w:pPr>
            <w:r>
              <w:rPr>
                <w:rFonts w:ascii="宋体" w:hAnsi="宋体" w:eastAsia="宋体"/>
                <w:sz w:val="16"/>
              </w:rPr>
              <w:t>突发事件出警及时率</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7429AB6F">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684989D">
            <w:pPr>
              <w:jc w:val="center"/>
            </w:pPr>
            <w:r>
              <w:rPr>
                <w:rFonts w:ascii="宋体" w:hAnsi="宋体" w:eastAsia="宋体"/>
                <w:sz w:val="16"/>
              </w:rPr>
              <w:t>工作计划</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25CFC73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3E4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771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C865E">
            <w:pPr>
              <w:jc w:val="center"/>
            </w:pPr>
            <w:r>
              <w:rPr>
                <w:rFonts w:ascii="宋体" w:hAnsi="宋体" w:eastAsia="宋体"/>
                <w:sz w:val="16"/>
              </w:rPr>
              <w:t>18</w:t>
            </w:r>
          </w:p>
        </w:tc>
      </w:tr>
    </w:tbl>
    <w:p w14:paraId="310351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9DAA564">
        <w:tc>
          <w:tcPr>
            <w:tcW w:w="8848" w:type="dxa"/>
            <w:gridSpan w:val="14"/>
            <w:vAlign w:val="center"/>
          </w:tcPr>
          <w:p w14:paraId="438DF0B9">
            <w:pPr>
              <w:jc w:val="center"/>
            </w:pPr>
            <w:r>
              <w:rPr>
                <w:rFonts w:ascii="宋体" w:hAnsi="宋体" w:eastAsia="宋体"/>
                <w:sz w:val="24"/>
              </w:rPr>
              <w:t>项目支出绩效自评表</w:t>
            </w:r>
          </w:p>
        </w:tc>
      </w:tr>
      <w:tr w14:paraId="2554FC03">
        <w:tblPrEx>
          <w:tblCellMar>
            <w:top w:w="0" w:type="dxa"/>
            <w:left w:w="108" w:type="dxa"/>
            <w:bottom w:w="0" w:type="dxa"/>
            <w:right w:w="108" w:type="dxa"/>
          </w:tblCellMar>
        </w:tblPrEx>
        <w:tc>
          <w:tcPr>
            <w:tcW w:w="8848" w:type="dxa"/>
            <w:gridSpan w:val="14"/>
            <w:vAlign w:val="center"/>
          </w:tcPr>
          <w:p w14:paraId="4AF0BCD6">
            <w:pPr>
              <w:jc w:val="center"/>
            </w:pPr>
            <w:r>
              <w:rPr>
                <w:rFonts w:ascii="宋体" w:hAnsi="宋体" w:eastAsia="宋体"/>
                <w:sz w:val="24"/>
              </w:rPr>
              <w:t>(2024年度)</w:t>
            </w:r>
          </w:p>
        </w:tc>
      </w:tr>
      <w:tr w14:paraId="11B99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9E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8E99A">
            <w:pPr>
              <w:jc w:val="center"/>
            </w:pPr>
            <w:r>
              <w:rPr>
                <w:rFonts w:ascii="宋体" w:hAnsi="宋体" w:eastAsia="宋体"/>
                <w:sz w:val="16"/>
              </w:rPr>
              <w:t>叶城县幸福南路消防救援站执勤楼及附属设施县级配套项目</w:t>
            </w:r>
          </w:p>
        </w:tc>
      </w:tr>
      <w:tr w14:paraId="0E0D70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5D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8A1AE">
            <w:pPr>
              <w:jc w:val="center"/>
            </w:pPr>
            <w:r>
              <w:rPr>
                <w:rFonts w:ascii="宋体" w:hAnsi="宋体" w:eastAsia="宋体"/>
                <w:sz w:val="16"/>
              </w:rPr>
              <w:t>叶城县消防救援大队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9E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6DF9C1">
            <w:pPr>
              <w:jc w:val="center"/>
            </w:pPr>
            <w:r>
              <w:rPr>
                <w:rFonts w:ascii="宋体" w:hAnsi="宋体" w:eastAsia="宋体"/>
                <w:sz w:val="16"/>
              </w:rPr>
              <w:t>叶城县消防救援大队</w:t>
            </w:r>
          </w:p>
        </w:tc>
      </w:tr>
      <w:tr w14:paraId="64257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094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942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258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785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0B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E24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F3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1D11">
            <w:pPr>
              <w:jc w:val="center"/>
            </w:pPr>
            <w:r>
              <w:rPr>
                <w:rFonts w:ascii="宋体" w:hAnsi="宋体" w:eastAsia="宋体"/>
                <w:sz w:val="16"/>
              </w:rPr>
              <w:t>得分</w:t>
            </w:r>
          </w:p>
        </w:tc>
      </w:tr>
      <w:tr w14:paraId="2FFDF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63C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783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5126">
            <w:pPr>
              <w:jc w:val="center"/>
            </w:pPr>
            <w:r>
              <w:rPr>
                <w:rFonts w:ascii="宋体" w:hAnsi="宋体" w:eastAsia="宋体"/>
                <w:sz w:val="16"/>
              </w:rPr>
              <w:t>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5B4F5">
            <w:pPr>
              <w:jc w:val="center"/>
            </w:pPr>
            <w:r>
              <w:rPr>
                <w:rFonts w:ascii="宋体" w:hAnsi="宋体" w:eastAsia="宋体"/>
                <w:sz w:val="16"/>
              </w:rPr>
              <w:t>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408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0C7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C002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5AB3">
            <w:pPr>
              <w:jc w:val="center"/>
            </w:pPr>
            <w:r>
              <w:rPr>
                <w:rFonts w:ascii="宋体" w:hAnsi="宋体" w:eastAsia="宋体"/>
                <w:sz w:val="16"/>
              </w:rPr>
              <w:t>0.00分</w:t>
            </w:r>
          </w:p>
        </w:tc>
      </w:tr>
      <w:tr w14:paraId="4C3F0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0F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D88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C8F8">
            <w:pPr>
              <w:jc w:val="center"/>
            </w:pPr>
            <w:r>
              <w:rPr>
                <w:rFonts w:ascii="宋体" w:hAnsi="宋体" w:eastAsia="宋体"/>
                <w:sz w:val="16"/>
              </w:rPr>
              <w:t>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4D17">
            <w:pPr>
              <w:jc w:val="center"/>
            </w:pPr>
            <w:r>
              <w:rPr>
                <w:rFonts w:ascii="宋体" w:hAnsi="宋体" w:eastAsia="宋体"/>
                <w:sz w:val="16"/>
              </w:rPr>
              <w:t>80.96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04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73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6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BE68">
            <w:pPr>
              <w:jc w:val="center"/>
            </w:pPr>
            <w:r>
              <w:rPr>
                <w:rFonts w:ascii="宋体" w:hAnsi="宋体" w:eastAsia="宋体"/>
                <w:sz w:val="16"/>
              </w:rPr>
              <w:t>—</w:t>
            </w:r>
          </w:p>
        </w:tc>
      </w:tr>
      <w:tr w14:paraId="2E519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7D1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B5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3C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660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CD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F06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0F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DA9D">
            <w:pPr>
              <w:jc w:val="center"/>
            </w:pPr>
            <w:r>
              <w:rPr>
                <w:rFonts w:ascii="宋体" w:hAnsi="宋体" w:eastAsia="宋体"/>
                <w:sz w:val="16"/>
              </w:rPr>
              <w:t>—</w:t>
            </w:r>
          </w:p>
        </w:tc>
      </w:tr>
      <w:tr w14:paraId="3B78DD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A45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6EB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1B8C11">
            <w:pPr>
              <w:jc w:val="center"/>
            </w:pPr>
            <w:r>
              <w:rPr>
                <w:rFonts w:ascii="宋体" w:hAnsi="宋体" w:eastAsia="宋体"/>
                <w:sz w:val="16"/>
              </w:rPr>
              <w:t>实际完成情况</w:t>
            </w:r>
          </w:p>
        </w:tc>
      </w:tr>
      <w:tr w14:paraId="35224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626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7C5B7">
            <w:pPr>
              <w:jc w:val="both"/>
            </w:pPr>
            <w:r>
              <w:rPr>
                <w:rFonts w:ascii="宋体" w:hAnsi="宋体" w:eastAsia="宋体"/>
                <w:sz w:val="16"/>
              </w:rPr>
              <w:t>项目预算资金80.96万元，用于采购生活设施27.32万元，采购电器，软件，会议系统27.74万元，采购办公家具6.17万元，建设楼宇文化，制作宣传栏费用19.73万元。项目的实施有效保障工作人员正常办公，提高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92287">
            <w:pPr>
              <w:jc w:val="both"/>
            </w:pPr>
            <w:r>
              <w:rPr>
                <w:rFonts w:ascii="宋体" w:hAnsi="宋体" w:eastAsia="宋体"/>
                <w:sz w:val="16"/>
              </w:rPr>
              <w:t>该项目已执行采购招标，未执行实际支出</w:t>
            </w:r>
          </w:p>
        </w:tc>
      </w:tr>
      <w:tr w14:paraId="27AC95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529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7B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F3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28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20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D2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FF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41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DE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C5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74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75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139D">
            <w:pPr>
              <w:jc w:val="center"/>
            </w:pPr>
            <w:r>
              <w:rPr>
                <w:rFonts w:ascii="宋体" w:hAnsi="宋体" w:eastAsia="宋体"/>
                <w:sz w:val="16"/>
              </w:rPr>
              <w:t>偏差原因分析及改进措施</w:t>
            </w:r>
          </w:p>
        </w:tc>
      </w:tr>
      <w:tr w14:paraId="49B390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C16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E45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7DF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3687">
            <w:pPr>
              <w:jc w:val="center"/>
            </w:pPr>
            <w:r>
              <w:rPr>
                <w:rFonts w:ascii="宋体" w:hAnsi="宋体" w:eastAsia="宋体"/>
                <w:sz w:val="16"/>
              </w:rPr>
              <w:t>保障单位运行数（个）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99D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9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8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E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6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DA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B071">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A6E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8380">
            <w:pPr>
              <w:jc w:val="center"/>
            </w:pPr>
            <w:r>
              <w:rPr>
                <w:rFonts w:ascii="宋体" w:hAnsi="宋体" w:eastAsia="宋体"/>
                <w:sz w:val="16"/>
              </w:rPr>
              <w:t>未支出</w:t>
            </w:r>
          </w:p>
        </w:tc>
      </w:tr>
      <w:tr w14:paraId="2F115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6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0E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23D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66AE">
            <w:pPr>
              <w:jc w:val="center"/>
            </w:pPr>
            <w:r>
              <w:rPr>
                <w:rFonts w:ascii="宋体" w:hAnsi="宋体" w:eastAsia="宋体"/>
                <w:sz w:val="16"/>
              </w:rPr>
              <w:t>消防救援总人数（人）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65B0">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5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88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3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B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1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9C81">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2D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B28E7">
            <w:pPr>
              <w:jc w:val="center"/>
            </w:pPr>
            <w:r>
              <w:rPr>
                <w:rFonts w:ascii="宋体" w:hAnsi="宋体" w:eastAsia="宋体"/>
                <w:sz w:val="16"/>
              </w:rPr>
              <w:t>未支出</w:t>
            </w:r>
          </w:p>
        </w:tc>
      </w:tr>
      <w:tr w14:paraId="75EF8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9E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CC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80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5E75">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F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8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81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0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6E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CB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3DB8D">
            <w:pPr>
              <w:jc w:val="center"/>
            </w:pPr>
            <w:r>
              <w:rPr>
                <w:rFonts w:ascii="宋体" w:hAnsi="宋体" w:eastAsia="宋体"/>
                <w:sz w:val="16"/>
              </w:rPr>
              <w:t>未支出</w:t>
            </w:r>
          </w:p>
        </w:tc>
      </w:tr>
      <w:tr w14:paraId="76183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4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537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AC4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A14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B6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2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ED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55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E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7E5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8E26">
            <w:pPr>
              <w:jc w:val="center"/>
            </w:pPr>
            <w:r>
              <w:rPr>
                <w:rFonts w:ascii="宋体" w:hAnsi="宋体" w:eastAsia="宋体"/>
                <w:sz w:val="16"/>
              </w:rPr>
              <w:t>=0年12月25日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0D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3A236">
            <w:pPr>
              <w:jc w:val="center"/>
            </w:pPr>
            <w:r>
              <w:rPr>
                <w:rFonts w:ascii="宋体" w:hAnsi="宋体" w:eastAsia="宋体"/>
                <w:sz w:val="16"/>
              </w:rPr>
              <w:t>未支出</w:t>
            </w:r>
          </w:p>
        </w:tc>
      </w:tr>
      <w:tr w14:paraId="60CC4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9B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02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71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DE53">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A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8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D1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0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49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E2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1C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24CAA">
            <w:pPr>
              <w:jc w:val="center"/>
            </w:pPr>
            <w:r>
              <w:rPr>
                <w:rFonts w:ascii="宋体" w:hAnsi="宋体" w:eastAsia="宋体"/>
                <w:sz w:val="16"/>
              </w:rPr>
              <w:t>未支出</w:t>
            </w:r>
          </w:p>
        </w:tc>
      </w:tr>
      <w:tr w14:paraId="654E7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58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B74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18F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4BF1">
            <w:pPr>
              <w:jc w:val="center"/>
            </w:pPr>
            <w:r>
              <w:rPr>
                <w:rFonts w:ascii="宋体" w:hAnsi="宋体" w:eastAsia="宋体"/>
                <w:sz w:val="16"/>
              </w:rPr>
              <w:t>建设楼宇文化，制作宣传栏费用（万元）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7672">
            <w:pPr>
              <w:jc w:val="center"/>
            </w:pPr>
            <w:r>
              <w:rPr>
                <w:rFonts w:ascii="宋体" w:hAnsi="宋体" w:eastAsia="宋体"/>
                <w:sz w:val="16"/>
              </w:rPr>
              <w:t>&lt;=19.73万元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6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0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9D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4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70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6E5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14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EA99">
            <w:pPr>
              <w:jc w:val="center"/>
            </w:pPr>
            <w:r>
              <w:rPr>
                <w:rFonts w:ascii="宋体" w:hAnsi="宋体" w:eastAsia="宋体"/>
                <w:sz w:val="16"/>
              </w:rPr>
              <w:t>未支出</w:t>
            </w:r>
          </w:p>
        </w:tc>
      </w:tr>
      <w:tr w14:paraId="09326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59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14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14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5EE2">
            <w:pPr>
              <w:jc w:val="center"/>
            </w:pPr>
            <w:r>
              <w:rPr>
                <w:rFonts w:ascii="宋体" w:hAnsi="宋体" w:eastAsia="宋体"/>
                <w:sz w:val="16"/>
              </w:rPr>
              <w:t>采购生活设施成本（万元）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9973">
            <w:pPr>
              <w:jc w:val="center"/>
            </w:pPr>
            <w:r>
              <w:rPr>
                <w:rFonts w:ascii="宋体" w:hAnsi="宋体" w:eastAsia="宋体"/>
                <w:sz w:val="16"/>
              </w:rPr>
              <w:t>&lt;=27.32万元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1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EE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A5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1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CB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898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37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EB9E1">
            <w:pPr>
              <w:jc w:val="center"/>
            </w:pPr>
            <w:r>
              <w:rPr>
                <w:rFonts w:ascii="宋体" w:hAnsi="宋体" w:eastAsia="宋体"/>
                <w:sz w:val="16"/>
              </w:rPr>
              <w:t>未支出</w:t>
            </w:r>
          </w:p>
        </w:tc>
      </w:tr>
      <w:tr w14:paraId="750CD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CF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4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CE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A810">
            <w:pPr>
              <w:jc w:val="center"/>
            </w:pPr>
            <w:r>
              <w:rPr>
                <w:rFonts w:ascii="宋体" w:hAnsi="宋体" w:eastAsia="宋体"/>
                <w:sz w:val="16"/>
              </w:rPr>
              <w:t>采购办公家具、电器成本（万元）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296B">
            <w:pPr>
              <w:jc w:val="center"/>
            </w:pPr>
            <w:r>
              <w:rPr>
                <w:rFonts w:ascii="宋体" w:hAnsi="宋体" w:eastAsia="宋体"/>
                <w:sz w:val="16"/>
              </w:rPr>
              <w:t>&lt;=33.9万元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C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B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5F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8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D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D50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F2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26E3E">
            <w:pPr>
              <w:jc w:val="center"/>
            </w:pPr>
            <w:r>
              <w:rPr>
                <w:rFonts w:ascii="宋体" w:hAnsi="宋体" w:eastAsia="宋体"/>
                <w:sz w:val="16"/>
              </w:rPr>
              <w:t>未支出</w:t>
            </w:r>
          </w:p>
        </w:tc>
      </w:tr>
      <w:tr w14:paraId="7D203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6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F7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87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4AFD">
            <w:pPr>
              <w:jc w:val="center"/>
            </w:pPr>
            <w:r>
              <w:rPr>
                <w:rFonts w:ascii="宋体" w:hAnsi="宋体" w:eastAsia="宋体"/>
                <w:sz w:val="16"/>
              </w:rPr>
              <w:t>促进社会稳定水平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EA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D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AB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6E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80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972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86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BC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F46CD">
            <w:pPr>
              <w:jc w:val="center"/>
            </w:pPr>
            <w:r>
              <w:rPr>
                <w:rFonts w:ascii="宋体" w:hAnsi="宋体" w:eastAsia="宋体"/>
                <w:sz w:val="16"/>
              </w:rPr>
              <w:t>未支出</w:t>
            </w:r>
          </w:p>
        </w:tc>
      </w:tr>
      <w:tr w14:paraId="7D041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F8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5F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81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8F3C">
            <w:pPr>
              <w:jc w:val="center"/>
            </w:pPr>
            <w:r>
              <w:rPr>
                <w:rFonts w:ascii="宋体" w:hAnsi="宋体" w:eastAsia="宋体"/>
                <w:sz w:val="16"/>
              </w:rPr>
              <w:t>消防站人员满意度（%）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4C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5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6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7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48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657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42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05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8698">
            <w:pPr>
              <w:jc w:val="center"/>
            </w:pPr>
            <w:r>
              <w:rPr>
                <w:rFonts w:ascii="宋体" w:hAnsi="宋体" w:eastAsia="宋体"/>
                <w:sz w:val="16"/>
              </w:rPr>
              <w:t>未支出</w:t>
            </w:r>
          </w:p>
        </w:tc>
      </w:tr>
      <w:tr w14:paraId="02C6E75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F80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E55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116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72C8">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9B7E1E"/>
        </w:tc>
      </w:tr>
    </w:tbl>
    <w:p w14:paraId="617B2FFC">
      <w:r>
        <w:br w:type="page"/>
      </w:r>
    </w:p>
    <w:tbl>
      <w:tblPr>
        <w:tblStyle w:val="9"/>
        <w:tblW w:w="0" w:type="auto"/>
        <w:tblInd w:w="0" w:type="dxa"/>
        <w:tblLayout w:type="autofit"/>
        <w:tblCellMar>
          <w:top w:w="0" w:type="dxa"/>
          <w:left w:w="108" w:type="dxa"/>
          <w:bottom w:w="0" w:type="dxa"/>
          <w:right w:w="108" w:type="dxa"/>
        </w:tblCellMar>
      </w:tblPr>
      <w:tblGrid>
        <w:gridCol w:w="604"/>
        <w:gridCol w:w="560"/>
        <w:gridCol w:w="560"/>
        <w:gridCol w:w="696"/>
        <w:gridCol w:w="936"/>
        <w:gridCol w:w="560"/>
        <w:gridCol w:w="856"/>
        <w:gridCol w:w="582"/>
        <w:gridCol w:w="560"/>
        <w:gridCol w:w="582"/>
        <w:gridCol w:w="856"/>
        <w:gridCol w:w="616"/>
        <w:gridCol w:w="465"/>
        <w:gridCol w:w="627"/>
      </w:tblGrid>
      <w:tr w14:paraId="3A519749">
        <w:tblPrEx>
          <w:tblCellMar>
            <w:top w:w="0" w:type="dxa"/>
            <w:left w:w="108" w:type="dxa"/>
            <w:bottom w:w="0" w:type="dxa"/>
            <w:right w:w="108" w:type="dxa"/>
          </w:tblCellMar>
        </w:tblPrEx>
        <w:tc>
          <w:tcPr>
            <w:tcW w:w="8848" w:type="dxa"/>
            <w:gridSpan w:val="14"/>
            <w:vAlign w:val="center"/>
          </w:tcPr>
          <w:p w14:paraId="28AF54E6">
            <w:pPr>
              <w:jc w:val="center"/>
            </w:pPr>
            <w:r>
              <w:rPr>
                <w:rFonts w:ascii="宋体" w:hAnsi="宋体" w:eastAsia="宋体"/>
                <w:sz w:val="24"/>
              </w:rPr>
              <w:t>项目支出绩效自评表</w:t>
            </w:r>
          </w:p>
        </w:tc>
      </w:tr>
      <w:tr w14:paraId="6CF973C4">
        <w:tblPrEx>
          <w:tblCellMar>
            <w:top w:w="0" w:type="dxa"/>
            <w:left w:w="108" w:type="dxa"/>
            <w:bottom w:w="0" w:type="dxa"/>
            <w:right w:w="108" w:type="dxa"/>
          </w:tblCellMar>
        </w:tblPrEx>
        <w:tc>
          <w:tcPr>
            <w:tcW w:w="8848" w:type="dxa"/>
            <w:gridSpan w:val="14"/>
            <w:vAlign w:val="center"/>
          </w:tcPr>
          <w:p w14:paraId="4921229B">
            <w:pPr>
              <w:jc w:val="center"/>
            </w:pPr>
            <w:r>
              <w:rPr>
                <w:rFonts w:ascii="宋体" w:hAnsi="宋体" w:eastAsia="宋体"/>
                <w:sz w:val="24"/>
              </w:rPr>
              <w:t>(2024年度)</w:t>
            </w:r>
          </w:p>
        </w:tc>
      </w:tr>
      <w:tr w14:paraId="3E318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CD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11B007">
            <w:pPr>
              <w:jc w:val="center"/>
            </w:pPr>
            <w:r>
              <w:rPr>
                <w:rFonts w:ascii="宋体" w:hAnsi="宋体" w:eastAsia="宋体"/>
                <w:sz w:val="16"/>
              </w:rPr>
              <w:t>叶城县消防救援大队2023年12月，2024年度基础绩效奖项目</w:t>
            </w:r>
          </w:p>
        </w:tc>
      </w:tr>
      <w:tr w14:paraId="2EF485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18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9CC21">
            <w:pPr>
              <w:jc w:val="center"/>
            </w:pPr>
            <w:r>
              <w:rPr>
                <w:rFonts w:ascii="宋体" w:hAnsi="宋体" w:eastAsia="宋体"/>
                <w:sz w:val="16"/>
              </w:rPr>
              <w:t>叶城县消防救援大队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42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871CD">
            <w:pPr>
              <w:jc w:val="center"/>
            </w:pPr>
            <w:r>
              <w:rPr>
                <w:rFonts w:ascii="宋体" w:hAnsi="宋体" w:eastAsia="宋体"/>
                <w:sz w:val="16"/>
              </w:rPr>
              <w:t>叶城县消防救援大队</w:t>
            </w:r>
          </w:p>
        </w:tc>
      </w:tr>
      <w:tr w14:paraId="1022FD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B1A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D1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21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002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7F8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C95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9E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BAF7">
            <w:pPr>
              <w:jc w:val="center"/>
            </w:pPr>
            <w:r>
              <w:rPr>
                <w:rFonts w:ascii="宋体" w:hAnsi="宋体" w:eastAsia="宋体"/>
                <w:sz w:val="16"/>
              </w:rPr>
              <w:t>得分</w:t>
            </w:r>
          </w:p>
        </w:tc>
      </w:tr>
      <w:tr w14:paraId="38B40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88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B3C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C689">
            <w:pPr>
              <w:jc w:val="center"/>
            </w:pPr>
            <w:r>
              <w:rPr>
                <w:rFonts w:ascii="宋体" w:hAnsi="宋体" w:eastAsia="宋体"/>
                <w:sz w:val="16"/>
              </w:rPr>
              <w:t>38.28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B60B">
            <w:pPr>
              <w:jc w:val="center"/>
            </w:pPr>
            <w:r>
              <w:rPr>
                <w:rFonts w:ascii="宋体" w:hAnsi="宋体" w:eastAsia="宋体"/>
                <w:sz w:val="16"/>
              </w:rPr>
              <w:t>38.28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9D08">
            <w:pPr>
              <w:jc w:val="center"/>
              <w:rPr>
                <w:rFonts w:hint="eastAsia" w:eastAsia="宋体"/>
                <w:lang w:val="en-US" w:eastAsia="zh-CN"/>
              </w:rPr>
            </w:pPr>
            <w:r>
              <w:rPr>
                <w:rFonts w:ascii="宋体" w:hAnsi="宋体" w:eastAsia="宋体"/>
                <w:sz w:val="16"/>
              </w:rPr>
              <w:t>37.2</w:t>
            </w:r>
            <w:r>
              <w:rPr>
                <w:rFonts w:hint="eastAsia" w:ascii="宋体" w:hAnsi="宋体"/>
                <w:sz w:val="16"/>
                <w:lang w:val="en-US" w:eastAsia="zh-CN"/>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B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6A7B">
            <w:pPr>
              <w:jc w:val="center"/>
            </w:pPr>
            <w:r>
              <w:rPr>
                <w:rFonts w:ascii="宋体" w:hAnsi="宋体" w:eastAsia="宋体"/>
                <w:sz w:val="16"/>
              </w:rPr>
              <w:t>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5AA2">
            <w:pPr>
              <w:jc w:val="center"/>
            </w:pPr>
            <w:r>
              <w:rPr>
                <w:rFonts w:ascii="宋体" w:hAnsi="宋体" w:eastAsia="宋体"/>
                <w:sz w:val="16"/>
              </w:rPr>
              <w:t>10.00分</w:t>
            </w:r>
          </w:p>
        </w:tc>
      </w:tr>
      <w:tr w14:paraId="010C5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2F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FCA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F092">
            <w:pPr>
              <w:jc w:val="center"/>
            </w:pPr>
            <w:r>
              <w:rPr>
                <w:rFonts w:ascii="宋体" w:hAnsi="宋体" w:eastAsia="宋体"/>
                <w:sz w:val="16"/>
              </w:rPr>
              <w:t>38.28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58C3">
            <w:pPr>
              <w:jc w:val="center"/>
            </w:pPr>
            <w:r>
              <w:rPr>
                <w:rFonts w:ascii="宋体" w:hAnsi="宋体" w:eastAsia="宋体"/>
                <w:sz w:val="16"/>
              </w:rPr>
              <w:t>38.28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EE64F">
            <w:pPr>
              <w:jc w:val="center"/>
              <w:rPr>
                <w:rFonts w:hint="eastAsia" w:eastAsia="宋体"/>
                <w:lang w:val="en-US" w:eastAsia="zh-CN"/>
              </w:rPr>
            </w:pPr>
            <w:r>
              <w:rPr>
                <w:rFonts w:ascii="宋体" w:hAnsi="宋体" w:eastAsia="宋体"/>
                <w:sz w:val="16"/>
              </w:rPr>
              <w:t>37.2</w:t>
            </w:r>
            <w:r>
              <w:rPr>
                <w:rFonts w:hint="eastAsia" w:ascii="宋体" w:hAnsi="宋体"/>
                <w:sz w:val="16"/>
                <w:lang w:val="en-US" w:eastAsia="zh-CN"/>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A54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C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2803">
            <w:pPr>
              <w:jc w:val="center"/>
            </w:pPr>
            <w:r>
              <w:rPr>
                <w:rFonts w:ascii="宋体" w:hAnsi="宋体" w:eastAsia="宋体"/>
                <w:sz w:val="16"/>
              </w:rPr>
              <w:t>—</w:t>
            </w:r>
          </w:p>
        </w:tc>
      </w:tr>
      <w:tr w14:paraId="15E47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F76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698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962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47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E4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82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83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A3F2">
            <w:pPr>
              <w:jc w:val="center"/>
            </w:pPr>
            <w:r>
              <w:rPr>
                <w:rFonts w:ascii="宋体" w:hAnsi="宋体" w:eastAsia="宋体"/>
                <w:sz w:val="16"/>
              </w:rPr>
              <w:t>—</w:t>
            </w:r>
          </w:p>
        </w:tc>
      </w:tr>
      <w:tr w14:paraId="63A05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4AB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0C6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70FFB0">
            <w:pPr>
              <w:jc w:val="center"/>
            </w:pPr>
            <w:r>
              <w:rPr>
                <w:rFonts w:ascii="宋体" w:hAnsi="宋体" w:eastAsia="宋体"/>
                <w:sz w:val="16"/>
              </w:rPr>
              <w:t>实际完成情况</w:t>
            </w:r>
          </w:p>
        </w:tc>
      </w:tr>
      <w:tr w14:paraId="1403C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19E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0A7B5">
            <w:pPr>
              <w:jc w:val="both"/>
            </w:pPr>
            <w:r>
              <w:rPr>
                <w:rFonts w:ascii="宋体" w:hAnsi="宋体" w:eastAsia="宋体"/>
                <w:sz w:val="16"/>
              </w:rPr>
              <w:t>该项目计划投入资金38.28万元，主要用于2023年12月干部9人，消防员14人，共计23人绩效工资27250元，2024年1月至12月干部9人，消防员13人，共计22人 绩效工资355572元，共计382822元，项目的实施有效提高单位工作人员工作积极性。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F7172">
            <w:pPr>
              <w:jc w:val="both"/>
            </w:pPr>
            <w:r>
              <w:rPr>
                <w:rFonts w:hint="eastAsia" w:ascii="宋体" w:hAnsi="宋体"/>
                <w:sz w:val="16"/>
                <w:lang w:eastAsia="zh-CN"/>
              </w:rPr>
              <w:t>截至2024</w:t>
            </w:r>
            <w:r>
              <w:rPr>
                <w:rFonts w:ascii="宋体" w:hAnsi="宋体" w:eastAsia="宋体"/>
                <w:sz w:val="16"/>
              </w:rPr>
              <w:t>年12月31日，该项目投入资金38.28万元，实际发放2023年12月干部9人，消防员14人，共计23人绩效工资27250元</w:t>
            </w:r>
            <w:r>
              <w:rPr>
                <w:rFonts w:hint="eastAsia" w:ascii="宋体" w:hAnsi="宋体"/>
                <w:sz w:val="16"/>
                <w:lang w:eastAsia="zh-CN"/>
              </w:rPr>
              <w:t>，</w:t>
            </w:r>
            <w:r>
              <w:rPr>
                <w:rFonts w:ascii="宋体" w:hAnsi="宋体" w:eastAsia="宋体"/>
                <w:sz w:val="16"/>
              </w:rPr>
              <w:t>2023年年度绩效考核奖23人186300元，2024年1月至5月干部9人，消防员13人，共计22人 绩效工资159085元，共计37.26万元，项目的实施有效提高单位工作人员工作积极性。</w:t>
            </w:r>
          </w:p>
        </w:tc>
      </w:tr>
      <w:tr w14:paraId="31591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62F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3F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C7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45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C1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24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80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5A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7B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F0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E2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FA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5E93">
            <w:pPr>
              <w:jc w:val="center"/>
            </w:pPr>
            <w:r>
              <w:rPr>
                <w:rFonts w:ascii="宋体" w:hAnsi="宋体" w:eastAsia="宋体"/>
                <w:sz w:val="16"/>
              </w:rPr>
              <w:t>偏差原因分析及改进措施</w:t>
            </w:r>
          </w:p>
        </w:tc>
      </w:tr>
      <w:tr w14:paraId="2F7AD4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3C4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914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EF7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A191">
            <w:pPr>
              <w:jc w:val="center"/>
            </w:pPr>
            <w:r>
              <w:rPr>
                <w:rFonts w:ascii="宋体" w:hAnsi="宋体" w:eastAsia="宋体"/>
                <w:sz w:val="16"/>
              </w:rPr>
              <w:t>2023年12月单位工作人员数量（人）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28D6">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8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67A4">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3C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2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F714">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94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B852B">
            <w:pPr>
              <w:jc w:val="center"/>
            </w:pPr>
          </w:p>
        </w:tc>
      </w:tr>
      <w:tr w14:paraId="51F2B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5A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B9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24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4840">
            <w:pPr>
              <w:jc w:val="center"/>
            </w:pPr>
            <w:r>
              <w:rPr>
                <w:rFonts w:ascii="宋体" w:hAnsi="宋体" w:eastAsia="宋体"/>
                <w:sz w:val="16"/>
              </w:rPr>
              <w:t>2024年单位工作人员数量（人）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1D08">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B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518F">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BD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4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5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1556">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21A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F59F">
            <w:pPr>
              <w:jc w:val="center"/>
            </w:pPr>
          </w:p>
        </w:tc>
      </w:tr>
      <w:tr w14:paraId="5A8FC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47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4C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C7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A786">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B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2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7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57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B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74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A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66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39F8">
            <w:pPr>
              <w:jc w:val="center"/>
            </w:pPr>
          </w:p>
        </w:tc>
      </w:tr>
      <w:tr w14:paraId="76F1C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C1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725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128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466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9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3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B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F8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E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BF9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4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87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5D5C">
            <w:pPr>
              <w:jc w:val="center"/>
            </w:pPr>
          </w:p>
        </w:tc>
      </w:tr>
      <w:tr w14:paraId="1891C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9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8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B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368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4C5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E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1FB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66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8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0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02CB">
            <w:pPr>
              <w:jc w:val="center"/>
            </w:pPr>
            <w:r>
              <w:rPr>
                <w:rFonts w:ascii="宋体" w:hAnsi="宋体" w:eastAsia="宋体"/>
                <w:sz w:val="16"/>
              </w:rPr>
              <w:t>2024年6月20日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9C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BBE8">
            <w:pPr>
              <w:jc w:val="center"/>
            </w:pPr>
          </w:p>
        </w:tc>
      </w:tr>
      <w:tr w14:paraId="542D0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ACA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445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6AA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8898">
            <w:pPr>
              <w:jc w:val="center"/>
            </w:pPr>
            <w:r>
              <w:rPr>
                <w:rFonts w:hint="eastAsia" w:ascii="宋体" w:hAnsi="宋体"/>
                <w:sz w:val="16"/>
                <w:lang w:val="en-US" w:eastAsia="zh-CN"/>
              </w:rPr>
              <w:t>20</w:t>
            </w:r>
            <w:r>
              <w:rPr>
                <w:rFonts w:ascii="宋体" w:hAnsi="宋体" w:eastAsia="宋体"/>
                <w:sz w:val="16"/>
              </w:rPr>
              <w:t>23年12月单位工作人员人均成本（元/人/月）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9628">
            <w:pPr>
              <w:jc w:val="center"/>
            </w:pPr>
            <w:r>
              <w:rPr>
                <w:rFonts w:ascii="宋体" w:hAnsi="宋体" w:eastAsia="宋体"/>
                <w:sz w:val="16"/>
              </w:rPr>
              <w:t>&lt;=1184.78元/人/月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11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DA0A">
            <w:pPr>
              <w:jc w:val="center"/>
            </w:pPr>
            <w:r>
              <w:rPr>
                <w:rFonts w:ascii="宋体" w:hAnsi="宋体" w:eastAsia="宋体"/>
                <w:sz w:val="16"/>
              </w:rPr>
              <w:t>=1184.78元/人/月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4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1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5D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14AE">
            <w:pPr>
              <w:jc w:val="center"/>
            </w:pPr>
            <w:r>
              <w:rPr>
                <w:rFonts w:ascii="宋体" w:hAnsi="宋体" w:eastAsia="宋体"/>
                <w:sz w:val="16"/>
              </w:rPr>
              <w:t>=1184.78元/人/月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78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82AA">
            <w:pPr>
              <w:jc w:val="center"/>
            </w:pPr>
          </w:p>
        </w:tc>
      </w:tr>
      <w:tr w14:paraId="267A7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1E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31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B1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9F44">
            <w:pPr>
              <w:jc w:val="center"/>
            </w:pPr>
            <w:r>
              <w:rPr>
                <w:rFonts w:ascii="宋体" w:hAnsi="宋体" w:eastAsia="宋体"/>
                <w:sz w:val="16"/>
              </w:rPr>
              <w:t>24年单位工作人员总成本（元/人/年）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8016">
            <w:pPr>
              <w:jc w:val="center"/>
            </w:pPr>
            <w:r>
              <w:rPr>
                <w:rFonts w:ascii="宋体" w:hAnsi="宋体" w:eastAsia="宋体"/>
                <w:sz w:val="16"/>
              </w:rPr>
              <w:t>&lt;=16162元/人/年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2D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79EC">
            <w:pPr>
              <w:jc w:val="center"/>
            </w:pPr>
            <w:r>
              <w:rPr>
                <w:rFonts w:ascii="宋体" w:hAnsi="宋体" w:eastAsia="宋体"/>
                <w:sz w:val="16"/>
              </w:rPr>
              <w:t>=16162元/人/年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1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F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0B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89E">
            <w:pPr>
              <w:jc w:val="center"/>
            </w:pPr>
            <w:r>
              <w:rPr>
                <w:rFonts w:ascii="宋体" w:hAnsi="宋体" w:eastAsia="宋体"/>
                <w:sz w:val="16"/>
              </w:rPr>
              <w:t>=16162元/人/年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06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088E3">
            <w:pPr>
              <w:jc w:val="center"/>
            </w:pPr>
          </w:p>
        </w:tc>
      </w:tr>
      <w:tr w14:paraId="5E871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A5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AB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19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6D32">
            <w:pPr>
              <w:jc w:val="center"/>
            </w:pPr>
            <w:r>
              <w:rPr>
                <w:rFonts w:ascii="宋体" w:hAnsi="宋体" w:eastAsia="宋体"/>
                <w:sz w:val="16"/>
              </w:rPr>
              <w:t>有效提高单位工作人员工作积极性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82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1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69B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D7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1A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9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8E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CC3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839C4">
            <w:pPr>
              <w:jc w:val="center"/>
            </w:pPr>
          </w:p>
        </w:tc>
      </w:tr>
      <w:tr w14:paraId="149D4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7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6B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7D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9E0D">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4B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9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9A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8A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CB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6F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C9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8F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C691">
            <w:pPr>
              <w:jc w:val="center"/>
            </w:pPr>
          </w:p>
        </w:tc>
      </w:tr>
      <w:tr w14:paraId="5393C0B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29C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1C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85B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8C5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90ECD9"/>
        </w:tc>
      </w:tr>
    </w:tbl>
    <w:p w14:paraId="43D4F9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0EFD04">
        <w:tblPrEx>
          <w:tblCellMar>
            <w:top w:w="0" w:type="dxa"/>
            <w:left w:w="108" w:type="dxa"/>
            <w:bottom w:w="0" w:type="dxa"/>
            <w:right w:w="108" w:type="dxa"/>
          </w:tblCellMar>
        </w:tblPrEx>
        <w:tc>
          <w:tcPr>
            <w:tcW w:w="8848" w:type="dxa"/>
            <w:gridSpan w:val="14"/>
            <w:vAlign w:val="center"/>
          </w:tcPr>
          <w:p w14:paraId="5A81EEB0">
            <w:pPr>
              <w:jc w:val="center"/>
            </w:pPr>
            <w:r>
              <w:rPr>
                <w:rFonts w:ascii="宋体" w:hAnsi="宋体" w:eastAsia="宋体"/>
                <w:sz w:val="24"/>
              </w:rPr>
              <w:t>项目支出绩效自评表</w:t>
            </w:r>
          </w:p>
        </w:tc>
      </w:tr>
      <w:tr w14:paraId="5241F7CF">
        <w:tblPrEx>
          <w:tblCellMar>
            <w:top w:w="0" w:type="dxa"/>
            <w:left w:w="108" w:type="dxa"/>
            <w:bottom w:w="0" w:type="dxa"/>
            <w:right w:w="108" w:type="dxa"/>
          </w:tblCellMar>
        </w:tblPrEx>
        <w:tc>
          <w:tcPr>
            <w:tcW w:w="8848" w:type="dxa"/>
            <w:gridSpan w:val="14"/>
            <w:vAlign w:val="center"/>
          </w:tcPr>
          <w:p w14:paraId="4848D1F3">
            <w:pPr>
              <w:jc w:val="center"/>
            </w:pPr>
            <w:r>
              <w:rPr>
                <w:rFonts w:ascii="宋体" w:hAnsi="宋体" w:eastAsia="宋体"/>
                <w:sz w:val="24"/>
              </w:rPr>
              <w:t>(2024年度)</w:t>
            </w:r>
          </w:p>
        </w:tc>
      </w:tr>
      <w:tr w14:paraId="61BF1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0F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C7C9CF">
            <w:pPr>
              <w:jc w:val="center"/>
            </w:pPr>
            <w:r>
              <w:rPr>
                <w:rFonts w:ascii="宋体" w:hAnsi="宋体" w:eastAsia="宋体"/>
                <w:sz w:val="16"/>
              </w:rPr>
              <w:t>叶城县消防救援大队24年度伙食费项目</w:t>
            </w:r>
          </w:p>
        </w:tc>
      </w:tr>
      <w:tr w14:paraId="0B3FEF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4F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7F31B">
            <w:pPr>
              <w:jc w:val="center"/>
            </w:pPr>
            <w:r>
              <w:rPr>
                <w:rFonts w:ascii="宋体" w:hAnsi="宋体" w:eastAsia="宋体"/>
                <w:sz w:val="16"/>
              </w:rPr>
              <w:t>叶城县消防救援大队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FC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9DE6ED">
            <w:pPr>
              <w:jc w:val="center"/>
            </w:pPr>
            <w:r>
              <w:rPr>
                <w:rFonts w:ascii="宋体" w:hAnsi="宋体" w:eastAsia="宋体"/>
                <w:sz w:val="16"/>
              </w:rPr>
              <w:t>叶城县消防救援大队</w:t>
            </w:r>
          </w:p>
        </w:tc>
      </w:tr>
      <w:tr w14:paraId="5E3AEF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2CB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B0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E19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5C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99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76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0F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4080">
            <w:pPr>
              <w:jc w:val="center"/>
            </w:pPr>
            <w:r>
              <w:rPr>
                <w:rFonts w:ascii="宋体" w:hAnsi="宋体" w:eastAsia="宋体"/>
                <w:sz w:val="16"/>
              </w:rPr>
              <w:t>得分</w:t>
            </w:r>
          </w:p>
        </w:tc>
      </w:tr>
      <w:tr w14:paraId="2833D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4B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6E2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4B14C">
            <w:pPr>
              <w:jc w:val="center"/>
            </w:pPr>
            <w:r>
              <w:rPr>
                <w:rFonts w:ascii="宋体" w:hAnsi="宋体" w:eastAsia="宋体"/>
                <w:sz w:val="16"/>
              </w:rPr>
              <w:t>37.26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1D03D">
            <w:pPr>
              <w:jc w:val="center"/>
            </w:pPr>
            <w:r>
              <w:rPr>
                <w:rFonts w:ascii="宋体" w:hAnsi="宋体" w:eastAsia="宋体"/>
                <w:sz w:val="16"/>
              </w:rPr>
              <w:t>37.26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A6FE4">
            <w:pPr>
              <w:jc w:val="center"/>
            </w:pPr>
            <w:r>
              <w:rPr>
                <w:rFonts w:ascii="宋体" w:hAnsi="宋体" w:eastAsia="宋体"/>
                <w:sz w:val="16"/>
              </w:rPr>
              <w:t>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F03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FE1D">
            <w:pPr>
              <w:jc w:val="center"/>
            </w:pPr>
            <w:r>
              <w:rPr>
                <w:rFonts w:ascii="宋体" w:hAnsi="宋体" w:eastAsia="宋体"/>
                <w:sz w:val="16"/>
              </w:rPr>
              <w:t>3.73%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FD69">
            <w:pPr>
              <w:jc w:val="center"/>
            </w:pPr>
            <w:r>
              <w:rPr>
                <w:rFonts w:ascii="宋体" w:hAnsi="宋体" w:eastAsia="宋体"/>
                <w:sz w:val="16"/>
              </w:rPr>
              <w:t>0.00分</w:t>
            </w:r>
          </w:p>
        </w:tc>
      </w:tr>
      <w:tr w14:paraId="098AA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D0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53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921F">
            <w:pPr>
              <w:jc w:val="center"/>
            </w:pPr>
            <w:r>
              <w:rPr>
                <w:rFonts w:ascii="宋体" w:hAnsi="宋体" w:eastAsia="宋体"/>
                <w:sz w:val="16"/>
              </w:rPr>
              <w:t>37.26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10DE8">
            <w:pPr>
              <w:jc w:val="center"/>
            </w:pPr>
            <w:r>
              <w:rPr>
                <w:rFonts w:ascii="宋体" w:hAnsi="宋体" w:eastAsia="宋体"/>
                <w:sz w:val="16"/>
              </w:rPr>
              <w:t>37.26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6E768">
            <w:pPr>
              <w:jc w:val="center"/>
            </w:pPr>
            <w:r>
              <w:rPr>
                <w:rFonts w:ascii="宋体" w:hAnsi="宋体" w:eastAsia="宋体"/>
                <w:sz w:val="16"/>
              </w:rPr>
              <w:t>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EC4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10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F1C0">
            <w:pPr>
              <w:jc w:val="center"/>
            </w:pPr>
            <w:r>
              <w:rPr>
                <w:rFonts w:ascii="宋体" w:hAnsi="宋体" w:eastAsia="宋体"/>
                <w:sz w:val="16"/>
              </w:rPr>
              <w:t>—</w:t>
            </w:r>
          </w:p>
        </w:tc>
      </w:tr>
      <w:tr w14:paraId="24CB8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65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0F3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CF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E41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F41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234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EB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666D">
            <w:pPr>
              <w:jc w:val="center"/>
            </w:pPr>
            <w:r>
              <w:rPr>
                <w:rFonts w:ascii="宋体" w:hAnsi="宋体" w:eastAsia="宋体"/>
                <w:sz w:val="16"/>
              </w:rPr>
              <w:t>—</w:t>
            </w:r>
          </w:p>
        </w:tc>
      </w:tr>
      <w:tr w14:paraId="042C3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D86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3C5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30D8F4">
            <w:pPr>
              <w:jc w:val="center"/>
            </w:pPr>
            <w:r>
              <w:rPr>
                <w:rFonts w:ascii="宋体" w:hAnsi="宋体" w:eastAsia="宋体"/>
                <w:sz w:val="16"/>
              </w:rPr>
              <w:t>实际完成情况</w:t>
            </w:r>
          </w:p>
        </w:tc>
      </w:tr>
      <w:tr w14:paraId="3F2FB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284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E661D">
            <w:pPr>
              <w:jc w:val="both"/>
            </w:pPr>
            <w:r>
              <w:rPr>
                <w:rFonts w:ascii="宋体" w:hAnsi="宋体" w:eastAsia="宋体"/>
                <w:sz w:val="16"/>
              </w:rPr>
              <w:t>消防大队消防人员伙食费项目资金37.26万元，共保障45人伙食费，其中保障老站20名消防员上半年及25名新站消防员下半年伙食费，标准为46元/天；通过丰富多样的菜品，确保消防人员</w:t>
            </w:r>
            <w:r>
              <w:rPr>
                <w:rFonts w:hint="eastAsia" w:ascii="宋体" w:hAnsi="宋体"/>
                <w:sz w:val="16"/>
                <w:lang w:eastAsia="zh-CN"/>
              </w:rPr>
              <w:t>感到</w:t>
            </w:r>
            <w:r>
              <w:rPr>
                <w:rFonts w:ascii="宋体" w:hAnsi="宋体" w:eastAsia="宋体"/>
                <w:sz w:val="16"/>
              </w:rPr>
              <w:t>集体的关怀和温暖，增强队伍的凝聚力和向心力。在保障消防人员需求的同时，通过科学规划，合理采购和精细管理降低伙食成本，提高</w:t>
            </w:r>
            <w:r>
              <w:rPr>
                <w:rFonts w:hint="eastAsia" w:ascii="宋体" w:hAnsi="宋体"/>
                <w:sz w:val="16"/>
                <w:lang w:eastAsia="zh-CN"/>
              </w:rPr>
              <w:t>食材</w:t>
            </w:r>
            <w:r>
              <w:rPr>
                <w:rFonts w:ascii="宋体" w:hAnsi="宋体" w:eastAsia="宋体"/>
                <w:sz w:val="16"/>
              </w:rPr>
              <w:t>利用率，实现伙食项目的经济性和可持续性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C7E05">
            <w:pPr>
              <w:jc w:val="both"/>
            </w:pPr>
            <w:r>
              <w:rPr>
                <w:rFonts w:ascii="宋体" w:hAnsi="宋体" w:eastAsia="宋体"/>
                <w:sz w:val="16"/>
              </w:rPr>
              <w:t>因幸福南路消防救援站（25人）人员招录未完成，因此该项目实际执行率低，年初目标未完成</w:t>
            </w:r>
          </w:p>
        </w:tc>
      </w:tr>
      <w:tr w14:paraId="37F766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5D9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32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C3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93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D5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05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7A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34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AB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E7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B3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D9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E932">
            <w:pPr>
              <w:jc w:val="center"/>
            </w:pPr>
            <w:r>
              <w:rPr>
                <w:rFonts w:ascii="宋体" w:hAnsi="宋体" w:eastAsia="宋体"/>
                <w:sz w:val="16"/>
              </w:rPr>
              <w:t>偏差原因分析及改进措施</w:t>
            </w:r>
          </w:p>
        </w:tc>
      </w:tr>
      <w:tr w14:paraId="6DD4E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493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DB4F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E4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0175">
            <w:pPr>
              <w:jc w:val="center"/>
            </w:pPr>
            <w:r>
              <w:rPr>
                <w:rFonts w:ascii="宋体" w:hAnsi="宋体" w:eastAsia="宋体"/>
                <w:sz w:val="16"/>
              </w:rPr>
              <w:t>伙食供应人数（人）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5CF6">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9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07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E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F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1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C81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B9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DDD79">
            <w:pPr>
              <w:jc w:val="center"/>
            </w:pPr>
          </w:p>
        </w:tc>
      </w:tr>
      <w:tr w14:paraId="0C118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3F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024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397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E02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D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C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C6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F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6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D6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4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7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FA4C3">
            <w:pPr>
              <w:jc w:val="center"/>
            </w:pPr>
          </w:p>
        </w:tc>
      </w:tr>
      <w:tr w14:paraId="63D4D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F6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7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88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C080">
            <w:pPr>
              <w:jc w:val="center"/>
            </w:pPr>
            <w:r>
              <w:rPr>
                <w:rFonts w:ascii="宋体" w:hAnsi="宋体" w:eastAsia="宋体"/>
                <w:sz w:val="16"/>
              </w:rPr>
              <w:t>食材新鲜度（%）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FAF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E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4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EC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6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7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F63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B1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7F77">
            <w:pPr>
              <w:jc w:val="center"/>
            </w:pPr>
          </w:p>
        </w:tc>
      </w:tr>
      <w:tr w14:paraId="5C627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64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39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9F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C72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76D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0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F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C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5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D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3A6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F5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06AB">
            <w:pPr>
              <w:jc w:val="center"/>
            </w:pPr>
          </w:p>
        </w:tc>
      </w:tr>
      <w:tr w14:paraId="2C4BE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06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D3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5E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3E32">
            <w:pPr>
              <w:jc w:val="center"/>
            </w:pPr>
            <w:r>
              <w:rPr>
                <w:rFonts w:ascii="宋体" w:hAnsi="宋体" w:eastAsia="宋体"/>
                <w:sz w:val="16"/>
              </w:rPr>
              <w:t>伙食标准（元/天）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59AD">
            <w:pPr>
              <w:jc w:val="center"/>
            </w:pPr>
            <w:r>
              <w:rPr>
                <w:rFonts w:ascii="宋体" w:hAnsi="宋体" w:eastAsia="宋体"/>
                <w:sz w:val="16"/>
              </w:rPr>
              <w:t>&lt;=46元/天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6F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2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4F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7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30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5F81">
            <w:pPr>
              <w:jc w:val="center"/>
            </w:pPr>
            <w:r>
              <w:rPr>
                <w:rFonts w:ascii="宋体" w:hAnsi="宋体" w:eastAsia="宋体"/>
                <w:sz w:val="16"/>
              </w:rPr>
              <w:t>=1.71元/天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C6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81EB">
            <w:pPr>
              <w:jc w:val="center"/>
            </w:pPr>
          </w:p>
        </w:tc>
      </w:tr>
      <w:tr w14:paraId="2C196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58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8B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9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FB67">
            <w:pPr>
              <w:jc w:val="center"/>
            </w:pPr>
            <w:r>
              <w:rPr>
                <w:rFonts w:ascii="宋体" w:hAnsi="宋体" w:eastAsia="宋体"/>
                <w:sz w:val="16"/>
              </w:rPr>
              <w:t>增强队伍的凝聚力和向心力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ED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F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E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D3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6E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C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7258">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7A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C0C6">
            <w:pPr>
              <w:jc w:val="center"/>
            </w:pPr>
          </w:p>
        </w:tc>
      </w:tr>
      <w:tr w14:paraId="53C50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E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20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67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F2E5">
            <w:pPr>
              <w:jc w:val="center"/>
            </w:pPr>
            <w:r>
              <w:rPr>
                <w:rFonts w:ascii="宋体" w:hAnsi="宋体" w:eastAsia="宋体"/>
                <w:sz w:val="16"/>
              </w:rPr>
              <w:t>受益队员满意度（%）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76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2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7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9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49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7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55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C9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3AD2">
            <w:pPr>
              <w:jc w:val="center"/>
            </w:pPr>
          </w:p>
        </w:tc>
      </w:tr>
      <w:tr w14:paraId="3732781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7C5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4CF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A2B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9CD6">
            <w:pPr>
              <w:jc w:val="center"/>
            </w:pPr>
            <w:r>
              <w:rPr>
                <w:rFonts w:ascii="宋体" w:hAnsi="宋体" w:eastAsia="宋体"/>
                <w:sz w:val="16"/>
              </w:rPr>
              <w:t>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9FC6822"/>
        </w:tc>
      </w:tr>
    </w:tbl>
    <w:p w14:paraId="62762B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0E6ED16B">
        <w:tblPrEx>
          <w:tblCellMar>
            <w:top w:w="0" w:type="dxa"/>
            <w:left w:w="108" w:type="dxa"/>
            <w:bottom w:w="0" w:type="dxa"/>
            <w:right w:w="108" w:type="dxa"/>
          </w:tblCellMar>
        </w:tblPrEx>
        <w:tc>
          <w:tcPr>
            <w:tcW w:w="8848" w:type="dxa"/>
            <w:gridSpan w:val="14"/>
            <w:vAlign w:val="center"/>
          </w:tcPr>
          <w:p w14:paraId="54113848">
            <w:pPr>
              <w:jc w:val="center"/>
            </w:pPr>
            <w:r>
              <w:rPr>
                <w:rFonts w:ascii="宋体" w:hAnsi="宋体" w:eastAsia="宋体"/>
                <w:sz w:val="24"/>
              </w:rPr>
              <w:t>项目支出绩效自评表</w:t>
            </w:r>
          </w:p>
        </w:tc>
      </w:tr>
      <w:tr w14:paraId="376516B3">
        <w:tblPrEx>
          <w:tblCellMar>
            <w:top w:w="0" w:type="dxa"/>
            <w:left w:w="108" w:type="dxa"/>
            <w:bottom w:w="0" w:type="dxa"/>
            <w:right w:w="108" w:type="dxa"/>
          </w:tblCellMar>
        </w:tblPrEx>
        <w:tc>
          <w:tcPr>
            <w:tcW w:w="8848" w:type="dxa"/>
            <w:gridSpan w:val="14"/>
            <w:vAlign w:val="center"/>
          </w:tcPr>
          <w:p w14:paraId="1938EC3F">
            <w:pPr>
              <w:jc w:val="center"/>
            </w:pPr>
            <w:r>
              <w:rPr>
                <w:rFonts w:ascii="宋体" w:hAnsi="宋体" w:eastAsia="宋体"/>
                <w:sz w:val="24"/>
              </w:rPr>
              <w:t>(2024年度)</w:t>
            </w:r>
          </w:p>
        </w:tc>
      </w:tr>
      <w:tr w14:paraId="347A45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CE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6B8C37">
            <w:pPr>
              <w:jc w:val="center"/>
            </w:pPr>
            <w:r>
              <w:rPr>
                <w:rFonts w:ascii="宋体" w:hAnsi="宋体" w:eastAsia="宋体"/>
                <w:sz w:val="16"/>
              </w:rPr>
              <w:t>叶城县消防救援大队业务经费</w:t>
            </w:r>
          </w:p>
        </w:tc>
      </w:tr>
      <w:tr w14:paraId="2EAA78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E3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D09A03">
            <w:pPr>
              <w:jc w:val="center"/>
            </w:pPr>
            <w:r>
              <w:rPr>
                <w:rFonts w:ascii="宋体" w:hAnsi="宋体" w:eastAsia="宋体"/>
                <w:sz w:val="16"/>
              </w:rPr>
              <w:t>叶城县消防救援大队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45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4CAE90">
            <w:pPr>
              <w:jc w:val="center"/>
            </w:pPr>
            <w:r>
              <w:rPr>
                <w:rFonts w:ascii="宋体" w:hAnsi="宋体" w:eastAsia="宋体"/>
                <w:sz w:val="16"/>
              </w:rPr>
              <w:t>叶城县消防救援大队</w:t>
            </w:r>
          </w:p>
        </w:tc>
      </w:tr>
      <w:tr w14:paraId="2C8E64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574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00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13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4BB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59E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303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0FB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5B86">
            <w:pPr>
              <w:jc w:val="center"/>
            </w:pPr>
            <w:r>
              <w:rPr>
                <w:rFonts w:ascii="宋体" w:hAnsi="宋体" w:eastAsia="宋体"/>
                <w:sz w:val="16"/>
              </w:rPr>
              <w:t>得分</w:t>
            </w:r>
          </w:p>
        </w:tc>
      </w:tr>
      <w:tr w14:paraId="36EEA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448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291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A18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6CCD7">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87A7F">
            <w:pPr>
              <w:jc w:val="center"/>
            </w:pPr>
            <w:r>
              <w:rPr>
                <w:rFonts w:ascii="宋体" w:hAnsi="宋体" w:eastAsia="宋体"/>
                <w:sz w:val="16"/>
              </w:rPr>
              <w:t>75.31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6F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4E506">
            <w:pPr>
              <w:jc w:val="center"/>
            </w:pPr>
            <w:r>
              <w:rPr>
                <w:rFonts w:ascii="宋体" w:hAnsi="宋体" w:eastAsia="宋体"/>
                <w:sz w:val="16"/>
              </w:rPr>
              <w:t>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00BF">
            <w:pPr>
              <w:jc w:val="center"/>
            </w:pPr>
            <w:r>
              <w:rPr>
                <w:rFonts w:ascii="宋体" w:hAnsi="宋体" w:eastAsia="宋体"/>
                <w:sz w:val="16"/>
              </w:rPr>
              <w:t>8.54分</w:t>
            </w:r>
          </w:p>
        </w:tc>
      </w:tr>
      <w:tr w14:paraId="1D87F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E4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00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A9A7">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6F86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26E73">
            <w:pPr>
              <w:jc w:val="center"/>
            </w:pPr>
            <w:r>
              <w:rPr>
                <w:rFonts w:ascii="宋体" w:hAnsi="宋体" w:eastAsia="宋体"/>
                <w:sz w:val="16"/>
              </w:rPr>
              <w:t>75.31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3F7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5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FA3A">
            <w:pPr>
              <w:jc w:val="center"/>
            </w:pPr>
            <w:r>
              <w:rPr>
                <w:rFonts w:ascii="宋体" w:hAnsi="宋体" w:eastAsia="宋体"/>
                <w:sz w:val="16"/>
              </w:rPr>
              <w:t>—</w:t>
            </w:r>
          </w:p>
        </w:tc>
      </w:tr>
      <w:tr w14:paraId="73146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B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4CA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166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C2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AB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CB0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0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DA20">
            <w:pPr>
              <w:jc w:val="center"/>
            </w:pPr>
            <w:r>
              <w:rPr>
                <w:rFonts w:ascii="宋体" w:hAnsi="宋体" w:eastAsia="宋体"/>
                <w:sz w:val="16"/>
              </w:rPr>
              <w:t>—</w:t>
            </w:r>
          </w:p>
        </w:tc>
      </w:tr>
      <w:tr w14:paraId="533B5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E0A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749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D0E8C">
            <w:pPr>
              <w:jc w:val="center"/>
            </w:pPr>
            <w:r>
              <w:rPr>
                <w:rFonts w:ascii="宋体" w:hAnsi="宋体" w:eastAsia="宋体"/>
                <w:sz w:val="16"/>
              </w:rPr>
              <w:t>实际完成情况</w:t>
            </w:r>
          </w:p>
        </w:tc>
      </w:tr>
      <w:tr w14:paraId="568F3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0A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7D41A">
            <w:pPr>
              <w:jc w:val="both"/>
            </w:pPr>
            <w:r>
              <w:rPr>
                <w:rFonts w:ascii="宋体" w:hAnsi="宋体" w:eastAsia="宋体"/>
                <w:sz w:val="16"/>
              </w:rPr>
              <w:t>项目由叶城县消防救援大队实施，项目预算资金80万元，用于油卡充值费，天然气费，电费，宣传资料印刷支出，邮电费，办公费用，其他交通费，维修（护）费。保障消防站日常运行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97574">
            <w:pPr>
              <w:jc w:val="both"/>
            </w:pPr>
            <w:r>
              <w:rPr>
                <w:rFonts w:hint="eastAsia" w:ascii="宋体" w:hAnsi="宋体"/>
                <w:sz w:val="16"/>
                <w:lang w:eastAsia="zh-CN"/>
              </w:rPr>
              <w:t>截至2024</w:t>
            </w:r>
            <w:r>
              <w:rPr>
                <w:rFonts w:ascii="宋体" w:hAnsi="宋体" w:eastAsia="宋体"/>
                <w:sz w:val="16"/>
              </w:rPr>
              <w:t>年12月31日，该项目实际支出75.31万元，支付了油卡充值费，天然气费，电费，宣传资料印刷支出，邮电费，办公费用，其他交通费，维修（护）费，保障了2个服务站共45个人运转经费。该项目的实施有效保障消防站日常运行，提高工作人员积极性。</w:t>
            </w:r>
          </w:p>
        </w:tc>
      </w:tr>
      <w:tr w14:paraId="3CE3D8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6A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1B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5C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C9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81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5D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37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82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C1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74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5C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74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4949">
            <w:pPr>
              <w:jc w:val="center"/>
            </w:pPr>
            <w:r>
              <w:rPr>
                <w:rFonts w:ascii="宋体" w:hAnsi="宋体" w:eastAsia="宋体"/>
                <w:sz w:val="16"/>
              </w:rPr>
              <w:t>偏差原因分析及改进措施</w:t>
            </w:r>
          </w:p>
        </w:tc>
      </w:tr>
      <w:tr w14:paraId="7D6226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DAA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61B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3D9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BDBB">
            <w:pPr>
              <w:jc w:val="center"/>
            </w:pPr>
            <w:r>
              <w:rPr>
                <w:rFonts w:ascii="宋体" w:hAnsi="宋体" w:eastAsia="宋体"/>
                <w:sz w:val="16"/>
              </w:rPr>
              <w:t>服务消防站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9CF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D5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25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A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7E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1DF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842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18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1A337">
            <w:pPr>
              <w:jc w:val="center"/>
            </w:pPr>
          </w:p>
        </w:tc>
      </w:tr>
      <w:tr w14:paraId="6E63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9B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86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74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30C3">
            <w:pPr>
              <w:jc w:val="center"/>
            </w:pPr>
            <w:r>
              <w:rPr>
                <w:rFonts w:ascii="宋体" w:hAnsi="宋体" w:eastAsia="宋体"/>
                <w:sz w:val="16"/>
              </w:rPr>
              <w:t>消防救援总人数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7661">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75F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0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5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2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C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427C">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31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B1E6">
            <w:pPr>
              <w:jc w:val="center"/>
            </w:pPr>
          </w:p>
        </w:tc>
      </w:tr>
      <w:tr w14:paraId="38B04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27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55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6E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94CE">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6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48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9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B5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3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B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2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011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68C8">
            <w:pPr>
              <w:jc w:val="center"/>
            </w:pPr>
          </w:p>
        </w:tc>
      </w:tr>
      <w:tr w14:paraId="050A2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4E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68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68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B6C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9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2A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3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83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6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2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1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AB0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5D4A">
            <w:pPr>
              <w:jc w:val="center"/>
            </w:pPr>
          </w:p>
        </w:tc>
      </w:tr>
      <w:tr w14:paraId="23255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92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1A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DE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ACF3">
            <w:pPr>
              <w:jc w:val="center"/>
            </w:pPr>
            <w:r>
              <w:rPr>
                <w:rFonts w:ascii="宋体" w:hAnsi="宋体" w:eastAsia="宋体"/>
                <w:sz w:val="16"/>
              </w:rPr>
              <w:t>项目总投入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A72A">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3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5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B8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4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D4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BEB8">
            <w:pPr>
              <w:jc w:val="center"/>
            </w:pPr>
            <w:r>
              <w:rPr>
                <w:rFonts w:ascii="宋体" w:hAnsi="宋体" w:eastAsia="宋体"/>
                <w:sz w:val="16"/>
              </w:rPr>
              <w:t>=75.31万元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20C8">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15D2">
            <w:pPr>
              <w:jc w:val="center"/>
            </w:pPr>
            <w:r>
              <w:rPr>
                <w:rFonts w:ascii="宋体" w:hAnsi="宋体" w:eastAsia="宋体"/>
                <w:sz w:val="16"/>
              </w:rPr>
              <w:t>偏差原因：2024年根据实际经费需求支出，资金未能及时支完；改进措施：加快项目支付进度</w:t>
            </w:r>
          </w:p>
        </w:tc>
      </w:tr>
      <w:tr w14:paraId="3F178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D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A3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33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4ABB">
            <w:pPr>
              <w:jc w:val="center"/>
            </w:pPr>
            <w:r>
              <w:rPr>
                <w:rFonts w:ascii="宋体" w:hAnsi="宋体" w:eastAsia="宋体"/>
                <w:sz w:val="16"/>
              </w:rPr>
              <w:t>消防站工作人员工作积极性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5C2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26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5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F4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2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7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BB3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38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A840">
            <w:pPr>
              <w:jc w:val="center"/>
            </w:pPr>
          </w:p>
        </w:tc>
      </w:tr>
      <w:tr w14:paraId="3C0DD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72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11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A1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E59E">
            <w:pPr>
              <w:jc w:val="center"/>
            </w:pPr>
            <w:r>
              <w:rPr>
                <w:rFonts w:ascii="宋体" w:hAnsi="宋体" w:eastAsia="宋体"/>
                <w:sz w:val="16"/>
              </w:rPr>
              <w:t>消防站人员满意度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BF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0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8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0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6A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D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11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B5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EE8C">
            <w:pPr>
              <w:jc w:val="center"/>
            </w:pPr>
          </w:p>
        </w:tc>
      </w:tr>
      <w:tr w14:paraId="5BEAEE0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62E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38C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007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9763">
            <w:pPr>
              <w:jc w:val="center"/>
            </w:pPr>
            <w:r>
              <w:rPr>
                <w:rFonts w:ascii="宋体" w:hAnsi="宋体" w:eastAsia="宋体"/>
                <w:sz w:val="16"/>
              </w:rPr>
              <w:t>95.54分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5637BC"/>
        </w:tc>
      </w:tr>
    </w:tbl>
    <w:p w14:paraId="3E94E9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AC8468E">
        <w:tblPrEx>
          <w:tblCellMar>
            <w:top w:w="0" w:type="dxa"/>
            <w:left w:w="108" w:type="dxa"/>
            <w:bottom w:w="0" w:type="dxa"/>
            <w:right w:w="108" w:type="dxa"/>
          </w:tblCellMar>
        </w:tblPrEx>
        <w:tc>
          <w:tcPr>
            <w:tcW w:w="8848" w:type="dxa"/>
            <w:gridSpan w:val="14"/>
            <w:vAlign w:val="center"/>
          </w:tcPr>
          <w:p w14:paraId="67597CDF">
            <w:pPr>
              <w:jc w:val="center"/>
            </w:pPr>
            <w:r>
              <w:rPr>
                <w:rFonts w:ascii="宋体" w:hAnsi="宋体" w:eastAsia="宋体"/>
                <w:sz w:val="24"/>
              </w:rPr>
              <w:t>项目支出绩效自评表</w:t>
            </w:r>
          </w:p>
        </w:tc>
      </w:tr>
      <w:tr w14:paraId="3D27C8E4">
        <w:tblPrEx>
          <w:tblCellMar>
            <w:top w:w="0" w:type="dxa"/>
            <w:left w:w="108" w:type="dxa"/>
            <w:bottom w:w="0" w:type="dxa"/>
            <w:right w:w="108" w:type="dxa"/>
          </w:tblCellMar>
        </w:tblPrEx>
        <w:tc>
          <w:tcPr>
            <w:tcW w:w="8848" w:type="dxa"/>
            <w:gridSpan w:val="14"/>
            <w:vAlign w:val="center"/>
          </w:tcPr>
          <w:p w14:paraId="3375334E">
            <w:pPr>
              <w:jc w:val="center"/>
            </w:pPr>
            <w:r>
              <w:rPr>
                <w:rFonts w:ascii="宋体" w:hAnsi="宋体" w:eastAsia="宋体"/>
                <w:sz w:val="24"/>
              </w:rPr>
              <w:t>(2024年度)</w:t>
            </w:r>
          </w:p>
        </w:tc>
      </w:tr>
      <w:tr w14:paraId="2759FA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4D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E412B">
            <w:pPr>
              <w:jc w:val="center"/>
            </w:pPr>
            <w:r>
              <w:rPr>
                <w:rFonts w:ascii="宋体" w:hAnsi="宋体" w:eastAsia="宋体"/>
                <w:sz w:val="16"/>
              </w:rPr>
              <w:t>幸福南路消防站政府专职消防员工资、五险一金、高危补助项目</w:t>
            </w:r>
          </w:p>
        </w:tc>
      </w:tr>
      <w:tr w14:paraId="336053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6A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25CF8">
            <w:pPr>
              <w:jc w:val="center"/>
            </w:pPr>
            <w:r>
              <w:rPr>
                <w:rFonts w:ascii="宋体" w:hAnsi="宋体" w:eastAsia="宋体"/>
                <w:sz w:val="16"/>
              </w:rPr>
              <w:t>叶城县消防救援大队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DE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89054E">
            <w:pPr>
              <w:jc w:val="center"/>
            </w:pPr>
            <w:r>
              <w:rPr>
                <w:rFonts w:ascii="宋体" w:hAnsi="宋体" w:eastAsia="宋体"/>
                <w:sz w:val="16"/>
              </w:rPr>
              <w:t>叶城县消防救援大队</w:t>
            </w:r>
          </w:p>
        </w:tc>
      </w:tr>
      <w:tr w14:paraId="45B8DE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06A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72D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58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E6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16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3E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D73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CC7B">
            <w:pPr>
              <w:jc w:val="center"/>
            </w:pPr>
            <w:r>
              <w:rPr>
                <w:rFonts w:ascii="宋体" w:hAnsi="宋体" w:eastAsia="宋体"/>
                <w:sz w:val="16"/>
              </w:rPr>
              <w:t>得分</w:t>
            </w:r>
          </w:p>
        </w:tc>
      </w:tr>
      <w:tr w14:paraId="041D7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4C5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BAD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5028">
            <w:pPr>
              <w:jc w:val="center"/>
            </w:pPr>
            <w:r>
              <w:rPr>
                <w:rFonts w:ascii="宋体" w:hAnsi="宋体" w:eastAsia="宋体"/>
                <w:sz w:val="16"/>
              </w:rPr>
              <w:t>132.50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0F595">
            <w:pPr>
              <w:jc w:val="center"/>
            </w:pPr>
            <w:r>
              <w:rPr>
                <w:rFonts w:ascii="宋体" w:hAnsi="宋体" w:eastAsia="宋体"/>
                <w:sz w:val="16"/>
              </w:rPr>
              <w:t>132.50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DA55">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5A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2D24">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D2B5">
            <w:pPr>
              <w:jc w:val="center"/>
            </w:pPr>
            <w:r>
              <w:rPr>
                <w:rFonts w:ascii="宋体" w:hAnsi="宋体" w:eastAsia="宋体"/>
                <w:sz w:val="16"/>
              </w:rPr>
              <w:t>0.00分</w:t>
            </w:r>
          </w:p>
        </w:tc>
      </w:tr>
      <w:tr w14:paraId="4FA04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68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8A1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0E35">
            <w:pPr>
              <w:jc w:val="center"/>
            </w:pPr>
            <w:r>
              <w:rPr>
                <w:rFonts w:ascii="宋体" w:hAnsi="宋体" w:eastAsia="宋体"/>
                <w:sz w:val="16"/>
              </w:rPr>
              <w:t>132.50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282B">
            <w:pPr>
              <w:jc w:val="center"/>
            </w:pPr>
            <w:r>
              <w:rPr>
                <w:rFonts w:ascii="宋体" w:hAnsi="宋体" w:eastAsia="宋体"/>
                <w:sz w:val="16"/>
              </w:rPr>
              <w:t>132.50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412A6">
            <w:pPr>
              <w:jc w:val="center"/>
            </w:pPr>
            <w:r>
              <w:rPr>
                <w:rFonts w:ascii="宋体" w:hAnsi="宋体" w:eastAsia="宋体"/>
                <w:sz w:val="16"/>
              </w:rPr>
              <w:t>11.85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67A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7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371A">
            <w:pPr>
              <w:jc w:val="center"/>
            </w:pPr>
            <w:r>
              <w:rPr>
                <w:rFonts w:ascii="宋体" w:hAnsi="宋体" w:eastAsia="宋体"/>
                <w:sz w:val="16"/>
              </w:rPr>
              <w:t>—</w:t>
            </w:r>
          </w:p>
        </w:tc>
      </w:tr>
      <w:tr w14:paraId="26374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CE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46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1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17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6A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20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F28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1C87">
            <w:pPr>
              <w:jc w:val="center"/>
            </w:pPr>
            <w:r>
              <w:rPr>
                <w:rFonts w:ascii="宋体" w:hAnsi="宋体" w:eastAsia="宋体"/>
                <w:sz w:val="16"/>
              </w:rPr>
              <w:t>—</w:t>
            </w:r>
          </w:p>
        </w:tc>
      </w:tr>
      <w:tr w14:paraId="72A4D0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D87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02F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0E415">
            <w:pPr>
              <w:jc w:val="center"/>
            </w:pPr>
            <w:r>
              <w:rPr>
                <w:rFonts w:ascii="宋体" w:hAnsi="宋体" w:eastAsia="宋体"/>
                <w:sz w:val="16"/>
              </w:rPr>
              <w:t>实际完成情况</w:t>
            </w:r>
          </w:p>
        </w:tc>
      </w:tr>
      <w:tr w14:paraId="4F6BE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8D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A5E77">
            <w:pPr>
              <w:jc w:val="both"/>
            </w:pPr>
            <w:r>
              <w:rPr>
                <w:rFonts w:ascii="宋体" w:hAnsi="宋体" w:eastAsia="宋体"/>
                <w:sz w:val="16"/>
              </w:rPr>
              <w:t>该项目计划投入资金132.5万元，主要用于幸福南路消防站政府专职消防员25人工资（4252.5元*25人*6月=637875元，63.7万元），五险一金（3221*25*6=483150元，48.31万元），高危补助（500*25*6=75000元，500*20*13=130000元</w:t>
            </w:r>
            <w:r>
              <w:rPr>
                <w:rFonts w:hint="eastAsia" w:ascii="宋体" w:hAnsi="宋体"/>
                <w:sz w:val="16"/>
                <w:lang w:eastAsia="zh-CN"/>
              </w:rPr>
              <w:t>）</w:t>
            </w:r>
            <w:r>
              <w:rPr>
                <w:rFonts w:ascii="宋体" w:hAnsi="宋体" w:eastAsia="宋体"/>
                <w:sz w:val="16"/>
              </w:rPr>
              <w:t>（20人从2023年12月至2024年12月的高位补助），共20.5万元）。项目的实施有效提高单位工作人员工作积极性。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946BD">
            <w:pPr>
              <w:jc w:val="both"/>
            </w:pPr>
            <w:r>
              <w:rPr>
                <w:rFonts w:ascii="宋体" w:hAnsi="宋体" w:eastAsia="宋体"/>
                <w:sz w:val="16"/>
              </w:rPr>
              <w:t>该项目计划投入资金132.5万元，实际支出11.85万元，主要用于纬三路消防站20名政府消防员高危补助。项目的实施有效提高单位工作人员工作积极性。</w:t>
            </w:r>
            <w:r>
              <w:rPr>
                <w:rFonts w:ascii="宋体" w:hAnsi="宋体" w:eastAsia="宋体"/>
                <w:sz w:val="16"/>
              </w:rPr>
              <w:br w:type="textWrapping"/>
            </w:r>
          </w:p>
        </w:tc>
      </w:tr>
      <w:tr w14:paraId="128D9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A7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F3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07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2E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2C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85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AF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8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BB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12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EB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37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0D591">
            <w:pPr>
              <w:jc w:val="center"/>
            </w:pPr>
            <w:r>
              <w:rPr>
                <w:rFonts w:ascii="宋体" w:hAnsi="宋体" w:eastAsia="宋体"/>
                <w:sz w:val="16"/>
              </w:rPr>
              <w:t>偏差原因分析及改进措施</w:t>
            </w:r>
          </w:p>
        </w:tc>
      </w:tr>
      <w:tr w14:paraId="7CBE6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162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789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99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2A54">
            <w:pPr>
              <w:jc w:val="center"/>
            </w:pPr>
            <w:r>
              <w:rPr>
                <w:rFonts w:ascii="宋体" w:hAnsi="宋体" w:eastAsia="宋体"/>
                <w:sz w:val="16"/>
              </w:rPr>
              <w:t>单位工作人员总数（人）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EFE6">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347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1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D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8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B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F343">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D78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E222">
            <w:pPr>
              <w:jc w:val="center"/>
            </w:pPr>
          </w:p>
        </w:tc>
      </w:tr>
      <w:tr w14:paraId="7E442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0B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89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FC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DDFA">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8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2C0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1B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9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6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B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5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2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C7ED7">
            <w:pPr>
              <w:jc w:val="center"/>
            </w:pPr>
          </w:p>
        </w:tc>
      </w:tr>
      <w:tr w14:paraId="57731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01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4E7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AA7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CD4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F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C53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65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9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A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5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D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A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A7D4">
            <w:pPr>
              <w:jc w:val="center"/>
            </w:pPr>
          </w:p>
        </w:tc>
      </w:tr>
      <w:tr w14:paraId="7E686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D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05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D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853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13C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F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4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2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4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3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E0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DF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CEA8E">
            <w:pPr>
              <w:jc w:val="center"/>
            </w:pPr>
          </w:p>
        </w:tc>
      </w:tr>
      <w:tr w14:paraId="091B1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1D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44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C2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3E33">
            <w:pPr>
              <w:jc w:val="center"/>
            </w:pPr>
            <w:r>
              <w:rPr>
                <w:rFonts w:ascii="宋体" w:hAnsi="宋体" w:eastAsia="宋体"/>
                <w:sz w:val="16"/>
              </w:rPr>
              <w:t>工作人员平均受助标准（万元/人/年）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C25F">
            <w:pPr>
              <w:jc w:val="center"/>
            </w:pPr>
            <w:r>
              <w:rPr>
                <w:rFonts w:ascii="宋体" w:hAnsi="宋体" w:eastAsia="宋体"/>
                <w:sz w:val="16"/>
              </w:rPr>
              <w:t>=2.94万元/人/年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B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67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00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7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F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9CF4">
            <w:pPr>
              <w:jc w:val="center"/>
            </w:pPr>
            <w:r>
              <w:rPr>
                <w:rFonts w:ascii="宋体" w:hAnsi="宋体" w:eastAsia="宋体"/>
                <w:sz w:val="16"/>
              </w:rPr>
              <w:t>=2.94万元/人/年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7F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8D3A6">
            <w:pPr>
              <w:jc w:val="center"/>
            </w:pPr>
          </w:p>
        </w:tc>
      </w:tr>
      <w:tr w14:paraId="1B2A8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A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A1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08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EC29">
            <w:pPr>
              <w:jc w:val="center"/>
            </w:pPr>
            <w:r>
              <w:rPr>
                <w:rFonts w:ascii="宋体" w:hAnsi="宋体" w:eastAsia="宋体"/>
                <w:sz w:val="16"/>
              </w:rPr>
              <w:t>有效提高单位工作人员工作积极性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D4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5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4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8E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DC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0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EC4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94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3E566">
            <w:pPr>
              <w:jc w:val="center"/>
            </w:pPr>
          </w:p>
        </w:tc>
      </w:tr>
      <w:tr w14:paraId="214C4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82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7C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5F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BC60">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44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3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73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B8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71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1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AF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8D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93B1B">
            <w:pPr>
              <w:jc w:val="center"/>
            </w:pPr>
          </w:p>
        </w:tc>
      </w:tr>
      <w:tr w14:paraId="7754F66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3DD1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97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08F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B9BB">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439E0E"/>
        </w:tc>
      </w:tr>
    </w:tbl>
    <w:p w14:paraId="4D40B1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23ABB84">
        <w:tblPrEx>
          <w:tblCellMar>
            <w:top w:w="0" w:type="dxa"/>
            <w:left w:w="108" w:type="dxa"/>
            <w:bottom w:w="0" w:type="dxa"/>
            <w:right w:w="108" w:type="dxa"/>
          </w:tblCellMar>
        </w:tblPrEx>
        <w:tc>
          <w:tcPr>
            <w:tcW w:w="8848" w:type="dxa"/>
            <w:gridSpan w:val="14"/>
            <w:vAlign w:val="center"/>
          </w:tcPr>
          <w:p w14:paraId="4FC0D56A">
            <w:pPr>
              <w:jc w:val="center"/>
            </w:pPr>
            <w:r>
              <w:rPr>
                <w:rFonts w:ascii="宋体" w:hAnsi="宋体" w:eastAsia="宋体"/>
                <w:sz w:val="24"/>
              </w:rPr>
              <w:t>项目支出绩效自评表</w:t>
            </w:r>
          </w:p>
        </w:tc>
      </w:tr>
      <w:tr w14:paraId="25791966">
        <w:tblPrEx>
          <w:tblCellMar>
            <w:top w:w="0" w:type="dxa"/>
            <w:left w:w="108" w:type="dxa"/>
            <w:bottom w:w="0" w:type="dxa"/>
            <w:right w:w="108" w:type="dxa"/>
          </w:tblCellMar>
        </w:tblPrEx>
        <w:tc>
          <w:tcPr>
            <w:tcW w:w="8848" w:type="dxa"/>
            <w:gridSpan w:val="14"/>
            <w:vAlign w:val="center"/>
          </w:tcPr>
          <w:p w14:paraId="014B511F">
            <w:pPr>
              <w:jc w:val="center"/>
            </w:pPr>
            <w:r>
              <w:rPr>
                <w:rFonts w:ascii="宋体" w:hAnsi="宋体" w:eastAsia="宋体"/>
                <w:sz w:val="24"/>
              </w:rPr>
              <w:t>(2024年度)</w:t>
            </w:r>
          </w:p>
        </w:tc>
      </w:tr>
      <w:tr w14:paraId="40B2ED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31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6F7CF9">
            <w:pPr>
              <w:jc w:val="center"/>
            </w:pPr>
            <w:r>
              <w:rPr>
                <w:rFonts w:ascii="宋体" w:hAnsi="宋体" w:eastAsia="宋体"/>
                <w:sz w:val="16"/>
              </w:rPr>
              <w:t>车辆及高层灭火无人机保险费项目</w:t>
            </w:r>
          </w:p>
        </w:tc>
      </w:tr>
      <w:tr w14:paraId="1D0D2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10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95E60">
            <w:pPr>
              <w:jc w:val="center"/>
            </w:pPr>
            <w:r>
              <w:rPr>
                <w:rFonts w:ascii="宋体" w:hAnsi="宋体" w:eastAsia="宋体"/>
                <w:sz w:val="16"/>
              </w:rPr>
              <w:t>叶城县消防救援大队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3B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AF84C">
            <w:pPr>
              <w:jc w:val="center"/>
            </w:pPr>
            <w:r>
              <w:rPr>
                <w:rFonts w:ascii="宋体" w:hAnsi="宋体" w:eastAsia="宋体"/>
                <w:sz w:val="16"/>
              </w:rPr>
              <w:t>叶城县消防救援大队</w:t>
            </w:r>
          </w:p>
        </w:tc>
      </w:tr>
      <w:tr w14:paraId="0478F0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E56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9FA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D5A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C11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ED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079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F47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C89C">
            <w:pPr>
              <w:jc w:val="center"/>
            </w:pPr>
            <w:r>
              <w:rPr>
                <w:rFonts w:ascii="宋体" w:hAnsi="宋体" w:eastAsia="宋体"/>
                <w:sz w:val="16"/>
              </w:rPr>
              <w:t>得分</w:t>
            </w:r>
          </w:p>
        </w:tc>
      </w:tr>
      <w:tr w14:paraId="1C8C7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391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B22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2B78">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95DC3">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694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CF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044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5FA0">
            <w:pPr>
              <w:jc w:val="center"/>
            </w:pPr>
            <w:r>
              <w:rPr>
                <w:rFonts w:ascii="宋体" w:hAnsi="宋体" w:eastAsia="宋体"/>
                <w:sz w:val="16"/>
              </w:rPr>
              <w:t>0.00分</w:t>
            </w:r>
          </w:p>
        </w:tc>
      </w:tr>
      <w:tr w14:paraId="7992E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EF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857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A1196">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D37E">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B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859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AE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19DA">
            <w:pPr>
              <w:jc w:val="center"/>
            </w:pPr>
            <w:r>
              <w:rPr>
                <w:rFonts w:ascii="宋体" w:hAnsi="宋体" w:eastAsia="宋体"/>
                <w:sz w:val="16"/>
              </w:rPr>
              <w:t>—</w:t>
            </w:r>
          </w:p>
        </w:tc>
      </w:tr>
      <w:tr w14:paraId="6C861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7A2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69D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D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3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F6F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3A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EB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1475">
            <w:pPr>
              <w:jc w:val="center"/>
            </w:pPr>
            <w:r>
              <w:rPr>
                <w:rFonts w:ascii="宋体" w:hAnsi="宋体" w:eastAsia="宋体"/>
                <w:sz w:val="16"/>
              </w:rPr>
              <w:t>—</w:t>
            </w:r>
          </w:p>
        </w:tc>
      </w:tr>
      <w:tr w14:paraId="08E6D2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391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2C2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405095">
            <w:pPr>
              <w:jc w:val="center"/>
            </w:pPr>
            <w:r>
              <w:rPr>
                <w:rFonts w:ascii="宋体" w:hAnsi="宋体" w:eastAsia="宋体"/>
                <w:sz w:val="16"/>
              </w:rPr>
              <w:t>实际完成情况</w:t>
            </w:r>
          </w:p>
        </w:tc>
      </w:tr>
      <w:tr w14:paraId="52337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198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4C448">
            <w:pPr>
              <w:jc w:val="both"/>
            </w:pPr>
            <w:r>
              <w:rPr>
                <w:rFonts w:ascii="宋体" w:hAnsi="宋体" w:eastAsia="宋体"/>
                <w:sz w:val="16"/>
              </w:rPr>
              <w:t>该项目下达资金为4.75万元，用于支付14辆车及1架无人机保险费，通过保险保障，减少因为装备</w:t>
            </w:r>
            <w:r>
              <w:rPr>
                <w:rFonts w:hint="eastAsia" w:ascii="宋体" w:hAnsi="宋体"/>
                <w:sz w:val="16"/>
                <w:lang w:eastAsia="zh-CN"/>
              </w:rPr>
              <w:t>损坏</w:t>
            </w:r>
            <w:r>
              <w:rPr>
                <w:rFonts w:ascii="宋体" w:hAnsi="宋体" w:eastAsia="宋体"/>
                <w:sz w:val="16"/>
              </w:rPr>
              <w:t>导致的救援延误，确保在火灾等突发事件中能够快速及时</w:t>
            </w:r>
            <w:bookmarkStart w:id="0" w:name="_GoBack"/>
            <w:r>
              <w:rPr>
                <w:rFonts w:hint="eastAsia" w:ascii="宋体" w:hAnsi="宋体"/>
                <w:sz w:val="16"/>
                <w:lang w:eastAsia="zh-CN"/>
              </w:rPr>
              <w:t>地</w:t>
            </w:r>
            <w:bookmarkEnd w:id="0"/>
            <w:r>
              <w:rPr>
                <w:rFonts w:ascii="宋体" w:hAnsi="宋体" w:eastAsia="宋体"/>
                <w:sz w:val="16"/>
              </w:rPr>
              <w:t>进行救援，提高救援效率。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D373A3">
            <w:pPr>
              <w:jc w:val="both"/>
            </w:pPr>
            <w:r>
              <w:rPr>
                <w:rFonts w:ascii="宋体" w:hAnsi="宋体" w:eastAsia="宋体"/>
                <w:sz w:val="16"/>
              </w:rPr>
              <w:t>单位车辆保险有效期至2024年12月31日因此在此之前无法确定保险金额，无法进行采购因此该项目未实际支出</w:t>
            </w:r>
          </w:p>
        </w:tc>
      </w:tr>
      <w:tr w14:paraId="2C3977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D58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8C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69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60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EF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7C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08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57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CC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91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A4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E4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0C7B">
            <w:pPr>
              <w:jc w:val="center"/>
            </w:pPr>
            <w:r>
              <w:rPr>
                <w:rFonts w:ascii="宋体" w:hAnsi="宋体" w:eastAsia="宋体"/>
                <w:sz w:val="16"/>
              </w:rPr>
              <w:t>偏差原因分析及改进措施</w:t>
            </w:r>
          </w:p>
        </w:tc>
      </w:tr>
      <w:tr w14:paraId="101033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CF3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951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56D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118F">
            <w:pPr>
              <w:jc w:val="center"/>
            </w:pPr>
            <w:r>
              <w:rPr>
                <w:rFonts w:ascii="宋体" w:hAnsi="宋体" w:eastAsia="宋体"/>
                <w:sz w:val="16"/>
              </w:rPr>
              <w:t>保险覆盖车辆数(辆）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785C">
            <w:pPr>
              <w:jc w:val="center"/>
            </w:pPr>
            <w:r>
              <w:rPr>
                <w:rFonts w:ascii="宋体" w:hAnsi="宋体" w:eastAsia="宋体"/>
                <w:sz w:val="16"/>
              </w:rPr>
              <w:t>&gt;=14辆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A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4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77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9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0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0376">
            <w:pPr>
              <w:jc w:val="center"/>
            </w:pPr>
            <w:r>
              <w:rPr>
                <w:rFonts w:ascii="宋体" w:hAnsi="宋体" w:eastAsia="宋体"/>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B4C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AE99">
            <w:pPr>
              <w:jc w:val="center"/>
            </w:pPr>
            <w:r>
              <w:rPr>
                <w:rFonts w:ascii="宋体" w:hAnsi="宋体" w:eastAsia="宋体"/>
                <w:sz w:val="16"/>
              </w:rPr>
              <w:t>未进行采购，未支出</w:t>
            </w:r>
          </w:p>
        </w:tc>
      </w:tr>
      <w:tr w14:paraId="6AEA1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65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C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19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9F14">
            <w:pPr>
              <w:jc w:val="center"/>
            </w:pPr>
            <w:r>
              <w:rPr>
                <w:rFonts w:ascii="宋体" w:hAnsi="宋体" w:eastAsia="宋体"/>
                <w:sz w:val="16"/>
              </w:rPr>
              <w:t>保险覆盖无人机数量（架）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C59C">
            <w:pPr>
              <w:jc w:val="center"/>
            </w:pPr>
            <w:r>
              <w:rPr>
                <w:rFonts w:ascii="宋体" w:hAnsi="宋体" w:eastAsia="宋体"/>
                <w:sz w:val="16"/>
              </w:rPr>
              <w:t>=1架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F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5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14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E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A2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06DB">
            <w:pPr>
              <w:jc w:val="center"/>
            </w:pPr>
            <w:r>
              <w:rPr>
                <w:rFonts w:ascii="宋体" w:hAnsi="宋体" w:eastAsia="宋体"/>
                <w:sz w:val="16"/>
              </w:rPr>
              <w:t>=0架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BB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7833">
            <w:pPr>
              <w:jc w:val="center"/>
            </w:pPr>
            <w:r>
              <w:rPr>
                <w:rFonts w:ascii="宋体" w:hAnsi="宋体" w:eastAsia="宋体"/>
                <w:sz w:val="16"/>
              </w:rPr>
              <w:t>未进行采购，未支出</w:t>
            </w:r>
          </w:p>
        </w:tc>
      </w:tr>
      <w:tr w14:paraId="25293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C5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D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85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E2E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2D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7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2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7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B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F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1F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41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447D">
            <w:pPr>
              <w:jc w:val="center"/>
            </w:pPr>
            <w:r>
              <w:rPr>
                <w:rFonts w:ascii="宋体" w:hAnsi="宋体" w:eastAsia="宋体"/>
                <w:sz w:val="16"/>
              </w:rPr>
              <w:t>未进行采购，未支出</w:t>
            </w:r>
          </w:p>
        </w:tc>
      </w:tr>
      <w:tr w14:paraId="503CF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27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69E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1CF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F5F4">
            <w:pPr>
              <w:jc w:val="center"/>
            </w:pPr>
            <w:r>
              <w:rPr>
                <w:rFonts w:ascii="宋体" w:hAnsi="宋体" w:eastAsia="宋体"/>
                <w:sz w:val="16"/>
              </w:rPr>
              <w:t>保险购买及时性（%）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A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9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E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C2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0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6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8D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EE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EBA3">
            <w:pPr>
              <w:jc w:val="center"/>
            </w:pPr>
            <w:r>
              <w:rPr>
                <w:rFonts w:ascii="宋体" w:hAnsi="宋体" w:eastAsia="宋体"/>
                <w:sz w:val="16"/>
              </w:rPr>
              <w:t>未进行采购，未支出</w:t>
            </w:r>
          </w:p>
        </w:tc>
      </w:tr>
      <w:tr w14:paraId="11B9F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E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6D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E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AFD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468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9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1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79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B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B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2619">
            <w:pPr>
              <w:jc w:val="center"/>
            </w:pPr>
            <w:r>
              <w:rPr>
                <w:rFonts w:ascii="宋体" w:hAnsi="宋体" w:eastAsia="宋体"/>
                <w:sz w:val="16"/>
              </w:rPr>
              <w:t>=0年12月25日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52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A0A0">
            <w:pPr>
              <w:jc w:val="center"/>
            </w:pPr>
            <w:r>
              <w:rPr>
                <w:rFonts w:ascii="宋体" w:hAnsi="宋体" w:eastAsia="宋体"/>
                <w:sz w:val="16"/>
              </w:rPr>
              <w:t>未进行采购，未支出</w:t>
            </w:r>
          </w:p>
        </w:tc>
      </w:tr>
      <w:tr w14:paraId="55A39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3C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13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E7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F2AF">
            <w:pPr>
              <w:jc w:val="center"/>
            </w:pPr>
            <w:r>
              <w:rPr>
                <w:rFonts w:ascii="宋体" w:hAnsi="宋体" w:eastAsia="宋体"/>
                <w:sz w:val="16"/>
              </w:rPr>
              <w:t>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B7E6">
            <w:pPr>
              <w:jc w:val="center"/>
            </w:pPr>
            <w:r>
              <w:rPr>
                <w:rFonts w:ascii="宋体" w:hAnsi="宋体" w:eastAsia="宋体"/>
                <w:sz w:val="16"/>
              </w:rPr>
              <w:t>&lt;=4.75万元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8D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2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75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1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78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55F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A0B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368A">
            <w:pPr>
              <w:jc w:val="center"/>
            </w:pPr>
            <w:r>
              <w:rPr>
                <w:rFonts w:ascii="宋体" w:hAnsi="宋体" w:eastAsia="宋体"/>
                <w:sz w:val="16"/>
              </w:rPr>
              <w:t>未进行采购，未支出</w:t>
            </w:r>
          </w:p>
        </w:tc>
      </w:tr>
      <w:tr w14:paraId="114BF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FA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C4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84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90B0">
            <w:pPr>
              <w:jc w:val="center"/>
            </w:pPr>
            <w:r>
              <w:rPr>
                <w:rFonts w:ascii="宋体" w:hAnsi="宋体" w:eastAsia="宋体"/>
                <w:sz w:val="16"/>
              </w:rPr>
              <w:t>提高救援效率（%）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72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B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0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BB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0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5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C2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61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41E6">
            <w:pPr>
              <w:jc w:val="center"/>
            </w:pPr>
            <w:r>
              <w:rPr>
                <w:rFonts w:ascii="宋体" w:hAnsi="宋体" w:eastAsia="宋体"/>
                <w:sz w:val="16"/>
              </w:rPr>
              <w:t>未进行采购，未支出</w:t>
            </w:r>
          </w:p>
        </w:tc>
      </w:tr>
      <w:tr w14:paraId="77970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C7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C2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87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60E5">
            <w:pPr>
              <w:jc w:val="center"/>
            </w:pPr>
            <w:r>
              <w:rPr>
                <w:rFonts w:ascii="宋体" w:hAnsi="宋体" w:eastAsia="宋体"/>
                <w:sz w:val="16"/>
              </w:rPr>
              <w:t>驾驶员满意度（%）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30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F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C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C0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A4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E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F0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D3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8021">
            <w:pPr>
              <w:jc w:val="center"/>
            </w:pPr>
            <w:r>
              <w:rPr>
                <w:rFonts w:ascii="宋体" w:hAnsi="宋体" w:eastAsia="宋体"/>
                <w:sz w:val="16"/>
              </w:rPr>
              <w:t>未进行采购，未支出</w:t>
            </w:r>
          </w:p>
        </w:tc>
      </w:tr>
      <w:tr w14:paraId="6C91DC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3E3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95F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112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22A6">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2041CA"/>
        </w:tc>
      </w:tr>
    </w:tbl>
    <w:p w14:paraId="275E3D4C">
      <w:r>
        <w:br w:type="page"/>
      </w:r>
    </w:p>
    <w:p w14:paraId="132DEF71">
      <w:pPr>
        <w:spacing w:line="640" w:lineRule="exact"/>
        <w:ind w:firstLine="640"/>
        <w:jc w:val="both"/>
        <w:outlineLvl w:val="2"/>
      </w:pPr>
      <w:r>
        <w:rPr>
          <w:rFonts w:ascii="黑体" w:hAnsi="黑体" w:eastAsia="黑体"/>
          <w:sz w:val="32"/>
        </w:rPr>
        <w:t>十二、其他需说明的事项</w:t>
      </w:r>
    </w:p>
    <w:p w14:paraId="3E756051">
      <w:pPr>
        <w:spacing w:line="580" w:lineRule="exact"/>
        <w:ind w:firstLine="640"/>
        <w:jc w:val="both"/>
      </w:pPr>
      <w:r>
        <w:rPr>
          <w:rFonts w:ascii="仿宋_GB2312" w:hAnsi="仿宋_GB2312" w:eastAsia="仿宋_GB2312"/>
          <w:b w:val="0"/>
          <w:sz w:val="32"/>
        </w:rPr>
        <w:t>本单位无其他需说明的事项。</w:t>
      </w:r>
    </w:p>
    <w:p w14:paraId="41279F11">
      <w:r>
        <w:br w:type="page"/>
      </w:r>
    </w:p>
    <w:p w14:paraId="7D45A3DF">
      <w:pPr>
        <w:spacing w:line="240" w:lineRule="auto"/>
        <w:jc w:val="center"/>
        <w:outlineLvl w:val="1"/>
      </w:pPr>
      <w:r>
        <w:rPr>
          <w:rFonts w:ascii="黑体" w:hAnsi="黑体" w:eastAsia="黑体"/>
          <w:sz w:val="32"/>
        </w:rPr>
        <w:t>第三部分 专业名词解释</w:t>
      </w:r>
    </w:p>
    <w:p w14:paraId="2033553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297AE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BC7FF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3B3C7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301BD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6951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4E8BE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3F79D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72723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0EE5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308D3D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90F1B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EDA8E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C0940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3448CE">
      <w:r>
        <w:br w:type="page"/>
      </w:r>
    </w:p>
    <w:p w14:paraId="49D1F5F3">
      <w:pPr>
        <w:spacing w:line="240" w:lineRule="auto"/>
        <w:jc w:val="center"/>
        <w:outlineLvl w:val="1"/>
      </w:pPr>
      <w:r>
        <w:rPr>
          <w:rFonts w:ascii="黑体" w:hAnsi="黑体" w:eastAsia="黑体"/>
          <w:sz w:val="32"/>
        </w:rPr>
        <w:t>第四部分 部门决算报表（见附表）</w:t>
      </w:r>
    </w:p>
    <w:p w14:paraId="4A1AF17B">
      <w:pPr>
        <w:spacing w:line="240" w:lineRule="auto"/>
        <w:ind w:firstLine="640"/>
        <w:jc w:val="both"/>
      </w:pPr>
      <w:r>
        <w:rPr>
          <w:rFonts w:ascii="仿宋_GB2312" w:hAnsi="仿宋_GB2312" w:eastAsia="仿宋_GB2312"/>
          <w:b w:val="0"/>
          <w:sz w:val="32"/>
        </w:rPr>
        <w:t>一、《收入支出决算总表》</w:t>
      </w:r>
    </w:p>
    <w:p w14:paraId="10C78845">
      <w:pPr>
        <w:spacing w:line="240" w:lineRule="auto"/>
        <w:ind w:firstLine="640"/>
        <w:jc w:val="both"/>
      </w:pPr>
      <w:r>
        <w:rPr>
          <w:rFonts w:ascii="仿宋_GB2312" w:hAnsi="仿宋_GB2312" w:eastAsia="仿宋_GB2312"/>
          <w:b w:val="0"/>
          <w:sz w:val="32"/>
        </w:rPr>
        <w:t>二、《收入决算表》</w:t>
      </w:r>
    </w:p>
    <w:p w14:paraId="38EB0A91">
      <w:pPr>
        <w:spacing w:line="240" w:lineRule="auto"/>
        <w:ind w:firstLine="640"/>
        <w:jc w:val="both"/>
      </w:pPr>
      <w:r>
        <w:rPr>
          <w:rFonts w:ascii="仿宋_GB2312" w:hAnsi="仿宋_GB2312" w:eastAsia="仿宋_GB2312"/>
          <w:b w:val="0"/>
          <w:sz w:val="32"/>
        </w:rPr>
        <w:t>三、《支出决算表》</w:t>
      </w:r>
    </w:p>
    <w:p w14:paraId="4C1CBD11">
      <w:pPr>
        <w:spacing w:line="240" w:lineRule="auto"/>
        <w:ind w:firstLine="640"/>
        <w:jc w:val="both"/>
      </w:pPr>
      <w:r>
        <w:rPr>
          <w:rFonts w:ascii="仿宋_GB2312" w:hAnsi="仿宋_GB2312" w:eastAsia="仿宋_GB2312"/>
          <w:b w:val="0"/>
          <w:sz w:val="32"/>
        </w:rPr>
        <w:t>四、《财政拨款收入支出决算总表》</w:t>
      </w:r>
    </w:p>
    <w:p w14:paraId="2341533A">
      <w:pPr>
        <w:spacing w:line="240" w:lineRule="auto"/>
        <w:ind w:firstLine="640"/>
        <w:jc w:val="both"/>
      </w:pPr>
      <w:r>
        <w:rPr>
          <w:rFonts w:ascii="仿宋_GB2312" w:hAnsi="仿宋_GB2312" w:eastAsia="仿宋_GB2312"/>
          <w:b w:val="0"/>
          <w:sz w:val="32"/>
        </w:rPr>
        <w:t>五、《一般公共预算财政拨款支出决算表》</w:t>
      </w:r>
    </w:p>
    <w:p w14:paraId="5D731DF8">
      <w:pPr>
        <w:spacing w:line="240" w:lineRule="auto"/>
        <w:ind w:firstLine="640"/>
        <w:jc w:val="both"/>
      </w:pPr>
      <w:r>
        <w:rPr>
          <w:rFonts w:ascii="仿宋_GB2312" w:hAnsi="仿宋_GB2312" w:eastAsia="仿宋_GB2312"/>
          <w:b w:val="0"/>
          <w:sz w:val="32"/>
        </w:rPr>
        <w:t>六、《一般公共预算财政拨款基本支出决算表》</w:t>
      </w:r>
    </w:p>
    <w:p w14:paraId="5F2267AF">
      <w:pPr>
        <w:spacing w:line="240" w:lineRule="auto"/>
        <w:ind w:firstLine="640"/>
        <w:jc w:val="both"/>
      </w:pPr>
      <w:r>
        <w:rPr>
          <w:rFonts w:ascii="仿宋_GB2312" w:hAnsi="仿宋_GB2312" w:eastAsia="仿宋_GB2312"/>
          <w:b w:val="0"/>
          <w:sz w:val="32"/>
        </w:rPr>
        <w:t>七、《政府性基金预算财政拨款收入支出决算表》</w:t>
      </w:r>
    </w:p>
    <w:p w14:paraId="163D8038">
      <w:pPr>
        <w:spacing w:line="240" w:lineRule="auto"/>
        <w:ind w:firstLine="640"/>
        <w:jc w:val="both"/>
      </w:pPr>
      <w:r>
        <w:rPr>
          <w:rFonts w:ascii="仿宋_GB2312" w:hAnsi="仿宋_GB2312" w:eastAsia="仿宋_GB2312"/>
          <w:b w:val="0"/>
          <w:sz w:val="32"/>
        </w:rPr>
        <w:t>八、《国有资本经营预算财政拨款收入支出决算表》</w:t>
      </w:r>
    </w:p>
    <w:p w14:paraId="638AFE3C">
      <w:pPr>
        <w:spacing w:line="240" w:lineRule="auto"/>
        <w:ind w:firstLine="640"/>
        <w:jc w:val="both"/>
      </w:pPr>
      <w:r>
        <w:rPr>
          <w:rFonts w:ascii="仿宋_GB2312" w:hAnsi="仿宋_GB2312" w:eastAsia="仿宋_GB2312"/>
          <w:b w:val="0"/>
          <w:sz w:val="32"/>
        </w:rPr>
        <w:t>九、《财政拨款“三公”经费支出决算表》</w:t>
      </w:r>
    </w:p>
    <w:p w14:paraId="6AED119A">
      <w:pPr>
        <w:spacing w:line="240" w:lineRule="auto"/>
        <w:ind w:firstLine="640"/>
        <w:jc w:val="both"/>
      </w:pPr>
    </w:p>
    <w:p w14:paraId="6FAE01D1">
      <w:pPr>
        <w:spacing w:line="240" w:lineRule="auto"/>
        <w:ind w:firstLine="640"/>
        <w:jc w:val="both"/>
      </w:pPr>
    </w:p>
    <w:p w14:paraId="6E3FD309">
      <w:pPr>
        <w:spacing w:line="240" w:lineRule="auto"/>
        <w:ind w:firstLine="640"/>
        <w:jc w:val="both"/>
      </w:pPr>
    </w:p>
    <w:p w14:paraId="5EDCAB23">
      <w:pPr>
        <w:spacing w:line="240" w:lineRule="auto"/>
        <w:ind w:firstLine="640"/>
        <w:jc w:val="both"/>
      </w:pPr>
    </w:p>
    <w:p w14:paraId="40FD361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28DBC2-04F6-40F5-AE77-37114A2EBC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5758A60-FBF3-458D-8253-2CAB652E3501}"/>
  </w:font>
  <w:font w:name="仿宋_GB2312">
    <w:panose1 w:val="02010609030101010101"/>
    <w:charset w:val="86"/>
    <w:family w:val="modern"/>
    <w:pitch w:val="default"/>
    <w:sig w:usb0="00000001" w:usb1="080E0000" w:usb2="00000000" w:usb3="00000000" w:csb0="00040000" w:csb1="00000000"/>
    <w:embedRegular r:id="rId3" w:fontKey="{43C843CE-EE35-4DBB-92E0-4BE95365A33D}"/>
  </w:font>
  <w:font w:name="楷体_GB2312">
    <w:panose1 w:val="02010609030101010101"/>
    <w:charset w:val="86"/>
    <w:family w:val="auto"/>
    <w:pitch w:val="default"/>
    <w:sig w:usb0="00000001" w:usb1="080E0000" w:usb2="00000000" w:usb3="00000000" w:csb0="00040000" w:csb1="00000000"/>
    <w:embedRegular r:id="rId4" w:fontKey="{A8E24C90-47A6-476B-A545-981BD18685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9C5BD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BD042E"/>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BD21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5834</Words>
  <Characters>6658</Characters>
  <Lines>0</Lines>
  <Paragraphs>0</Paragraphs>
  <TotalTime>7</TotalTime>
  <ScaleCrop>false</ScaleCrop>
  <LinksUpToDate>false</LinksUpToDate>
  <CharactersWithSpaces>6670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2025-09-30T03:37:42Z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