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cs="黑体"/>
          <w:sz w:val="32"/>
          <w:szCs w:val="32"/>
        </w:rPr>
      </w:pPr>
      <w:r>
        <w:rPr>
          <w:rFonts w:hint="eastAsia" w:ascii="黑体" w:hAnsi="黑体" w:eastAsia="黑体" w:cs="黑体"/>
          <w:sz w:val="32"/>
          <w:szCs w:val="32"/>
        </w:rPr>
        <w:t>附件</w:t>
      </w:r>
      <w:r>
        <w:rPr>
          <w:rFonts w:ascii="黑体" w:hAnsi="黑体" w:eastAsia="黑体" w:cs="黑体"/>
          <w:sz w:val="32"/>
          <w:szCs w:val="32"/>
        </w:rPr>
        <w:t>1</w:t>
      </w:r>
      <w:r>
        <w:rPr>
          <w:rFonts w:hint="eastAsia" w:ascii="黑体" w:hAnsi="黑体" w:eastAsia="黑体" w:cs="黑体"/>
          <w:sz w:val="32"/>
          <w:szCs w:val="32"/>
        </w:rPr>
        <w:t>：</w:t>
      </w:r>
    </w:p>
    <w:p>
      <w:pPr>
        <w:spacing w:line="540" w:lineRule="exact"/>
        <w:rPr>
          <w:rFonts w:ascii="方正小标宋_GBK" w:hAnsi="宋体" w:eastAsia="方正小标宋_GBK"/>
          <w:sz w:val="44"/>
          <w:szCs w:val="44"/>
        </w:rPr>
      </w:pPr>
    </w:p>
    <w:p>
      <w:pPr>
        <w:spacing w:line="540" w:lineRule="exact"/>
        <w:jc w:val="center"/>
        <w:rPr>
          <w:rFonts w:ascii="方正小标宋_GBK" w:hAnsi="宋体" w:eastAsia="方正小标宋_GBK"/>
          <w:sz w:val="44"/>
          <w:szCs w:val="44"/>
        </w:rPr>
      </w:pPr>
      <w:r>
        <w:rPr>
          <w:rFonts w:ascii="方正小标宋_GBK" w:hAnsi="宋体" w:eastAsia="方正小标宋_GBK" w:cs="方正小标宋_GBK"/>
          <w:sz w:val="44"/>
          <w:szCs w:val="44"/>
        </w:rPr>
        <w:t>2018</w:t>
      </w:r>
      <w:r>
        <w:rPr>
          <w:rFonts w:hint="eastAsia" w:ascii="方正小标宋_GBK" w:hAnsi="宋体" w:eastAsia="方正小标宋_GBK" w:cs="方正小标宋_GBK"/>
          <w:sz w:val="44"/>
          <w:szCs w:val="44"/>
        </w:rPr>
        <w:t>年度新疆喀什地区中共叶城县委党校部门决算公开说明</w:t>
      </w:r>
    </w:p>
    <w:p>
      <w:pPr>
        <w:spacing w:line="540" w:lineRule="exact"/>
        <w:rPr>
          <w:rFonts w:ascii="仿宋_GB2312" w:hAnsi="宋体" w:eastAsia="仿宋_GB2312"/>
          <w:sz w:val="32"/>
          <w:szCs w:val="32"/>
        </w:rPr>
      </w:pPr>
    </w:p>
    <w:p>
      <w:pPr>
        <w:spacing w:line="540" w:lineRule="exact"/>
        <w:jc w:val="center"/>
        <w:rPr>
          <w:rFonts w:ascii="黑体" w:hAnsi="黑体" w:eastAsia="黑体"/>
          <w:kern w:val="0"/>
          <w:sz w:val="32"/>
          <w:szCs w:val="32"/>
        </w:rPr>
      </w:pPr>
      <w:r>
        <w:rPr>
          <w:rFonts w:hint="eastAsia" w:ascii="黑体" w:hAnsi="黑体" w:eastAsia="黑体" w:cs="黑体"/>
          <w:kern w:val="0"/>
          <w:sz w:val="32"/>
          <w:szCs w:val="32"/>
        </w:rPr>
        <w:t>目录</w:t>
      </w:r>
    </w:p>
    <w:p>
      <w:pPr>
        <w:spacing w:line="540" w:lineRule="exact"/>
        <w:rPr>
          <w:rFonts w:ascii="仿宋_GB2312" w:hAnsi="宋体" w:eastAsia="仿宋_GB2312"/>
          <w:b/>
          <w:bCs/>
          <w:kern w:val="0"/>
          <w:sz w:val="32"/>
          <w:szCs w:val="32"/>
        </w:rPr>
      </w:pP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第一部分部门单位概况</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一、主要职能</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二、</w:t>
      </w:r>
      <w:r>
        <w:rPr>
          <w:rFonts w:hint="eastAsia" w:ascii="仿宋_GB2312" w:eastAsia="仿宋_GB2312" w:cs="仿宋_GB2312"/>
          <w:sz w:val="32"/>
          <w:szCs w:val="32"/>
        </w:rPr>
        <w:t>机构设置情况</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第二部分部门决算情况说明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一、部门收支总体情况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（一）部门收入支出决算总体情况说明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（二）部门收入总体情况说明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（三）部门支出总体情况说明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二、部门财政拨款收支情况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（一）财政拨款收支总体情况说明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（二）一般公共预算收支决算情况说明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（三）政府性基金预算收支决算情况说明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三、部门结转结余情况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四、一般公共预算“三公”经费支出情况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五、机关运行经费支出情况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六、政府采购情况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七、其他重要事项的情况</w:t>
      </w:r>
    </w:p>
    <w:p>
      <w:pPr>
        <w:spacing w:line="540" w:lineRule="exact"/>
        <w:ind w:firstLine="640" w:firstLineChars="200"/>
        <w:rPr>
          <w:rFonts w:ascii="仿宋_GB2312" w:eastAsia="仿宋_GB2312"/>
          <w:sz w:val="32"/>
          <w:szCs w:val="32"/>
        </w:rPr>
      </w:pPr>
      <w:bookmarkStart w:id="0" w:name="OLE_LINK94"/>
      <w:bookmarkStart w:id="1" w:name="OLE_LINK95"/>
      <w:r>
        <w:rPr>
          <w:rFonts w:hint="eastAsia" w:ascii="仿宋_GB2312" w:eastAsia="仿宋_GB2312" w:cs="仿宋_GB2312"/>
          <w:sz w:val="32"/>
          <w:szCs w:val="32"/>
        </w:rPr>
        <w:t>（一）国有资产占用情况说明</w:t>
      </w:r>
      <w:bookmarkEnd w:id="0"/>
      <w:bookmarkEnd w:id="1"/>
    </w:p>
    <w:p>
      <w:pPr>
        <w:spacing w:line="540" w:lineRule="exact"/>
        <w:ind w:firstLine="640" w:firstLineChars="200"/>
        <w:rPr>
          <w:rFonts w:ascii="仿宋_GB2312" w:eastAsia="仿宋_GB2312"/>
          <w:sz w:val="32"/>
          <w:szCs w:val="32"/>
        </w:rPr>
      </w:pPr>
      <w:bookmarkStart w:id="2" w:name="OLE_LINK96"/>
      <w:r>
        <w:rPr>
          <w:rFonts w:hint="eastAsia" w:ascii="仿宋_GB2312" w:eastAsia="仿宋_GB2312" w:cs="仿宋_GB2312"/>
          <w:sz w:val="32"/>
          <w:szCs w:val="32"/>
        </w:rPr>
        <w:t>（二）预算绩效情况的说明</w:t>
      </w:r>
      <w:bookmarkEnd w:id="2"/>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第三部分专业名词解释</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第四部分部</w:t>
      </w:r>
      <w:r>
        <w:rPr>
          <w:rFonts w:hint="eastAsia" w:ascii="黑体" w:hAnsi="黑体" w:eastAsia="黑体" w:cs="黑体"/>
          <w:sz w:val="32"/>
          <w:szCs w:val="32"/>
        </w:rPr>
        <w:t>门决算公开的</w:t>
      </w:r>
      <w:r>
        <w:rPr>
          <w:rFonts w:ascii="黑体" w:hAnsi="黑体" w:eastAsia="黑体" w:cs="黑体"/>
          <w:sz w:val="32"/>
          <w:szCs w:val="32"/>
        </w:rPr>
        <w:t>8</w:t>
      </w:r>
      <w:r>
        <w:rPr>
          <w:rFonts w:hint="eastAsia" w:ascii="黑体" w:hAnsi="黑体" w:eastAsia="黑体" w:cs="黑体"/>
          <w:sz w:val="32"/>
          <w:szCs w:val="32"/>
        </w:rPr>
        <w:t>张报表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《收入决算表》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《一般公共预算财政拨款“三公”经费支出决算表》</w:t>
      </w:r>
    </w:p>
    <w:p>
      <w:pPr>
        <w:spacing w:line="540" w:lineRule="exact"/>
        <w:ind w:firstLine="640" w:firstLineChars="200"/>
        <w:rPr>
          <w:rFonts w:ascii="仿宋_GB2312" w:hAnsi="宋体" w:eastAsia="仿宋_GB2312"/>
          <w:sz w:val="32"/>
          <w:szCs w:val="32"/>
        </w:rPr>
      </w:pPr>
      <w:r>
        <w:rPr>
          <w:rFonts w:hint="eastAsia" w:ascii="仿宋_GB2312" w:eastAsia="仿宋_GB2312" w:cs="仿宋_GB2312"/>
          <w:sz w:val="32"/>
          <w:szCs w:val="32"/>
        </w:rPr>
        <w:t>《政府性基金预算财政拨款收入支出决算表》</w:t>
      </w:r>
    </w:p>
    <w:p>
      <w:pPr>
        <w:spacing w:line="540" w:lineRule="exact"/>
        <w:ind w:firstLine="640" w:firstLineChars="200"/>
        <w:rPr>
          <w:rFonts w:ascii="黑体" w:hAnsi="黑体" w:eastAsia="黑体"/>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第一部分部门单位概况</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一、主要职能</w:t>
      </w:r>
    </w:p>
    <w:p>
      <w:pPr>
        <w:spacing w:line="500" w:lineRule="exact"/>
        <w:ind w:firstLine="640" w:firstLineChars="200"/>
        <w:rPr>
          <w:rFonts w:ascii="黑体" w:hAnsi="黑体" w:eastAsia="黑体"/>
          <w:kern w:val="0"/>
          <w:sz w:val="32"/>
          <w:szCs w:val="32"/>
        </w:rPr>
      </w:pPr>
      <w:r>
        <w:rPr>
          <w:rFonts w:hint="eastAsia" w:ascii="仿宋_GB2312" w:eastAsia="仿宋_GB2312" w:cs="仿宋_GB2312"/>
          <w:sz w:val="32"/>
          <w:szCs w:val="32"/>
        </w:rPr>
        <w:t>根据县委对干部队伍建设的要求，有计划地培训、党员领导干部、后备干部、理论骨干和村干部，对学员轮训情况进行考核。研究马列主义、毛泽东思想和邓小平理论、“三个代表”重要思想和科学发展观；按照国家有关法律法规和政策规定，开展干部继续教育和学习。以党政干部和马克思主义理论骨干为主要对象，按照党和国家有关学历教育法规和办法，开展业余函授教育。</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二、机构设置情况</w:t>
      </w:r>
    </w:p>
    <w:p>
      <w:pPr>
        <w:spacing w:line="540" w:lineRule="exact"/>
        <w:ind w:firstLine="640" w:firstLineChars="200"/>
        <w:rPr>
          <w:rFonts w:ascii="仿宋_GB2312" w:hAnsi="宋体" w:eastAsia="仿宋_GB2312"/>
          <w:kern w:val="0"/>
          <w:sz w:val="32"/>
          <w:szCs w:val="32"/>
        </w:rPr>
      </w:pPr>
      <w:bookmarkStart w:id="3" w:name="OLE_LINK51"/>
      <w:r>
        <w:rPr>
          <w:rFonts w:hint="eastAsia" w:ascii="仿宋_GB2312" w:eastAsia="仿宋_GB2312" w:cs="仿宋_GB2312"/>
          <w:sz w:val="32"/>
          <w:szCs w:val="32"/>
        </w:rPr>
        <w:t>从决算单位构成看，新疆喀什地区中共叶城县委党校部门决算包括：新疆喀什地区中共叶城县委党校部门本级决算、所属单位决算等。</w:t>
      </w:r>
    </w:p>
    <w:p>
      <w:pPr>
        <w:spacing w:line="540" w:lineRule="exact"/>
        <w:ind w:firstLine="640" w:firstLineChars="200"/>
        <w:rPr>
          <w:rFonts w:ascii="仿宋_GB2312" w:eastAsia="仿宋_GB2312"/>
          <w:spacing w:val="-6"/>
          <w:sz w:val="32"/>
          <w:szCs w:val="32"/>
        </w:rPr>
      </w:pPr>
      <w:r>
        <w:rPr>
          <w:rFonts w:hint="eastAsia" w:ascii="仿宋_GB2312" w:eastAsia="仿宋_GB2312" w:cs="仿宋_GB2312"/>
          <w:sz w:val="32"/>
          <w:szCs w:val="32"/>
        </w:rPr>
        <w:t>纳入新疆喀什地区中共叶城县委党校</w:t>
      </w:r>
      <w:r>
        <w:rPr>
          <w:rFonts w:ascii="仿宋_GB2312" w:eastAsia="仿宋_GB2312" w:cs="仿宋_GB2312"/>
          <w:sz w:val="32"/>
          <w:szCs w:val="32"/>
        </w:rPr>
        <w:t>2018</w:t>
      </w:r>
      <w:r>
        <w:rPr>
          <w:rFonts w:hint="eastAsia" w:ascii="仿宋_GB2312" w:eastAsia="仿宋_GB2312" w:cs="仿宋_GB2312"/>
          <w:sz w:val="32"/>
          <w:szCs w:val="32"/>
        </w:rPr>
        <w:t>年部门决算编制范围的单位名单见下表</w:t>
      </w:r>
      <w:r>
        <w:rPr>
          <w:rFonts w:hint="eastAsia" w:ascii="仿宋_GB2312" w:eastAsia="仿宋_GB2312" w:cs="仿宋_GB2312"/>
          <w:spacing w:val="-6"/>
          <w:sz w:val="32"/>
          <w:szCs w:val="32"/>
        </w:rPr>
        <w:t>：</w:t>
      </w:r>
      <w:bookmarkEnd w:id="3"/>
    </w:p>
    <w:p>
      <w:pPr>
        <w:spacing w:line="540" w:lineRule="exact"/>
        <w:ind w:firstLine="616" w:firstLineChars="200"/>
        <w:rPr>
          <w:rFonts w:ascii="仿宋_GB2312" w:eastAsia="仿宋_GB2312"/>
          <w:spacing w:val="-6"/>
          <w:sz w:val="32"/>
          <w:szCs w:val="32"/>
        </w:rPr>
      </w:pPr>
    </w:p>
    <w:p>
      <w:pPr>
        <w:spacing w:line="540" w:lineRule="exact"/>
        <w:ind w:firstLine="616" w:firstLineChars="200"/>
        <w:rPr>
          <w:rFonts w:ascii="仿宋_GB2312" w:eastAsia="仿宋_GB2312"/>
          <w:spacing w:val="-6"/>
          <w:sz w:val="32"/>
          <w:szCs w:val="32"/>
        </w:rPr>
      </w:pPr>
    </w:p>
    <w:tbl>
      <w:tblPr>
        <w:tblStyle w:val="7"/>
        <w:tblW w:w="9464"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56"/>
        <w:gridCol w:w="3870"/>
        <w:gridCol w:w="2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3056" w:type="dxa"/>
            <w:vAlign w:val="center"/>
          </w:tcPr>
          <w:p>
            <w:pPr>
              <w:spacing w:line="50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序号</w:t>
            </w:r>
          </w:p>
        </w:tc>
        <w:tc>
          <w:tcPr>
            <w:tcW w:w="3870" w:type="dxa"/>
            <w:vAlign w:val="center"/>
          </w:tcPr>
          <w:p>
            <w:pPr>
              <w:spacing w:line="50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单位名称</w:t>
            </w:r>
          </w:p>
        </w:tc>
        <w:tc>
          <w:tcPr>
            <w:tcW w:w="2538" w:type="dxa"/>
            <w:vAlign w:val="center"/>
          </w:tcPr>
          <w:p>
            <w:pPr>
              <w:spacing w:line="500" w:lineRule="exact"/>
              <w:ind w:firstLine="1280" w:firstLineChars="400"/>
              <w:rPr>
                <w:rFonts w:ascii="仿宋_GB2312" w:eastAsia="仿宋_GB2312"/>
                <w:color w:val="000000"/>
                <w:sz w:val="32"/>
                <w:szCs w:val="32"/>
                <w:highlight w:val="yellow"/>
              </w:rPr>
            </w:pPr>
            <w:r>
              <w:rPr>
                <w:rFonts w:hint="eastAsia" w:ascii="仿宋_GB2312" w:eastAsia="仿宋_GB2312" w:cs="仿宋_GB2312"/>
                <w:color w:val="000000"/>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56" w:type="dxa"/>
          </w:tcPr>
          <w:p>
            <w:pPr>
              <w:spacing w:line="500" w:lineRule="exact"/>
              <w:ind w:firstLine="640" w:firstLineChars="200"/>
              <w:jc w:val="left"/>
              <w:rPr>
                <w:sz w:val="32"/>
                <w:szCs w:val="32"/>
              </w:rPr>
            </w:pPr>
            <w:r>
              <w:rPr>
                <w:rFonts w:ascii="仿宋_GB2312" w:eastAsia="仿宋_GB2312" w:cs="仿宋_GB2312"/>
                <w:position w:val="-1"/>
                <w:sz w:val="32"/>
                <w:szCs w:val="32"/>
              </w:rPr>
              <w:t>1</w:t>
            </w:r>
          </w:p>
        </w:tc>
        <w:tc>
          <w:tcPr>
            <w:tcW w:w="3870" w:type="dxa"/>
          </w:tcPr>
          <w:p>
            <w:pPr>
              <w:spacing w:line="500" w:lineRule="exact"/>
              <w:ind w:firstLine="640" w:firstLineChars="200"/>
              <w:jc w:val="left"/>
              <w:rPr>
                <w:sz w:val="32"/>
                <w:szCs w:val="32"/>
              </w:rPr>
            </w:pPr>
            <w:r>
              <w:rPr>
                <w:rFonts w:hint="eastAsia" w:ascii="仿宋_GB2312" w:eastAsia="仿宋_GB2312" w:cs="仿宋_GB2312"/>
                <w:position w:val="-1"/>
                <w:sz w:val="32"/>
                <w:szCs w:val="32"/>
              </w:rPr>
              <w:t>新疆喀什地区中共叶城县委党校</w:t>
            </w:r>
          </w:p>
        </w:tc>
        <w:tc>
          <w:tcPr>
            <w:tcW w:w="2538" w:type="dxa"/>
            <w:vAlign w:val="center"/>
          </w:tcPr>
          <w:p>
            <w:pPr>
              <w:spacing w:line="500" w:lineRule="exact"/>
              <w:ind w:firstLine="640" w:firstLineChars="200"/>
              <w:jc w:val="left"/>
              <w:rPr>
                <w:sz w:val="32"/>
                <w:szCs w:val="32"/>
              </w:rPr>
            </w:pPr>
          </w:p>
        </w:tc>
      </w:tr>
    </w:tbl>
    <w:p>
      <w:pPr>
        <w:spacing w:line="500" w:lineRule="exact"/>
        <w:rPr>
          <w:rFonts w:ascii="仿宋_GB2312" w:hAnsi="宋体" w:eastAsia="仿宋_GB2312"/>
          <w:kern w:val="0"/>
          <w:sz w:val="32"/>
          <w:szCs w:val="32"/>
        </w:rPr>
      </w:pPr>
    </w:p>
    <w:p>
      <w:pPr>
        <w:spacing w:line="500" w:lineRule="exact"/>
        <w:rPr>
          <w:rFonts w:ascii="仿宋_GB2312" w:hAnsi="宋体" w:eastAsia="仿宋_GB2312"/>
          <w:kern w:val="0"/>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第二部分部门决算情况说明</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一、部门收支总体情况</w:t>
      </w:r>
    </w:p>
    <w:p>
      <w:pPr>
        <w:spacing w:line="54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（一）部门收入支出决算总体情况说明</w:t>
      </w:r>
    </w:p>
    <w:p>
      <w:pPr>
        <w:spacing w:line="540" w:lineRule="exact"/>
        <w:ind w:firstLine="640" w:firstLineChars="200"/>
        <w:rPr>
          <w:rFonts w:ascii="仿宋_GB2312" w:hAnsi="Calibri" w:eastAsia="仿宋_GB2312"/>
          <w:color w:val="000000"/>
          <w:sz w:val="32"/>
          <w:szCs w:val="32"/>
          <w:lang w:val="en-GB"/>
        </w:rPr>
      </w:pPr>
      <w:bookmarkStart w:id="4" w:name="OLE_LINK99"/>
      <w:bookmarkStart w:id="5" w:name="OLE_LINK100"/>
      <w:bookmarkStart w:id="6" w:name="OLE_LINK52"/>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年度收入</w:t>
      </w:r>
      <w:r>
        <w:rPr>
          <w:rFonts w:ascii="仿宋_GB2312" w:eastAsia="仿宋_GB2312" w:cs="仿宋_GB2312"/>
          <w:sz w:val="32"/>
          <w:szCs w:val="32"/>
        </w:rPr>
        <w:t>579.14</w:t>
      </w:r>
      <w:r>
        <w:rPr>
          <w:rFonts w:hint="eastAsia" w:ascii="仿宋_GB2312" w:eastAsia="仿宋_GB2312" w:cs="仿宋_GB2312"/>
          <w:color w:val="000000"/>
          <w:sz w:val="32"/>
          <w:szCs w:val="32"/>
        </w:rPr>
        <w:t>万元</w:t>
      </w:r>
      <w:bookmarkEnd w:id="4"/>
      <w:bookmarkEnd w:id="5"/>
      <w:r>
        <w:rPr>
          <w:rFonts w:hint="eastAsia" w:ascii="仿宋_GB2312" w:eastAsia="仿宋_GB2312" w:cs="仿宋_GB2312"/>
          <w:sz w:val="32"/>
          <w:szCs w:val="32"/>
        </w:rPr>
        <w:t>，与上年相比，减少</w:t>
      </w:r>
      <w:r>
        <w:rPr>
          <w:rFonts w:ascii="仿宋_GB2312" w:eastAsia="仿宋_GB2312" w:cs="仿宋_GB2312"/>
          <w:sz w:val="32"/>
          <w:szCs w:val="32"/>
        </w:rPr>
        <w:t>371.97</w:t>
      </w:r>
      <w:r>
        <w:rPr>
          <w:rFonts w:hint="eastAsia" w:ascii="仿宋_GB2312" w:eastAsia="仿宋_GB2312" w:cs="仿宋_GB2312"/>
          <w:sz w:val="32"/>
          <w:szCs w:val="32"/>
        </w:rPr>
        <w:t>万元，下降</w:t>
      </w:r>
      <w:r>
        <w:rPr>
          <w:rFonts w:ascii="仿宋_GB2312" w:eastAsia="仿宋_GB2312" w:cs="仿宋_GB2312"/>
          <w:sz w:val="32"/>
          <w:szCs w:val="32"/>
        </w:rPr>
        <w:t>39.11%</w:t>
      </w:r>
      <w:r>
        <w:rPr>
          <w:rFonts w:hint="eastAsia" w:ascii="仿宋_GB2312" w:eastAsia="仿宋_GB2312" w:cs="仿宋_GB2312"/>
          <w:sz w:val="32"/>
          <w:szCs w:val="32"/>
        </w:rPr>
        <w:t>，减少的主要原因是：</w:t>
      </w:r>
      <w:r>
        <w:rPr>
          <w:rFonts w:hint="eastAsia" w:ascii="仿宋_GB2312" w:eastAsia="仿宋_GB2312" w:cs="仿宋_GB2312"/>
          <w:color w:val="000000"/>
          <w:sz w:val="32"/>
          <w:szCs w:val="32"/>
        </w:rPr>
        <w:t>减少新建党校教学楼项目资金；</w:t>
      </w:r>
      <w:bookmarkEnd w:id="6"/>
      <w:bookmarkStart w:id="7" w:name="OLE_LINK53"/>
      <w:r>
        <w:rPr>
          <w:rFonts w:hint="eastAsia" w:ascii="仿宋_GB2312" w:eastAsia="仿宋_GB2312" w:cs="仿宋_GB2312"/>
          <w:color w:val="000000"/>
          <w:sz w:val="32"/>
          <w:szCs w:val="32"/>
        </w:rPr>
        <w:t>支出</w:t>
      </w:r>
      <w:r>
        <w:rPr>
          <w:rFonts w:ascii="仿宋_GB2312" w:eastAsia="仿宋_GB2312" w:cs="仿宋_GB2312"/>
          <w:sz w:val="32"/>
          <w:szCs w:val="32"/>
        </w:rPr>
        <w:t>579.14</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，与上年相比，减少</w:t>
      </w:r>
      <w:r>
        <w:rPr>
          <w:rFonts w:ascii="仿宋_GB2312" w:eastAsia="仿宋_GB2312" w:cs="仿宋_GB2312"/>
          <w:sz w:val="32"/>
          <w:szCs w:val="32"/>
        </w:rPr>
        <w:t>371.97</w:t>
      </w:r>
      <w:r>
        <w:rPr>
          <w:rFonts w:hint="eastAsia" w:ascii="仿宋_GB2312" w:eastAsia="仿宋_GB2312" w:cs="仿宋_GB2312"/>
          <w:sz w:val="32"/>
          <w:szCs w:val="32"/>
        </w:rPr>
        <w:t>万元，下降</w:t>
      </w:r>
      <w:r>
        <w:rPr>
          <w:rFonts w:ascii="仿宋_GB2312" w:eastAsia="仿宋_GB2312" w:cs="仿宋_GB2312"/>
          <w:sz w:val="32"/>
          <w:szCs w:val="32"/>
        </w:rPr>
        <w:t>39.11%</w:t>
      </w:r>
      <w:r>
        <w:rPr>
          <w:rFonts w:hint="eastAsia" w:ascii="仿宋_GB2312" w:eastAsia="仿宋_GB2312" w:cs="仿宋_GB2312"/>
          <w:sz w:val="32"/>
          <w:szCs w:val="32"/>
        </w:rPr>
        <w:t>，减少的主要原因是：</w:t>
      </w:r>
      <w:r>
        <w:rPr>
          <w:rFonts w:hint="eastAsia" w:ascii="仿宋_GB2312" w:eastAsia="仿宋_GB2312" w:cs="仿宋_GB2312"/>
          <w:color w:val="000000"/>
          <w:sz w:val="32"/>
          <w:szCs w:val="32"/>
        </w:rPr>
        <w:t>减少新建党校教学楼项目资金；</w:t>
      </w:r>
      <w:bookmarkEnd w:id="7"/>
      <w:bookmarkStart w:id="8" w:name="OLE_LINK54"/>
      <w:r>
        <w:rPr>
          <w:rFonts w:hint="eastAsia" w:ascii="仿宋_GB2312" w:eastAsia="仿宋_GB2312" w:cs="仿宋_GB2312"/>
          <w:color w:val="000000"/>
          <w:sz w:val="32"/>
          <w:szCs w:val="32"/>
        </w:rPr>
        <w:t>结余</w:t>
      </w:r>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w:t>
      </w:r>
      <w:r>
        <w:rPr>
          <w:rFonts w:hint="eastAsia" w:ascii="仿宋_GB2312" w:eastAsia="仿宋_GB2312" w:cs="仿宋_GB2312"/>
          <w:color w:val="000000"/>
          <w:sz w:val="32"/>
          <w:szCs w:val="32"/>
        </w:rPr>
        <w:t>与上年相比，增加0万元，增长0%，增加的主要原因是本单位无结余资金。</w:t>
      </w:r>
      <w:bookmarkEnd w:id="8"/>
    </w:p>
    <w:p>
      <w:pPr>
        <w:spacing w:line="54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（二）部门收入总体情况说明</w:t>
      </w:r>
    </w:p>
    <w:p>
      <w:pPr>
        <w:spacing w:line="54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本年收入合计</w:t>
      </w:r>
      <w:r>
        <w:rPr>
          <w:rFonts w:ascii="仿宋_GB2312" w:eastAsia="仿宋_GB2312" w:cs="仿宋_GB2312"/>
          <w:sz w:val="32"/>
          <w:szCs w:val="32"/>
        </w:rPr>
        <w:t>579.14</w:t>
      </w:r>
      <w:r>
        <w:rPr>
          <w:rFonts w:hint="eastAsia" w:ascii="仿宋_GB2312" w:eastAsia="仿宋_GB2312" w:cs="仿宋_GB2312"/>
          <w:color w:val="000000"/>
          <w:sz w:val="32"/>
          <w:szCs w:val="32"/>
        </w:rPr>
        <w:t>万元，其中：</w:t>
      </w:r>
      <w:bookmarkStart w:id="9" w:name="OLE_LINK1"/>
      <w:r>
        <w:rPr>
          <w:rFonts w:hint="eastAsia" w:ascii="仿宋_GB2312" w:eastAsia="仿宋_GB2312" w:cs="仿宋_GB2312"/>
          <w:color w:val="000000"/>
          <w:sz w:val="32"/>
          <w:szCs w:val="32"/>
        </w:rPr>
        <w:t>财政拨款收入</w:t>
      </w:r>
      <w:bookmarkEnd w:id="9"/>
      <w:r>
        <w:rPr>
          <w:rFonts w:ascii="仿宋_GB2312" w:eastAsia="仿宋_GB2312" w:cs="仿宋_GB2312"/>
          <w:sz w:val="32"/>
          <w:szCs w:val="32"/>
        </w:rPr>
        <w:t>449.14</w:t>
      </w:r>
      <w:r>
        <w:rPr>
          <w:rFonts w:hint="eastAsia" w:ascii="仿宋_GB2312" w:eastAsia="仿宋_GB2312" w:cs="仿宋_GB2312"/>
          <w:color w:val="000000"/>
          <w:sz w:val="32"/>
          <w:szCs w:val="32"/>
        </w:rPr>
        <w:t>万元，占</w:t>
      </w:r>
      <w:r>
        <w:rPr>
          <w:rFonts w:ascii="仿宋_GB2312" w:eastAsia="仿宋_GB2312" w:cs="仿宋_GB2312"/>
          <w:sz w:val="32"/>
          <w:szCs w:val="32"/>
        </w:rPr>
        <w:t>77.55%</w:t>
      </w:r>
      <w:r>
        <w:rPr>
          <w:rFonts w:hint="eastAsia" w:ascii="仿宋_GB2312" w:eastAsia="仿宋_GB2312" w:cs="仿宋_GB2312"/>
          <w:color w:val="000000"/>
          <w:sz w:val="32"/>
          <w:szCs w:val="32"/>
        </w:rPr>
        <w:t>；</w:t>
      </w:r>
      <w:bookmarkStart w:id="10" w:name="OLE_LINK2"/>
      <w:r>
        <w:rPr>
          <w:rFonts w:hint="eastAsia" w:ascii="仿宋_GB2312" w:eastAsia="仿宋_GB2312" w:cs="仿宋_GB2312"/>
          <w:color w:val="000000"/>
          <w:sz w:val="32"/>
          <w:szCs w:val="32"/>
        </w:rPr>
        <w:t>上级补助收入</w:t>
      </w:r>
      <w:bookmarkEnd w:id="10"/>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1" w:name="OLE_LINK3"/>
      <w:r>
        <w:rPr>
          <w:rFonts w:hint="eastAsia" w:ascii="仿宋_GB2312" w:eastAsia="仿宋_GB2312" w:cs="仿宋_GB2312"/>
          <w:color w:val="000000"/>
          <w:sz w:val="32"/>
          <w:szCs w:val="32"/>
        </w:rPr>
        <w:t>事业收入</w:t>
      </w:r>
      <w:bookmarkEnd w:id="11"/>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2" w:name="OLE_LINK4"/>
      <w:r>
        <w:rPr>
          <w:rFonts w:hint="eastAsia" w:ascii="仿宋_GB2312" w:eastAsia="仿宋_GB2312" w:cs="仿宋_GB2312"/>
          <w:color w:val="000000"/>
          <w:sz w:val="32"/>
          <w:szCs w:val="32"/>
        </w:rPr>
        <w:t>经营收入</w:t>
      </w:r>
      <w:bookmarkEnd w:id="12"/>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3" w:name="OLE_LINK5"/>
      <w:r>
        <w:rPr>
          <w:rFonts w:hint="eastAsia" w:ascii="仿宋_GB2312" w:eastAsia="仿宋_GB2312" w:cs="仿宋_GB2312"/>
          <w:color w:val="000000"/>
          <w:sz w:val="32"/>
          <w:szCs w:val="32"/>
        </w:rPr>
        <w:t>附属单位缴款</w:t>
      </w:r>
      <w:bookmarkEnd w:id="13"/>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4" w:name="OLE_LINK6"/>
      <w:r>
        <w:rPr>
          <w:rFonts w:hint="eastAsia" w:ascii="仿宋_GB2312" w:eastAsia="仿宋_GB2312" w:cs="仿宋_GB2312"/>
          <w:color w:val="000000"/>
          <w:sz w:val="32"/>
          <w:szCs w:val="32"/>
        </w:rPr>
        <w:t>其他收入</w:t>
      </w:r>
      <w:bookmarkEnd w:id="14"/>
      <w:r>
        <w:rPr>
          <w:rFonts w:ascii="仿宋_GB2312" w:eastAsia="仿宋_GB2312" w:cs="仿宋_GB2312"/>
          <w:sz w:val="32"/>
          <w:szCs w:val="32"/>
        </w:rPr>
        <w:t>130</w:t>
      </w:r>
      <w:r>
        <w:rPr>
          <w:rFonts w:hint="eastAsia" w:ascii="仿宋_GB2312" w:eastAsia="仿宋_GB2312" w:cs="仿宋_GB2312"/>
          <w:color w:val="000000"/>
          <w:sz w:val="32"/>
          <w:szCs w:val="32"/>
        </w:rPr>
        <w:t>万元，占</w:t>
      </w:r>
      <w:r>
        <w:rPr>
          <w:rFonts w:ascii="仿宋_GB2312" w:eastAsia="仿宋_GB2312" w:cs="仿宋_GB2312"/>
          <w:sz w:val="32"/>
          <w:szCs w:val="32"/>
        </w:rPr>
        <w:t>22.45%</w:t>
      </w:r>
      <w:r>
        <w:rPr>
          <w:rFonts w:hint="eastAsia" w:ascii="仿宋_GB2312" w:eastAsia="仿宋_GB2312" w:cs="仿宋_GB2312"/>
          <w:color w:val="000000"/>
          <w:sz w:val="32"/>
          <w:szCs w:val="32"/>
        </w:rPr>
        <w:t>。</w:t>
      </w:r>
    </w:p>
    <w:p>
      <w:pPr>
        <w:spacing w:line="540" w:lineRule="exact"/>
        <w:ind w:firstLine="640" w:firstLineChars="200"/>
        <w:rPr>
          <w:rFonts w:ascii="仿宋_GB2312" w:eastAsia="仿宋_GB2312"/>
          <w:sz w:val="32"/>
          <w:szCs w:val="32"/>
        </w:rPr>
      </w:pPr>
      <w:bookmarkStart w:id="15" w:name="OLE_LINK55"/>
      <w:r>
        <w:rPr>
          <w:rFonts w:hint="eastAsia" w:ascii="仿宋_GB2312" w:eastAsia="仿宋_GB2312" w:cs="仿宋_GB2312"/>
          <w:sz w:val="32"/>
          <w:szCs w:val="32"/>
        </w:rPr>
        <w:t>与年初预算数相比情</w:t>
      </w:r>
      <w:r>
        <w:rPr>
          <w:rFonts w:hint="eastAsia" w:ascii="仿宋_GB2312" w:eastAsia="仿宋_GB2312" w:cs="仿宋_GB2312"/>
          <w:color w:val="000000"/>
          <w:sz w:val="32"/>
          <w:szCs w:val="32"/>
        </w:rPr>
        <w:t>况：本年收入年初预算数</w:t>
      </w:r>
      <w:r>
        <w:rPr>
          <w:rFonts w:ascii="仿宋_GB2312" w:eastAsia="仿宋_GB2312" w:cs="仿宋_GB2312"/>
          <w:color w:val="000000"/>
          <w:sz w:val="32"/>
          <w:szCs w:val="32"/>
        </w:rPr>
        <w:t>197.39</w:t>
      </w:r>
      <w:r>
        <w:rPr>
          <w:rFonts w:hint="eastAsia" w:ascii="仿宋_GB2312" w:eastAsia="仿宋_GB2312" w:cs="仿宋_GB2312"/>
          <w:color w:val="000000"/>
          <w:sz w:val="32"/>
          <w:szCs w:val="32"/>
        </w:rPr>
        <w:t>万元</w:t>
      </w:r>
      <w:r>
        <w:rPr>
          <w:rFonts w:hint="eastAsia" w:ascii="仿宋_GB2312" w:eastAsia="仿宋_GB2312" w:cs="仿宋_GB2312"/>
          <w:sz w:val="32"/>
          <w:szCs w:val="32"/>
        </w:rPr>
        <w:t>，决算数</w:t>
      </w:r>
      <w:r>
        <w:rPr>
          <w:rFonts w:ascii="仿宋_GB2312" w:eastAsia="仿宋_GB2312" w:cs="仿宋_GB2312"/>
          <w:sz w:val="32"/>
          <w:szCs w:val="32"/>
        </w:rPr>
        <w:t>579.14</w:t>
      </w:r>
      <w:r>
        <w:rPr>
          <w:rFonts w:hint="eastAsia" w:ascii="仿宋_GB2312" w:eastAsia="仿宋_GB2312" w:cs="仿宋_GB2312"/>
          <w:sz w:val="32"/>
          <w:szCs w:val="32"/>
        </w:rPr>
        <w:t>万元，预决算差异率</w:t>
      </w:r>
      <w:r>
        <w:rPr>
          <w:rFonts w:ascii="仿宋_GB2312" w:eastAsia="仿宋_GB2312" w:cs="仿宋_GB2312"/>
          <w:sz w:val="32"/>
          <w:szCs w:val="32"/>
        </w:rPr>
        <w:t>193.4%</w:t>
      </w:r>
      <w:r>
        <w:rPr>
          <w:rFonts w:hint="eastAsia" w:ascii="仿宋_GB2312" w:eastAsia="仿宋_GB2312" w:cs="仿宋_GB2312"/>
          <w:sz w:val="32"/>
          <w:szCs w:val="32"/>
        </w:rPr>
        <w:t>，差异主要原因是</w:t>
      </w:r>
      <w:r>
        <w:rPr>
          <w:rFonts w:ascii="仿宋_GB2312" w:eastAsia="仿宋_GB2312" w:cs="仿宋_GB2312"/>
          <w:sz w:val="32"/>
          <w:szCs w:val="32"/>
        </w:rPr>
        <w:t>2018</w:t>
      </w:r>
      <w:r>
        <w:rPr>
          <w:rFonts w:hint="eastAsia" w:ascii="仿宋_GB2312" w:eastAsia="仿宋_GB2312" w:cs="仿宋_GB2312"/>
          <w:sz w:val="32"/>
          <w:szCs w:val="32"/>
        </w:rPr>
        <w:t>年新增基层组织建设培训项目（上级专项）不在年初预算内。</w:t>
      </w:r>
      <w:bookmarkEnd w:id="15"/>
    </w:p>
    <w:p>
      <w:pPr>
        <w:spacing w:line="54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（三）部门支出总体情况说明</w:t>
      </w:r>
    </w:p>
    <w:p>
      <w:pPr>
        <w:spacing w:line="540" w:lineRule="exact"/>
        <w:ind w:firstLine="640" w:firstLineChars="200"/>
        <w:rPr>
          <w:rFonts w:ascii="仿宋_GB2312" w:eastAsia="仿宋_GB2312"/>
          <w:color w:val="000000"/>
          <w:spacing w:val="-6"/>
          <w:sz w:val="32"/>
          <w:szCs w:val="32"/>
        </w:rPr>
      </w:pPr>
      <w:bookmarkStart w:id="16" w:name="OLE_LINK7"/>
      <w:r>
        <w:rPr>
          <w:rFonts w:hint="eastAsia" w:ascii="仿宋_GB2312" w:eastAsia="仿宋_GB2312" w:cs="仿宋_GB2312"/>
          <w:color w:val="000000"/>
          <w:sz w:val="32"/>
          <w:szCs w:val="32"/>
        </w:rPr>
        <w:t>本年支出合计</w:t>
      </w:r>
      <w:bookmarkEnd w:id="16"/>
      <w:r>
        <w:rPr>
          <w:rFonts w:ascii="仿宋_GB2312" w:eastAsia="仿宋_GB2312" w:cs="仿宋_GB2312"/>
          <w:sz w:val="32"/>
          <w:szCs w:val="32"/>
        </w:rPr>
        <w:t>579.14</w:t>
      </w:r>
      <w:r>
        <w:rPr>
          <w:rFonts w:hint="eastAsia" w:ascii="仿宋_GB2312" w:eastAsia="仿宋_GB2312" w:cs="仿宋_GB2312"/>
          <w:color w:val="000000"/>
          <w:sz w:val="32"/>
          <w:szCs w:val="32"/>
        </w:rPr>
        <w:t>万元，其中：</w:t>
      </w:r>
      <w:bookmarkStart w:id="17" w:name="OLE_LINK8"/>
      <w:r>
        <w:rPr>
          <w:rFonts w:hint="eastAsia" w:ascii="仿宋_GB2312" w:eastAsia="仿宋_GB2312" w:cs="仿宋_GB2312"/>
          <w:color w:val="000000"/>
          <w:sz w:val="32"/>
          <w:szCs w:val="32"/>
        </w:rPr>
        <w:t>基本支出</w:t>
      </w:r>
      <w:bookmarkEnd w:id="17"/>
      <w:r>
        <w:rPr>
          <w:rFonts w:ascii="仿宋_GB2312" w:eastAsia="仿宋_GB2312" w:cs="仿宋_GB2312"/>
          <w:sz w:val="32"/>
          <w:szCs w:val="32"/>
        </w:rPr>
        <w:t>200.96</w:t>
      </w:r>
      <w:r>
        <w:rPr>
          <w:rFonts w:hint="eastAsia" w:ascii="仿宋_GB2312" w:eastAsia="仿宋_GB2312" w:cs="仿宋_GB2312"/>
          <w:color w:val="000000"/>
          <w:sz w:val="32"/>
          <w:szCs w:val="32"/>
        </w:rPr>
        <w:t>万元，占</w:t>
      </w:r>
      <w:r>
        <w:rPr>
          <w:rFonts w:ascii="仿宋_GB2312" w:eastAsia="仿宋_GB2312" w:cs="仿宋_GB2312"/>
          <w:sz w:val="32"/>
          <w:szCs w:val="32"/>
        </w:rPr>
        <w:t>34.7%</w:t>
      </w:r>
      <w:r>
        <w:rPr>
          <w:rFonts w:hint="eastAsia" w:ascii="仿宋_GB2312" w:eastAsia="仿宋_GB2312" w:cs="仿宋_GB2312"/>
          <w:color w:val="000000"/>
          <w:sz w:val="32"/>
          <w:szCs w:val="32"/>
        </w:rPr>
        <w:t>；</w:t>
      </w:r>
      <w:bookmarkStart w:id="18" w:name="OLE_LINK9"/>
      <w:r>
        <w:rPr>
          <w:rFonts w:hint="eastAsia" w:ascii="仿宋_GB2312" w:eastAsia="仿宋_GB2312" w:cs="仿宋_GB2312"/>
          <w:color w:val="000000"/>
          <w:sz w:val="32"/>
          <w:szCs w:val="32"/>
        </w:rPr>
        <w:t>项目支出</w:t>
      </w:r>
      <w:bookmarkEnd w:id="18"/>
      <w:r>
        <w:rPr>
          <w:rFonts w:ascii="仿宋_GB2312" w:eastAsia="仿宋_GB2312" w:cs="仿宋_GB2312"/>
          <w:sz w:val="32"/>
          <w:szCs w:val="32"/>
        </w:rPr>
        <w:t>378.18</w:t>
      </w:r>
      <w:r>
        <w:rPr>
          <w:rFonts w:hint="eastAsia" w:ascii="仿宋_GB2312" w:eastAsia="仿宋_GB2312" w:cs="仿宋_GB2312"/>
          <w:color w:val="000000"/>
          <w:sz w:val="32"/>
          <w:szCs w:val="32"/>
        </w:rPr>
        <w:t>万元，占</w:t>
      </w:r>
      <w:r>
        <w:rPr>
          <w:rFonts w:ascii="仿宋_GB2312" w:eastAsia="仿宋_GB2312" w:cs="仿宋_GB2312"/>
          <w:sz w:val="32"/>
          <w:szCs w:val="32"/>
        </w:rPr>
        <w:t>65.3%</w:t>
      </w:r>
      <w:r>
        <w:rPr>
          <w:rFonts w:hint="eastAsia" w:ascii="仿宋_GB2312" w:eastAsia="仿宋_GB2312" w:cs="仿宋_GB2312"/>
          <w:color w:val="000000"/>
          <w:sz w:val="32"/>
          <w:szCs w:val="32"/>
        </w:rPr>
        <w:t>；</w:t>
      </w:r>
      <w:bookmarkStart w:id="19" w:name="OLE_LINK10"/>
      <w:r>
        <w:rPr>
          <w:rFonts w:hint="eastAsia" w:ascii="仿宋_GB2312" w:eastAsia="仿宋_GB2312" w:cs="仿宋_GB2312"/>
          <w:color w:val="000000"/>
          <w:sz w:val="32"/>
          <w:szCs w:val="32"/>
        </w:rPr>
        <w:t>上缴上级支出</w:t>
      </w:r>
      <w:bookmarkEnd w:id="19"/>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20" w:name="OLE_LINK11"/>
      <w:r>
        <w:rPr>
          <w:rFonts w:hint="eastAsia" w:ascii="仿宋_GB2312" w:eastAsia="仿宋_GB2312" w:cs="仿宋_GB2312"/>
          <w:color w:val="000000"/>
          <w:spacing w:val="-6"/>
          <w:sz w:val="32"/>
          <w:szCs w:val="32"/>
        </w:rPr>
        <w:t>经营支出</w:t>
      </w:r>
      <w:bookmarkEnd w:id="20"/>
      <w:r>
        <w:rPr>
          <w:rFonts w:ascii="仿宋_GB2312" w:eastAsia="仿宋_GB2312" w:cs="仿宋_GB2312"/>
          <w:sz w:val="32"/>
          <w:szCs w:val="32"/>
        </w:rPr>
        <w:t>0</w:t>
      </w:r>
      <w:r>
        <w:rPr>
          <w:rFonts w:hint="eastAsia" w:ascii="仿宋_GB2312" w:eastAsia="仿宋_GB2312" w:cs="仿宋_GB2312"/>
          <w:color w:val="000000"/>
          <w:spacing w:val="-6"/>
          <w:sz w:val="32"/>
          <w:szCs w:val="32"/>
        </w:rPr>
        <w:t>万元，占</w:t>
      </w:r>
      <w:r>
        <w:rPr>
          <w:rFonts w:ascii="仿宋_GB2312" w:eastAsia="仿宋_GB2312" w:cs="仿宋_GB2312"/>
          <w:sz w:val="32"/>
          <w:szCs w:val="32"/>
        </w:rPr>
        <w:t>0%</w:t>
      </w:r>
      <w:r>
        <w:rPr>
          <w:rFonts w:hint="eastAsia" w:ascii="仿宋_GB2312" w:eastAsia="仿宋_GB2312" w:cs="仿宋_GB2312"/>
          <w:color w:val="000000"/>
          <w:spacing w:val="-6"/>
          <w:sz w:val="32"/>
          <w:szCs w:val="32"/>
        </w:rPr>
        <w:t>；</w:t>
      </w:r>
      <w:bookmarkStart w:id="21" w:name="OLE_LINK12"/>
      <w:r>
        <w:rPr>
          <w:rFonts w:hint="eastAsia" w:ascii="仿宋_GB2312" w:eastAsia="仿宋_GB2312" w:cs="仿宋_GB2312"/>
          <w:color w:val="000000"/>
          <w:spacing w:val="-6"/>
          <w:sz w:val="32"/>
          <w:szCs w:val="32"/>
        </w:rPr>
        <w:t>对附属单位补助支出</w:t>
      </w:r>
      <w:bookmarkEnd w:id="21"/>
      <w:r>
        <w:rPr>
          <w:rFonts w:ascii="仿宋_GB2312" w:eastAsia="仿宋_GB2312" w:cs="仿宋_GB2312"/>
          <w:sz w:val="32"/>
          <w:szCs w:val="32"/>
        </w:rPr>
        <w:t>0</w:t>
      </w:r>
      <w:r>
        <w:rPr>
          <w:rFonts w:hint="eastAsia" w:ascii="仿宋_GB2312" w:eastAsia="仿宋_GB2312" w:cs="仿宋_GB2312"/>
          <w:color w:val="000000"/>
          <w:spacing w:val="-6"/>
          <w:sz w:val="32"/>
          <w:szCs w:val="32"/>
        </w:rPr>
        <w:t>万元，占</w:t>
      </w:r>
      <w:r>
        <w:rPr>
          <w:rFonts w:ascii="仿宋_GB2312" w:eastAsia="仿宋_GB2312" w:cs="仿宋_GB2312"/>
          <w:sz w:val="32"/>
          <w:szCs w:val="32"/>
        </w:rPr>
        <w:t>0%</w:t>
      </w:r>
    </w:p>
    <w:p>
      <w:pPr>
        <w:spacing w:line="540" w:lineRule="exact"/>
        <w:ind w:firstLine="640" w:firstLineChars="200"/>
        <w:rPr>
          <w:rFonts w:ascii="仿宋_GB2312" w:eastAsia="仿宋_GB2312"/>
          <w:sz w:val="32"/>
          <w:szCs w:val="32"/>
        </w:rPr>
      </w:pPr>
      <w:bookmarkStart w:id="22" w:name="OLE_LINK56"/>
      <w:r>
        <w:rPr>
          <w:rFonts w:hint="eastAsia" w:ascii="仿宋_GB2312" w:eastAsia="仿宋_GB2312" w:cs="仿宋_GB2312"/>
          <w:color w:val="000000"/>
          <w:sz w:val="32"/>
          <w:szCs w:val="32"/>
        </w:rPr>
        <w:t>与年初预算数相比情况：本年支出年初预算数</w:t>
      </w:r>
      <w:r>
        <w:rPr>
          <w:rFonts w:ascii="仿宋_GB2312" w:eastAsia="仿宋_GB2312" w:cs="仿宋_GB2312"/>
          <w:color w:val="000000"/>
          <w:sz w:val="32"/>
          <w:szCs w:val="32"/>
        </w:rPr>
        <w:t>197.39</w:t>
      </w:r>
      <w:r>
        <w:rPr>
          <w:rFonts w:hint="eastAsia" w:ascii="仿宋_GB2312" w:eastAsia="仿宋_GB2312" w:cs="仿宋_GB2312"/>
          <w:color w:val="000000"/>
          <w:sz w:val="32"/>
          <w:szCs w:val="32"/>
        </w:rPr>
        <w:t>万元，</w:t>
      </w:r>
      <w:r>
        <w:rPr>
          <w:rFonts w:hint="eastAsia" w:ascii="仿宋_GB2312" w:eastAsia="仿宋_GB2312" w:cs="仿宋_GB2312"/>
          <w:sz w:val="32"/>
          <w:szCs w:val="32"/>
        </w:rPr>
        <w:t>决算数</w:t>
      </w:r>
      <w:r>
        <w:rPr>
          <w:rFonts w:ascii="仿宋_GB2312" w:eastAsia="仿宋_GB2312" w:cs="仿宋_GB2312"/>
          <w:sz w:val="32"/>
          <w:szCs w:val="32"/>
        </w:rPr>
        <w:t>579.14</w:t>
      </w:r>
      <w:r>
        <w:rPr>
          <w:rFonts w:hint="eastAsia" w:ascii="仿宋_GB2312" w:eastAsia="仿宋_GB2312" w:cs="仿宋_GB2312"/>
          <w:sz w:val="32"/>
          <w:szCs w:val="32"/>
        </w:rPr>
        <w:t>万元，预决算差异率</w:t>
      </w:r>
      <w:r>
        <w:rPr>
          <w:rFonts w:ascii="仿宋_GB2312" w:eastAsia="仿宋_GB2312" w:cs="仿宋_GB2312"/>
          <w:sz w:val="32"/>
          <w:szCs w:val="32"/>
        </w:rPr>
        <w:t>193.4%</w:t>
      </w:r>
      <w:r>
        <w:rPr>
          <w:rFonts w:hint="eastAsia" w:ascii="仿宋_GB2312" w:eastAsia="仿宋_GB2312" w:cs="仿宋_GB2312"/>
          <w:sz w:val="32"/>
          <w:szCs w:val="32"/>
        </w:rPr>
        <w:t>，差异主要原因是</w:t>
      </w:r>
      <w:r>
        <w:rPr>
          <w:rFonts w:ascii="仿宋_GB2312" w:eastAsia="仿宋_GB2312" w:cs="仿宋_GB2312"/>
          <w:sz w:val="32"/>
          <w:szCs w:val="32"/>
        </w:rPr>
        <w:t>2018</w:t>
      </w:r>
      <w:r>
        <w:rPr>
          <w:rFonts w:hint="eastAsia" w:ascii="仿宋_GB2312" w:eastAsia="仿宋_GB2312" w:cs="仿宋_GB2312"/>
          <w:sz w:val="32"/>
          <w:szCs w:val="32"/>
        </w:rPr>
        <w:t>年新增基层组织建设培训项目（上级专项）不在年初预算内。</w:t>
      </w:r>
    </w:p>
    <w:bookmarkEnd w:id="22"/>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二、部门财政拨款收支情况</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（一）财政拨款收支总体情况说明</w:t>
      </w:r>
    </w:p>
    <w:p>
      <w:pPr>
        <w:spacing w:line="540" w:lineRule="exact"/>
        <w:ind w:firstLine="640" w:firstLineChars="200"/>
        <w:rPr>
          <w:rFonts w:ascii="仿宋_GB2312" w:hAnsi="Calibri" w:eastAsia="仿宋_GB2312"/>
          <w:color w:val="000000"/>
          <w:sz w:val="32"/>
          <w:szCs w:val="32"/>
          <w:lang w:val="en-GB"/>
        </w:rPr>
      </w:pPr>
      <w:bookmarkStart w:id="23" w:name="OLE_LINK57"/>
      <w:bookmarkStart w:id="24" w:name="OLE_LINK58"/>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25" w:name="OLE_LINK13"/>
      <w:r>
        <w:rPr>
          <w:rFonts w:hint="eastAsia" w:ascii="仿宋_GB2312" w:eastAsia="仿宋_GB2312" w:cs="仿宋_GB2312"/>
          <w:color w:val="000000"/>
          <w:sz w:val="32"/>
          <w:szCs w:val="32"/>
        </w:rPr>
        <w:t>财政拨款收入</w:t>
      </w:r>
      <w:bookmarkEnd w:id="25"/>
      <w:r>
        <w:rPr>
          <w:rFonts w:ascii="仿宋_GB2312" w:eastAsia="仿宋_GB2312" w:cs="仿宋_GB2312"/>
          <w:sz w:val="32"/>
          <w:szCs w:val="32"/>
        </w:rPr>
        <w:t>449.14</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，与上年相比，减少</w:t>
      </w:r>
      <w:r>
        <w:rPr>
          <w:rFonts w:ascii="仿宋_GB2312" w:eastAsia="仿宋_GB2312" w:cs="仿宋_GB2312"/>
          <w:sz w:val="32"/>
          <w:szCs w:val="32"/>
        </w:rPr>
        <w:t>351.97</w:t>
      </w:r>
      <w:r>
        <w:rPr>
          <w:rFonts w:hint="eastAsia" w:ascii="仿宋_GB2312" w:eastAsia="仿宋_GB2312" w:cs="仿宋_GB2312"/>
          <w:sz w:val="32"/>
          <w:szCs w:val="32"/>
        </w:rPr>
        <w:t>万元，下降</w:t>
      </w:r>
      <w:r>
        <w:rPr>
          <w:rFonts w:ascii="仿宋_GB2312" w:eastAsia="仿宋_GB2312" w:cs="仿宋_GB2312"/>
          <w:sz w:val="32"/>
          <w:szCs w:val="32"/>
        </w:rPr>
        <w:t>43.94%</w:t>
      </w:r>
      <w:r>
        <w:rPr>
          <w:rFonts w:hint="eastAsia" w:ascii="仿宋_GB2312" w:eastAsia="仿宋_GB2312" w:cs="仿宋_GB2312"/>
          <w:sz w:val="32"/>
          <w:szCs w:val="32"/>
        </w:rPr>
        <w:t>，减少的主要原因是：减少新建党校教学楼项目资金。</w:t>
      </w:r>
      <w:bookmarkEnd w:id="23"/>
      <w:bookmarkEnd w:id="24"/>
      <w:bookmarkStart w:id="26" w:name="OLE_LINK14"/>
      <w:bookmarkStart w:id="27" w:name="OLE_LINK59"/>
      <w:bookmarkStart w:id="28" w:name="OLE_LINK60"/>
      <w:r>
        <w:rPr>
          <w:rFonts w:hint="eastAsia" w:ascii="仿宋_GB2312" w:eastAsia="仿宋_GB2312" w:cs="仿宋_GB2312"/>
          <w:color w:val="000000"/>
          <w:sz w:val="32"/>
          <w:szCs w:val="32"/>
        </w:rPr>
        <w:t>财政拨款支出</w:t>
      </w:r>
      <w:bookmarkEnd w:id="26"/>
      <w:r>
        <w:rPr>
          <w:rFonts w:ascii="仿宋_GB2312" w:eastAsia="仿宋_GB2312" w:cs="仿宋_GB2312"/>
          <w:sz w:val="32"/>
          <w:szCs w:val="32"/>
        </w:rPr>
        <w:t>449.14</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，与上年相比，减少</w:t>
      </w:r>
      <w:r>
        <w:rPr>
          <w:rFonts w:ascii="仿宋_GB2312" w:eastAsia="仿宋_GB2312" w:cs="仿宋_GB2312"/>
          <w:sz w:val="32"/>
          <w:szCs w:val="32"/>
        </w:rPr>
        <w:t>351.97</w:t>
      </w:r>
      <w:r>
        <w:rPr>
          <w:rFonts w:hint="eastAsia" w:ascii="仿宋_GB2312" w:eastAsia="仿宋_GB2312" w:cs="仿宋_GB2312"/>
          <w:sz w:val="32"/>
          <w:szCs w:val="32"/>
        </w:rPr>
        <w:t>万元，下降</w:t>
      </w:r>
      <w:r>
        <w:rPr>
          <w:rFonts w:ascii="仿宋_GB2312" w:eastAsia="仿宋_GB2312" w:cs="仿宋_GB2312"/>
          <w:sz w:val="32"/>
          <w:szCs w:val="32"/>
        </w:rPr>
        <w:t>43.94%</w:t>
      </w:r>
      <w:r>
        <w:rPr>
          <w:rFonts w:hint="eastAsia" w:ascii="仿宋_GB2312" w:eastAsia="仿宋_GB2312" w:cs="仿宋_GB2312"/>
          <w:sz w:val="32"/>
          <w:szCs w:val="32"/>
        </w:rPr>
        <w:t>，减少的主要原因是：减少新建党校教学楼项目资金。</w:t>
      </w:r>
      <w:bookmarkEnd w:id="27"/>
      <w:bookmarkEnd w:id="28"/>
      <w:bookmarkStart w:id="29" w:name="OLE_LINK61"/>
      <w:r>
        <w:rPr>
          <w:rFonts w:hint="eastAsia" w:ascii="仿宋_GB2312" w:eastAsia="仿宋_GB2312" w:cs="仿宋_GB2312"/>
          <w:color w:val="000000"/>
          <w:sz w:val="32"/>
          <w:szCs w:val="32"/>
        </w:rPr>
        <w:t>其中：</w:t>
      </w:r>
      <w:bookmarkStart w:id="30" w:name="OLE_LINK15"/>
      <w:r>
        <w:rPr>
          <w:rFonts w:hint="eastAsia" w:ascii="仿宋_GB2312" w:eastAsia="仿宋_GB2312" w:cs="仿宋_GB2312"/>
          <w:color w:val="000000"/>
          <w:sz w:val="32"/>
          <w:szCs w:val="32"/>
        </w:rPr>
        <w:t>基本支出</w:t>
      </w:r>
      <w:bookmarkEnd w:id="30"/>
      <w:r>
        <w:rPr>
          <w:rFonts w:ascii="仿宋_GB2312" w:eastAsia="仿宋_GB2312" w:cs="仿宋_GB2312"/>
          <w:sz w:val="32"/>
          <w:szCs w:val="32"/>
        </w:rPr>
        <w:t>200.96</w:t>
      </w:r>
      <w:r>
        <w:rPr>
          <w:rFonts w:hint="eastAsia" w:ascii="仿宋_GB2312" w:eastAsia="仿宋_GB2312" w:cs="仿宋_GB2312"/>
          <w:color w:val="000000"/>
          <w:sz w:val="32"/>
          <w:szCs w:val="32"/>
        </w:rPr>
        <w:t>万元，项目支出</w:t>
      </w:r>
      <w:r>
        <w:rPr>
          <w:rFonts w:ascii="仿宋_GB2312" w:eastAsia="仿宋_GB2312" w:cs="仿宋_GB2312"/>
          <w:sz w:val="32"/>
          <w:szCs w:val="32"/>
        </w:rPr>
        <w:t>248.18</w:t>
      </w:r>
      <w:r>
        <w:rPr>
          <w:rFonts w:hint="eastAsia" w:ascii="仿宋_GB2312" w:eastAsia="仿宋_GB2312" w:cs="仿宋_GB2312"/>
          <w:color w:val="000000"/>
          <w:sz w:val="32"/>
          <w:szCs w:val="32"/>
        </w:rPr>
        <w:t>万元。</w:t>
      </w:r>
      <w:bookmarkStart w:id="31" w:name="OLE_LINK16"/>
      <w:r>
        <w:rPr>
          <w:rFonts w:hint="eastAsia" w:ascii="仿宋_GB2312" w:eastAsia="仿宋_GB2312" w:cs="仿宋_GB2312"/>
          <w:color w:val="000000"/>
          <w:sz w:val="32"/>
          <w:szCs w:val="32"/>
        </w:rPr>
        <w:t>财政拨款结转结余</w:t>
      </w:r>
      <w:bookmarkEnd w:id="31"/>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w:t>
      </w:r>
      <w:bookmarkEnd w:id="29"/>
      <w:r>
        <w:rPr>
          <w:rFonts w:hint="eastAsia" w:ascii="仿宋_GB2312" w:eastAsia="仿宋_GB2312" w:cs="仿宋_GB2312"/>
          <w:color w:val="000000"/>
          <w:sz w:val="32"/>
          <w:szCs w:val="32"/>
        </w:rPr>
        <w:t>与上年相比，增加0万元，增长0%，增加的主要原因是本单位无结余资金。</w:t>
      </w:r>
    </w:p>
    <w:p>
      <w:pPr>
        <w:spacing w:line="540" w:lineRule="exact"/>
        <w:ind w:firstLine="640" w:firstLineChars="200"/>
        <w:rPr>
          <w:rFonts w:ascii="仿宋_GB2312" w:eastAsia="仿宋_GB2312"/>
          <w:color w:val="000000"/>
          <w:sz w:val="32"/>
          <w:szCs w:val="32"/>
        </w:rPr>
      </w:pPr>
      <w:bookmarkStart w:id="32" w:name="OLE_LINK62"/>
      <w:r>
        <w:rPr>
          <w:rFonts w:hint="eastAsia" w:ascii="仿宋_GB2312" w:eastAsia="仿宋_GB2312" w:cs="仿宋_GB2312"/>
          <w:color w:val="000000"/>
          <w:sz w:val="32"/>
          <w:szCs w:val="32"/>
        </w:rPr>
        <w:t>与年初预算数相比情况：财政拨款收入年初预算数</w:t>
      </w:r>
      <w:r>
        <w:rPr>
          <w:rFonts w:ascii="仿宋_GB2312" w:eastAsia="仿宋_GB2312" w:cs="仿宋_GB2312"/>
          <w:color w:val="000000"/>
          <w:sz w:val="32"/>
          <w:szCs w:val="32"/>
        </w:rPr>
        <w:t>197.39</w:t>
      </w:r>
      <w:r>
        <w:rPr>
          <w:rFonts w:hint="eastAsia" w:ascii="仿宋_GB2312" w:eastAsia="仿宋_GB2312" w:cs="仿宋_GB2312"/>
          <w:color w:val="000000"/>
          <w:sz w:val="32"/>
          <w:szCs w:val="32"/>
        </w:rPr>
        <w:t>万元，决算数</w:t>
      </w:r>
      <w:r>
        <w:rPr>
          <w:rFonts w:ascii="仿宋_GB2312" w:eastAsia="仿宋_GB2312" w:cs="仿宋_GB2312"/>
          <w:sz w:val="32"/>
          <w:szCs w:val="32"/>
        </w:rPr>
        <w:t>449.14</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127.54%</w:t>
      </w:r>
      <w:r>
        <w:rPr>
          <w:rFonts w:hint="eastAsia" w:ascii="仿宋_GB2312" w:eastAsia="仿宋_GB2312" w:cs="仿宋_GB2312"/>
          <w:color w:val="000000"/>
          <w:sz w:val="32"/>
          <w:szCs w:val="32"/>
        </w:rPr>
        <w:t>，差异主要原因人员调资、专项经费增加。</w:t>
      </w:r>
      <w:bookmarkEnd w:id="32"/>
      <w:bookmarkStart w:id="33" w:name="OLE_LINK63"/>
      <w:r>
        <w:rPr>
          <w:rFonts w:hint="eastAsia" w:ascii="仿宋_GB2312" w:eastAsia="仿宋_GB2312" w:cs="仿宋_GB2312"/>
          <w:color w:val="000000"/>
          <w:sz w:val="32"/>
          <w:szCs w:val="32"/>
        </w:rPr>
        <w:t>财政拨款支出年初预算数</w:t>
      </w:r>
      <w:r>
        <w:rPr>
          <w:rFonts w:ascii="仿宋_GB2312" w:eastAsia="仿宋_GB2312" w:cs="仿宋_GB2312"/>
          <w:color w:val="000000"/>
          <w:sz w:val="32"/>
          <w:szCs w:val="32"/>
        </w:rPr>
        <w:t>197.39</w:t>
      </w:r>
      <w:r>
        <w:rPr>
          <w:rFonts w:hint="eastAsia" w:ascii="仿宋_GB2312" w:eastAsia="仿宋_GB2312" w:cs="仿宋_GB2312"/>
          <w:color w:val="000000"/>
          <w:sz w:val="32"/>
          <w:szCs w:val="32"/>
        </w:rPr>
        <w:t>万元，决算数</w:t>
      </w:r>
      <w:r>
        <w:rPr>
          <w:rFonts w:ascii="仿宋_GB2312" w:eastAsia="仿宋_GB2312" w:cs="仿宋_GB2312"/>
          <w:sz w:val="32"/>
          <w:szCs w:val="32"/>
        </w:rPr>
        <w:t>449.14</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127.54%</w:t>
      </w:r>
      <w:r>
        <w:rPr>
          <w:rFonts w:hint="eastAsia" w:ascii="仿宋_GB2312" w:eastAsia="仿宋_GB2312" w:cs="仿宋_GB2312"/>
          <w:color w:val="000000"/>
          <w:sz w:val="32"/>
          <w:szCs w:val="32"/>
        </w:rPr>
        <w:t>，差异主要原因是人员调资、专项经费增加。</w:t>
      </w:r>
      <w:bookmarkEnd w:id="33"/>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（二）一般公共预算收支决算情况说明</w:t>
      </w:r>
    </w:p>
    <w:p>
      <w:pPr>
        <w:spacing w:line="540" w:lineRule="exact"/>
        <w:ind w:firstLine="640" w:firstLineChars="200"/>
        <w:rPr>
          <w:rFonts w:ascii="仿宋_GB2312" w:eastAsia="仿宋_GB2312"/>
          <w:color w:val="000000"/>
          <w:sz w:val="32"/>
          <w:szCs w:val="32"/>
        </w:rPr>
      </w:pPr>
      <w:bookmarkStart w:id="34" w:name="OLE_LINK64"/>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35" w:name="OLE_LINK17"/>
      <w:r>
        <w:rPr>
          <w:rFonts w:hint="eastAsia" w:ascii="仿宋_GB2312" w:eastAsia="仿宋_GB2312" w:cs="仿宋_GB2312"/>
          <w:color w:val="000000"/>
          <w:sz w:val="32"/>
          <w:szCs w:val="32"/>
        </w:rPr>
        <w:t>一般公共预算财政拨款收入</w:t>
      </w:r>
      <w:bookmarkEnd w:id="35"/>
      <w:r>
        <w:rPr>
          <w:rFonts w:ascii="仿宋_GB2312" w:eastAsia="仿宋_GB2312" w:cs="仿宋_GB2312"/>
          <w:color w:val="000000"/>
          <w:sz w:val="32"/>
          <w:szCs w:val="32"/>
        </w:rPr>
        <w:t>449.14</w:t>
      </w:r>
      <w:r>
        <w:rPr>
          <w:rFonts w:hint="eastAsia" w:ascii="仿宋_GB2312" w:eastAsia="仿宋_GB2312" w:cs="仿宋_GB2312"/>
          <w:color w:val="000000"/>
          <w:sz w:val="32"/>
          <w:szCs w:val="32"/>
        </w:rPr>
        <w:t>万元，与上年相比，减少</w:t>
      </w:r>
      <w:r>
        <w:rPr>
          <w:rFonts w:ascii="仿宋_GB2312" w:eastAsia="仿宋_GB2312" w:cs="仿宋_GB2312"/>
          <w:color w:val="000000"/>
          <w:sz w:val="32"/>
          <w:szCs w:val="32"/>
        </w:rPr>
        <w:t>351.97</w:t>
      </w:r>
      <w:r>
        <w:rPr>
          <w:rFonts w:hint="eastAsia" w:ascii="仿宋_GB2312" w:eastAsia="仿宋_GB2312" w:cs="仿宋_GB2312"/>
          <w:color w:val="000000"/>
          <w:sz w:val="32"/>
          <w:szCs w:val="32"/>
        </w:rPr>
        <w:t>万元，下降</w:t>
      </w:r>
      <w:r>
        <w:rPr>
          <w:rFonts w:ascii="仿宋_GB2312" w:eastAsia="仿宋_GB2312" w:cs="仿宋_GB2312"/>
          <w:color w:val="000000"/>
          <w:sz w:val="32"/>
          <w:szCs w:val="32"/>
        </w:rPr>
        <w:t>43.94%</w:t>
      </w:r>
      <w:r>
        <w:rPr>
          <w:rFonts w:hint="eastAsia" w:ascii="仿宋_GB2312" w:eastAsia="仿宋_GB2312" w:cs="仿宋_GB2312"/>
          <w:color w:val="000000"/>
          <w:sz w:val="32"/>
          <w:szCs w:val="32"/>
        </w:rPr>
        <w:t>，减少的主要原因是：减少新建党校教学楼项目资金。</w:t>
      </w:r>
      <w:bookmarkEnd w:id="34"/>
      <w:bookmarkStart w:id="36" w:name="OLE_LINK18"/>
      <w:bookmarkStart w:id="37" w:name="OLE_LINK65"/>
      <w:r>
        <w:rPr>
          <w:rFonts w:hint="eastAsia" w:ascii="仿宋_GB2312" w:eastAsia="仿宋_GB2312" w:cs="仿宋_GB2312"/>
          <w:color w:val="000000"/>
          <w:sz w:val="32"/>
          <w:szCs w:val="32"/>
        </w:rPr>
        <w:t>一般公共预算财政拨款支出</w:t>
      </w:r>
      <w:r>
        <w:rPr>
          <w:rFonts w:ascii="仿宋_GB2312" w:eastAsia="仿宋_GB2312" w:cs="仿宋_GB2312"/>
          <w:sz w:val="32"/>
          <w:szCs w:val="32"/>
        </w:rPr>
        <w:t>449.14</w:t>
      </w:r>
      <w:r>
        <w:rPr>
          <w:rFonts w:hint="eastAsia" w:ascii="仿宋_GB2312" w:eastAsia="仿宋_GB2312" w:cs="仿宋_GB2312"/>
          <w:color w:val="000000"/>
          <w:sz w:val="32"/>
          <w:szCs w:val="32"/>
        </w:rPr>
        <w:t>万元</w:t>
      </w:r>
      <w:bookmarkEnd w:id="36"/>
      <w:r>
        <w:rPr>
          <w:rFonts w:hint="eastAsia" w:ascii="仿宋_GB2312" w:eastAsia="仿宋_GB2312" w:cs="仿宋_GB2312"/>
          <w:sz w:val="32"/>
          <w:szCs w:val="32"/>
        </w:rPr>
        <w:t>，与上年相比，减少</w:t>
      </w:r>
      <w:r>
        <w:rPr>
          <w:rFonts w:ascii="仿宋_GB2312" w:eastAsia="仿宋_GB2312" w:cs="仿宋_GB2312"/>
          <w:sz w:val="32"/>
          <w:szCs w:val="32"/>
        </w:rPr>
        <w:t>351.97</w:t>
      </w:r>
      <w:r>
        <w:rPr>
          <w:rFonts w:hint="eastAsia" w:ascii="仿宋_GB2312" w:eastAsia="仿宋_GB2312" w:cs="仿宋_GB2312"/>
          <w:sz w:val="32"/>
          <w:szCs w:val="32"/>
        </w:rPr>
        <w:t>万元，下降</w:t>
      </w:r>
      <w:r>
        <w:rPr>
          <w:rFonts w:ascii="仿宋_GB2312" w:eastAsia="仿宋_GB2312" w:cs="仿宋_GB2312"/>
          <w:sz w:val="32"/>
          <w:szCs w:val="32"/>
        </w:rPr>
        <w:t>43.94%</w:t>
      </w:r>
      <w:r>
        <w:rPr>
          <w:rFonts w:hint="eastAsia" w:ascii="仿宋_GB2312" w:eastAsia="仿宋_GB2312" w:cs="仿宋_GB2312"/>
          <w:sz w:val="32"/>
          <w:szCs w:val="32"/>
        </w:rPr>
        <w:t>，减少的主要原因是：减少新建党校教学楼项目资金。</w:t>
      </w:r>
      <w:bookmarkEnd w:id="37"/>
      <w:r>
        <w:rPr>
          <w:rFonts w:hint="eastAsia" w:ascii="仿宋_GB2312" w:eastAsia="仿宋_GB2312" w:cs="仿宋_GB2312"/>
          <w:color w:val="000000"/>
          <w:sz w:val="32"/>
          <w:szCs w:val="32"/>
        </w:rPr>
        <w:t>其中：</w:t>
      </w:r>
      <w:bookmarkStart w:id="38" w:name="OLE_LINK19"/>
      <w:r>
        <w:rPr>
          <w:rFonts w:hint="eastAsia" w:ascii="仿宋_GB2312" w:eastAsia="仿宋_GB2312" w:cs="仿宋_GB2312"/>
          <w:color w:val="000000"/>
          <w:sz w:val="32"/>
          <w:szCs w:val="32"/>
        </w:rPr>
        <w:t>按功能分类科目（按类级科目公开）</w:t>
      </w:r>
      <w:bookmarkEnd w:id="38"/>
      <w:r>
        <w:rPr>
          <w:rFonts w:hint="eastAsia" w:ascii="仿宋_GB2312" w:eastAsia="仿宋_GB2312" w:cs="仿宋_GB2312"/>
          <w:color w:val="000000"/>
          <w:sz w:val="32"/>
          <w:szCs w:val="32"/>
        </w:rPr>
        <w:t>，</w:t>
      </w:r>
      <w:r>
        <w:rPr>
          <w:rFonts w:hint="eastAsia" w:ascii="仿宋_GB2312" w:eastAsia="仿宋_GB2312" w:cs="仿宋_GB2312"/>
          <w:sz w:val="32"/>
          <w:szCs w:val="32"/>
        </w:rPr>
        <w:t>一般公共服务支出</w:t>
      </w:r>
      <w:r>
        <w:rPr>
          <w:rFonts w:ascii="仿宋_GB2312" w:eastAsia="仿宋_GB2312" w:cs="仿宋_GB2312"/>
          <w:sz w:val="32"/>
          <w:szCs w:val="32"/>
        </w:rPr>
        <w:t>101.45</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教育支出</w:t>
      </w:r>
      <w:r>
        <w:rPr>
          <w:rFonts w:ascii="仿宋_GB2312" w:eastAsia="仿宋_GB2312" w:cs="仿宋_GB2312"/>
          <w:sz w:val="32"/>
          <w:szCs w:val="32"/>
        </w:rPr>
        <w:t>325.72</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社会保障和就业支出</w:t>
      </w:r>
      <w:r>
        <w:rPr>
          <w:rFonts w:ascii="仿宋_GB2312" w:eastAsia="仿宋_GB2312" w:cs="仿宋_GB2312"/>
          <w:sz w:val="32"/>
          <w:szCs w:val="32"/>
        </w:rPr>
        <w:t>21.96</w:t>
      </w:r>
      <w:r>
        <w:rPr>
          <w:rFonts w:hint="eastAsia" w:ascii="仿宋_GB2312" w:eastAsia="仿宋_GB2312" w:cs="仿宋_GB2312"/>
          <w:sz w:val="32"/>
          <w:szCs w:val="32"/>
        </w:rPr>
        <w:t>万元。</w:t>
      </w:r>
      <w:bookmarkStart w:id="39" w:name="OLE_LINK20"/>
      <w:bookmarkStart w:id="40" w:name="OLE_LINK21"/>
      <w:r>
        <w:rPr>
          <w:rFonts w:hint="eastAsia" w:ascii="仿宋_GB2312" w:eastAsia="仿宋_GB2312" w:cs="仿宋_GB2312"/>
          <w:color w:val="000000"/>
          <w:sz w:val="32"/>
          <w:szCs w:val="32"/>
        </w:rPr>
        <w:t>按经济分类科目</w:t>
      </w:r>
      <w:bookmarkEnd w:id="39"/>
      <w:r>
        <w:rPr>
          <w:rFonts w:hint="eastAsia" w:ascii="仿宋_GB2312" w:eastAsia="仿宋_GB2312" w:cs="仿宋_GB2312"/>
          <w:color w:val="000000"/>
          <w:sz w:val="32"/>
          <w:szCs w:val="32"/>
        </w:rPr>
        <w:t>（按类级科目公开）</w:t>
      </w:r>
      <w:bookmarkEnd w:id="40"/>
      <w:r>
        <w:rPr>
          <w:rFonts w:hint="eastAsia" w:ascii="仿宋_GB2312" w:eastAsia="仿宋_GB2312" w:cs="仿宋_GB2312"/>
          <w:color w:val="000000"/>
          <w:sz w:val="32"/>
          <w:szCs w:val="32"/>
        </w:rPr>
        <w:t>，</w:t>
      </w:r>
      <w:r>
        <w:rPr>
          <w:rFonts w:hint="eastAsia" w:ascii="仿宋_GB2312" w:eastAsia="仿宋_GB2312" w:cs="仿宋_GB2312"/>
          <w:sz w:val="32"/>
          <w:szCs w:val="32"/>
        </w:rPr>
        <w:t>工资福利支出</w:t>
      </w:r>
      <w:r>
        <w:rPr>
          <w:rFonts w:ascii="仿宋_GB2312" w:eastAsia="仿宋_GB2312" w:cs="仿宋_GB2312"/>
          <w:sz w:val="32"/>
          <w:szCs w:val="32"/>
        </w:rPr>
        <w:t>190.63</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商品和服务支出</w:t>
      </w:r>
      <w:r>
        <w:rPr>
          <w:rFonts w:ascii="仿宋_GB2312" w:eastAsia="仿宋_GB2312" w:cs="仿宋_GB2312"/>
          <w:sz w:val="32"/>
          <w:szCs w:val="32"/>
        </w:rPr>
        <w:t>105.07</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对个人和家庭的补助</w:t>
      </w:r>
      <w:r>
        <w:rPr>
          <w:rFonts w:ascii="仿宋_GB2312" w:eastAsia="仿宋_GB2312" w:cs="仿宋_GB2312"/>
          <w:sz w:val="32"/>
          <w:szCs w:val="32"/>
        </w:rPr>
        <w:t>6.7</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资本性支出</w:t>
      </w:r>
      <w:r>
        <w:rPr>
          <w:rFonts w:ascii="仿宋_GB2312" w:eastAsia="仿宋_GB2312" w:cs="仿宋_GB2312"/>
          <w:sz w:val="32"/>
          <w:szCs w:val="32"/>
        </w:rPr>
        <w:t>146.73</w:t>
      </w:r>
      <w:r>
        <w:rPr>
          <w:rFonts w:hint="eastAsia" w:ascii="仿宋_GB2312" w:eastAsia="仿宋_GB2312" w:cs="仿宋_GB2312"/>
          <w:sz w:val="32"/>
          <w:szCs w:val="32"/>
        </w:rPr>
        <w:t>万元。</w:t>
      </w:r>
    </w:p>
    <w:p>
      <w:pPr>
        <w:spacing w:line="540" w:lineRule="exact"/>
        <w:ind w:firstLine="640" w:firstLineChars="200"/>
        <w:rPr>
          <w:rFonts w:ascii="仿宋_GB2312" w:eastAsia="仿宋_GB2312"/>
          <w:color w:val="000000"/>
          <w:sz w:val="32"/>
          <w:szCs w:val="32"/>
        </w:rPr>
      </w:pPr>
      <w:bookmarkStart w:id="41" w:name="OLE_LINK66"/>
      <w:bookmarkStart w:id="42" w:name="OLE_LINK67"/>
      <w:r>
        <w:rPr>
          <w:rFonts w:hint="eastAsia" w:ascii="仿宋_GB2312" w:eastAsia="仿宋_GB2312" w:cs="仿宋_GB2312"/>
          <w:color w:val="000000"/>
          <w:sz w:val="32"/>
          <w:szCs w:val="32"/>
        </w:rPr>
        <w:t>与年初预算数相比情况：一般公共预算财政拨款收入年初预算数</w:t>
      </w:r>
      <w:r>
        <w:rPr>
          <w:rFonts w:ascii="仿宋_GB2312" w:eastAsia="仿宋_GB2312" w:cs="仿宋_GB2312"/>
          <w:color w:val="000000"/>
          <w:sz w:val="32"/>
          <w:szCs w:val="32"/>
        </w:rPr>
        <w:t>197.39</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449.14</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127.54%</w:t>
      </w:r>
      <w:r>
        <w:rPr>
          <w:rFonts w:hint="eastAsia" w:ascii="仿宋_GB2312" w:eastAsia="仿宋_GB2312" w:cs="仿宋_GB2312"/>
          <w:color w:val="000000"/>
          <w:sz w:val="32"/>
          <w:szCs w:val="32"/>
        </w:rPr>
        <w:t>，差异主要原因是人员调资、专项经费增加。。</w:t>
      </w:r>
      <w:bookmarkEnd w:id="41"/>
      <w:bookmarkEnd w:id="42"/>
      <w:bookmarkStart w:id="43" w:name="OLE_LINK68"/>
      <w:r>
        <w:rPr>
          <w:rFonts w:hint="eastAsia" w:ascii="仿宋_GB2312" w:eastAsia="仿宋_GB2312" w:cs="仿宋_GB2312"/>
          <w:color w:val="000000"/>
          <w:sz w:val="32"/>
          <w:szCs w:val="32"/>
        </w:rPr>
        <w:t>一般公共预算财政拨款支出年初预算数</w:t>
      </w:r>
      <w:r>
        <w:rPr>
          <w:rFonts w:ascii="仿宋_GB2312" w:eastAsia="仿宋_GB2312" w:cs="仿宋_GB2312"/>
          <w:color w:val="000000"/>
          <w:sz w:val="32"/>
          <w:szCs w:val="32"/>
        </w:rPr>
        <w:t>197.39</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449.14</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127.54%</w:t>
      </w:r>
      <w:r>
        <w:rPr>
          <w:rFonts w:hint="eastAsia" w:ascii="仿宋_GB2312" w:eastAsia="仿宋_GB2312" w:cs="仿宋_GB2312"/>
          <w:color w:val="000000"/>
          <w:sz w:val="32"/>
          <w:szCs w:val="32"/>
        </w:rPr>
        <w:t>，差异主要原因是人员调资、专项经费增加。</w:t>
      </w:r>
      <w:bookmarkEnd w:id="43"/>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（三）政府性基金预算收支决算情况说明</w:t>
      </w:r>
    </w:p>
    <w:p>
      <w:pPr>
        <w:spacing w:line="540" w:lineRule="exact"/>
        <w:ind w:firstLine="640" w:firstLineChars="200"/>
        <w:rPr>
          <w:rFonts w:ascii="仿宋_GB2312" w:hAnsi="Calibri" w:eastAsia="仿宋_GB2312"/>
          <w:color w:val="000000"/>
          <w:sz w:val="32"/>
          <w:szCs w:val="32"/>
          <w:lang w:val="en-GB"/>
        </w:rPr>
      </w:pPr>
      <w:bookmarkStart w:id="44" w:name="OLE_LINK69"/>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45" w:name="OLE_LINK22"/>
      <w:r>
        <w:rPr>
          <w:rFonts w:hint="eastAsia" w:ascii="仿宋_GB2312" w:eastAsia="仿宋_GB2312" w:cs="仿宋_GB2312"/>
          <w:color w:val="000000"/>
          <w:sz w:val="32"/>
          <w:szCs w:val="32"/>
        </w:rPr>
        <w:t>政府性基金预算财政拨款收入</w:t>
      </w:r>
      <w:bookmarkEnd w:id="45"/>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w:t>
      </w:r>
      <w:r>
        <w:rPr>
          <w:rFonts w:hint="eastAsia" w:ascii="仿宋_GB2312" w:eastAsia="仿宋_GB2312" w:cs="仿宋_GB2312"/>
          <w:color w:val="000000"/>
          <w:sz w:val="32"/>
          <w:szCs w:val="32"/>
        </w:rPr>
        <w:t>与上年相比，增加0万元，增长0%，增加的主要原因是本单位无政府性基金预算财政拨款收入。</w:t>
      </w:r>
      <w:bookmarkEnd w:id="44"/>
      <w:bookmarkStart w:id="46" w:name="OLE_LINK23"/>
      <w:bookmarkStart w:id="47" w:name="OLE_LINK70"/>
      <w:r>
        <w:rPr>
          <w:rFonts w:hint="eastAsia" w:ascii="仿宋_GB2312" w:eastAsia="仿宋_GB2312" w:cs="仿宋_GB2312"/>
          <w:color w:val="000000"/>
          <w:sz w:val="32"/>
          <w:szCs w:val="32"/>
        </w:rPr>
        <w:t>政府性基金预算支出</w:t>
      </w:r>
      <w:bookmarkEnd w:id="46"/>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w:t>
      </w:r>
      <w:r>
        <w:rPr>
          <w:rFonts w:hint="eastAsia" w:ascii="仿宋_GB2312" w:eastAsia="仿宋_GB2312" w:cs="仿宋_GB2312"/>
          <w:color w:val="000000"/>
          <w:sz w:val="32"/>
          <w:szCs w:val="32"/>
        </w:rPr>
        <w:t>与上年相比，增加0万元，增长0%，增加主要原因是本单位无政府性基金预算支出。</w:t>
      </w:r>
      <w:bookmarkEnd w:id="47"/>
      <w:r>
        <w:rPr>
          <w:rFonts w:hint="eastAsia" w:ascii="仿宋_GB2312" w:eastAsia="仿宋_GB2312" w:cs="仿宋_GB2312"/>
          <w:color w:val="000000"/>
          <w:sz w:val="32"/>
          <w:szCs w:val="32"/>
        </w:rPr>
        <w:t>其中：</w:t>
      </w:r>
      <w:bookmarkStart w:id="48" w:name="OLE_LINK24"/>
      <w:r>
        <w:rPr>
          <w:rFonts w:hint="eastAsia" w:ascii="仿宋_GB2312" w:eastAsia="仿宋_GB2312" w:cs="仿宋_GB2312"/>
          <w:color w:val="000000"/>
          <w:sz w:val="32"/>
          <w:szCs w:val="32"/>
        </w:rPr>
        <w:t>按功能分类科目（按类级科目公开）</w:t>
      </w:r>
      <w:bookmarkEnd w:id="48"/>
      <w:r>
        <w:rPr>
          <w:rFonts w:hint="eastAsia" w:ascii="仿宋_GB2312" w:eastAsia="仿宋_GB2312" w:cs="仿宋_GB2312"/>
          <w:color w:val="000000"/>
          <w:sz w:val="32"/>
          <w:szCs w:val="32"/>
        </w:rPr>
        <w:t>，无此支出。按经济分类科目（按类级科目公开），无此支出。</w:t>
      </w:r>
    </w:p>
    <w:p>
      <w:pPr>
        <w:spacing w:line="540" w:lineRule="exact"/>
        <w:ind w:firstLine="640" w:firstLineChars="200"/>
        <w:rPr>
          <w:rFonts w:ascii="仿宋_GB2312" w:eastAsia="仿宋_GB2312"/>
          <w:color w:val="000000"/>
          <w:sz w:val="32"/>
          <w:szCs w:val="32"/>
        </w:rPr>
      </w:pPr>
      <w:bookmarkStart w:id="49" w:name="OLE_LINK72"/>
      <w:bookmarkStart w:id="50" w:name="OLE_LINK71"/>
      <w:r>
        <w:rPr>
          <w:rFonts w:hint="eastAsia" w:ascii="仿宋_GB2312" w:eastAsia="仿宋_GB2312" w:cs="仿宋_GB2312"/>
          <w:color w:val="000000"/>
          <w:sz w:val="32"/>
          <w:szCs w:val="32"/>
        </w:rPr>
        <w:t>与年初预算数相比情况：政府性基金预算财政拨款收入年初预算数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，差异主要原因是预决算无差异。</w:t>
      </w:r>
      <w:bookmarkEnd w:id="49"/>
      <w:bookmarkEnd w:id="50"/>
      <w:bookmarkStart w:id="51" w:name="OLE_LINK73"/>
      <w:r>
        <w:rPr>
          <w:rFonts w:hint="eastAsia" w:ascii="仿宋_GB2312" w:eastAsia="仿宋_GB2312" w:cs="仿宋_GB2312"/>
          <w:color w:val="000000"/>
          <w:sz w:val="32"/>
          <w:szCs w:val="32"/>
        </w:rPr>
        <w:t>政府性基金预算财政拨款支出年初预算数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，差异主要原因是预决算无差异。</w:t>
      </w:r>
      <w:bookmarkEnd w:id="51"/>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三、部门结转结余情况</w:t>
      </w:r>
    </w:p>
    <w:p>
      <w:pPr>
        <w:spacing w:line="540" w:lineRule="exact"/>
        <w:ind w:firstLine="640" w:firstLineChars="200"/>
        <w:rPr>
          <w:rFonts w:ascii="仿宋_GB2312" w:hAnsi="Calibri" w:eastAsia="仿宋_GB2312"/>
          <w:color w:val="000000"/>
          <w:sz w:val="32"/>
          <w:szCs w:val="32"/>
          <w:lang w:val="en-GB"/>
        </w:rPr>
      </w:pPr>
      <w:bookmarkStart w:id="52" w:name="OLE_LINK25"/>
      <w:bookmarkStart w:id="53" w:name="OLE_LINK26"/>
      <w:r>
        <w:rPr>
          <w:rFonts w:hint="eastAsia" w:ascii="仿宋_GB2312" w:eastAsia="仿宋_GB2312" w:cs="仿宋_GB2312"/>
          <w:color w:val="000000"/>
          <w:sz w:val="32"/>
          <w:szCs w:val="32"/>
        </w:rPr>
        <w:t>年末结转结余</w:t>
      </w:r>
      <w:bookmarkEnd w:id="52"/>
      <w:bookmarkEnd w:id="53"/>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w:t>
      </w:r>
      <w:r>
        <w:rPr>
          <w:rFonts w:hint="eastAsia" w:ascii="仿宋_GB2312" w:eastAsia="仿宋_GB2312" w:cs="仿宋_GB2312"/>
          <w:color w:val="000000"/>
          <w:sz w:val="32"/>
          <w:szCs w:val="32"/>
        </w:rPr>
        <w:t>与上年相比增加0万元，增长0%。</w:t>
      </w:r>
    </w:p>
    <w:p>
      <w:pPr>
        <w:spacing w:line="540" w:lineRule="exact"/>
        <w:ind w:firstLine="640" w:firstLineChars="200"/>
        <w:rPr>
          <w:rFonts w:ascii="仿宋_GB2312" w:hAnsi="Calibri" w:eastAsia="仿宋_GB2312"/>
          <w:color w:val="000000"/>
          <w:sz w:val="32"/>
          <w:szCs w:val="32"/>
          <w:lang w:val="en-GB"/>
        </w:rPr>
      </w:pPr>
      <w:r>
        <w:rPr>
          <w:rFonts w:hint="eastAsia" w:ascii="仿宋_GB2312" w:eastAsia="仿宋_GB2312" w:cs="仿宋_GB2312"/>
          <w:color w:val="000000"/>
          <w:sz w:val="32"/>
          <w:szCs w:val="32"/>
        </w:rPr>
        <w:t>其中</w:t>
      </w:r>
      <w:bookmarkStart w:id="54" w:name="OLE_LINK28"/>
      <w:bookmarkStart w:id="55" w:name="OLE_LINK27"/>
      <w:r>
        <w:rPr>
          <w:rFonts w:hint="eastAsia" w:ascii="仿宋_GB2312" w:eastAsia="仿宋_GB2312" w:cs="仿宋_GB2312"/>
          <w:color w:val="000000"/>
          <w:sz w:val="32"/>
          <w:szCs w:val="32"/>
        </w:rPr>
        <w:t>财政拨款结转结余</w:t>
      </w:r>
      <w:bookmarkEnd w:id="54"/>
      <w:bookmarkEnd w:id="55"/>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w:t>
      </w:r>
      <w:r>
        <w:rPr>
          <w:rFonts w:hint="eastAsia" w:ascii="仿宋_GB2312" w:eastAsia="仿宋_GB2312" w:cs="仿宋_GB2312"/>
          <w:color w:val="000000"/>
          <w:sz w:val="32"/>
          <w:szCs w:val="32"/>
        </w:rPr>
        <w:t>与上年相比增加0万元，增长0%。</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四、一般公共预算“三公”经费支出情况</w:t>
      </w:r>
    </w:p>
    <w:p>
      <w:pPr>
        <w:spacing w:line="540" w:lineRule="exact"/>
        <w:ind w:firstLine="640" w:firstLineChars="200"/>
        <w:rPr>
          <w:rFonts w:ascii="仿宋_GB2312" w:eastAsia="仿宋_GB2312"/>
          <w:color w:val="000000"/>
          <w:sz w:val="32"/>
          <w:szCs w:val="32"/>
        </w:rPr>
      </w:pPr>
      <w:bookmarkStart w:id="56" w:name="OLE_LINK74"/>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57" w:name="OLE_LINK29"/>
      <w:r>
        <w:rPr>
          <w:rFonts w:hint="eastAsia" w:ascii="仿宋_GB2312" w:eastAsia="仿宋_GB2312" w:cs="仿宋_GB2312"/>
          <w:color w:val="000000"/>
          <w:sz w:val="32"/>
          <w:szCs w:val="32"/>
        </w:rPr>
        <w:t>一般公共预算“三公”经费支出决算</w:t>
      </w:r>
      <w:bookmarkEnd w:id="57"/>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，比上年增加0万元，增长0%，主要原因是</w:t>
      </w:r>
      <w:r>
        <w:rPr>
          <w:rFonts w:hint="eastAsia" w:ascii="仿宋_GB2312" w:eastAsia="仿宋_GB2312" w:cs="仿宋_GB2312"/>
          <w:color w:val="000000"/>
          <w:sz w:val="32"/>
          <w:szCs w:val="32"/>
        </w:rPr>
        <w:t>认真贯彻落实中央和自治区厉行节约的各项规定，严格控制和降低行政运行成本，严把车辆管控关，严格遵守公务车辆配置标准和管理制度，减少使用高耗油车辆，严禁公车私用、严把监督检查关，对接待费严格控制，减少一切不必要的公务接待开支</w:t>
      </w:r>
      <w:r>
        <w:rPr>
          <w:rFonts w:hint="eastAsia" w:ascii="仿宋_GB2312" w:eastAsia="仿宋_GB2312" w:cs="仿宋_GB2312"/>
          <w:sz w:val="32"/>
          <w:szCs w:val="32"/>
        </w:rPr>
        <w:t>。</w:t>
      </w:r>
      <w:bookmarkEnd w:id="56"/>
      <w:bookmarkStart w:id="58" w:name="OLE_LINK75"/>
      <w:r>
        <w:rPr>
          <w:rFonts w:hint="eastAsia" w:ascii="仿宋_GB2312" w:eastAsia="仿宋_GB2312" w:cs="仿宋_GB2312"/>
          <w:color w:val="000000"/>
          <w:sz w:val="32"/>
          <w:szCs w:val="32"/>
        </w:rPr>
        <w:t>其中，</w:t>
      </w:r>
      <w:bookmarkStart w:id="59" w:name="OLE_LINK30"/>
      <w:r>
        <w:rPr>
          <w:rFonts w:hint="eastAsia" w:ascii="仿宋_GB2312" w:eastAsia="仿宋_GB2312" w:cs="仿宋_GB2312"/>
          <w:color w:val="000000"/>
          <w:sz w:val="32"/>
          <w:szCs w:val="32"/>
        </w:rPr>
        <w:t>因公出国</w:t>
      </w:r>
      <w:r>
        <w:rPr>
          <w:rFonts w:hint="eastAsia" w:ascii="仿宋_GB2312" w:eastAsia="仿宋_GB2312" w:cs="仿宋_GB2312"/>
          <w:color w:val="000000"/>
          <w:sz w:val="32"/>
          <w:szCs w:val="32"/>
          <w:lang w:eastAsia="zh-CN"/>
        </w:rPr>
        <w:t>（境）</w:t>
      </w:r>
      <w:r>
        <w:rPr>
          <w:rFonts w:hint="eastAsia" w:ascii="仿宋_GB2312" w:eastAsia="仿宋_GB2312" w:cs="仿宋_GB2312"/>
          <w:color w:val="000000"/>
          <w:sz w:val="32"/>
          <w:szCs w:val="32"/>
        </w:rPr>
        <w:t>费支出</w:t>
      </w:r>
      <w:bookmarkEnd w:id="59"/>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，增加0万元，增长0%，增加的主要原因是</w:t>
      </w:r>
      <w:r>
        <w:rPr>
          <w:rFonts w:hint="eastAsia" w:ascii="仿宋_GB2312" w:eastAsia="仿宋_GB2312" w:cs="仿宋_GB2312"/>
          <w:color w:val="000000"/>
          <w:sz w:val="32"/>
          <w:szCs w:val="32"/>
        </w:rPr>
        <w:t>单位今年无出国考察、培训等安排，与上年一致</w:t>
      </w:r>
      <w:r>
        <w:rPr>
          <w:rFonts w:hint="eastAsia" w:ascii="仿宋_GB2312" w:eastAsia="仿宋_GB2312" w:cs="仿宋_GB2312"/>
          <w:sz w:val="32"/>
          <w:szCs w:val="32"/>
        </w:rPr>
        <w:t>；</w:t>
      </w:r>
      <w:bookmarkEnd w:id="58"/>
      <w:bookmarkStart w:id="60" w:name="OLE_LINK31"/>
      <w:bookmarkStart w:id="61" w:name="OLE_LINK76"/>
      <w:r>
        <w:rPr>
          <w:rFonts w:hint="eastAsia" w:ascii="仿宋_GB2312" w:eastAsia="仿宋_GB2312" w:cs="仿宋_GB2312"/>
          <w:color w:val="000000"/>
          <w:sz w:val="32"/>
          <w:szCs w:val="32"/>
        </w:rPr>
        <w:t>公务用车购置及运行维护费支出</w:t>
      </w:r>
      <w:bookmarkEnd w:id="60"/>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，比上年增加0万元，增长0%，增加的主要原因是</w:t>
      </w:r>
      <w:r>
        <w:rPr>
          <w:rFonts w:hint="eastAsia" w:ascii="仿宋_GB2312" w:eastAsia="仿宋_GB2312" w:cs="仿宋_GB2312"/>
          <w:color w:val="000000"/>
          <w:sz w:val="32"/>
          <w:szCs w:val="32"/>
        </w:rPr>
        <w:t>严把车辆管控关，严格遵守公务车辆配置标准和管理制度，减少使用高耗油车辆，严禁公车私用</w:t>
      </w:r>
      <w:r>
        <w:rPr>
          <w:rFonts w:hint="eastAsia" w:ascii="仿宋_GB2312" w:eastAsia="仿宋_GB2312" w:cs="仿宋_GB2312"/>
          <w:sz w:val="32"/>
          <w:szCs w:val="32"/>
        </w:rPr>
        <w:t>；</w:t>
      </w:r>
      <w:bookmarkEnd w:id="61"/>
      <w:bookmarkStart w:id="62" w:name="OLE_LINK32"/>
      <w:bookmarkStart w:id="63" w:name="OLE_LINK78"/>
      <w:bookmarkStart w:id="64" w:name="OLE_LINK77"/>
      <w:r>
        <w:rPr>
          <w:rFonts w:hint="eastAsia" w:ascii="仿宋_GB2312" w:eastAsia="仿宋_GB2312" w:cs="仿宋_GB2312"/>
          <w:color w:val="000000"/>
          <w:sz w:val="32"/>
          <w:szCs w:val="32"/>
        </w:rPr>
        <w:t>公务接待费支出</w:t>
      </w:r>
      <w:bookmarkEnd w:id="62"/>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，比上年增加0万元，增长0%，增加的主要原因是</w:t>
      </w:r>
      <w:r>
        <w:rPr>
          <w:rFonts w:hint="eastAsia" w:ascii="仿宋_GB2312" w:eastAsia="仿宋_GB2312" w:cs="仿宋_GB2312"/>
          <w:color w:val="000000"/>
          <w:sz w:val="32"/>
          <w:szCs w:val="32"/>
        </w:rPr>
        <w:t>单位严把监督检查关，对接待费严格控制，减少一切不必要的公务接待开支，与上年一致</w:t>
      </w:r>
      <w:r>
        <w:rPr>
          <w:rFonts w:hint="eastAsia" w:ascii="仿宋_GB2312" w:eastAsia="仿宋_GB2312" w:cs="仿宋_GB2312"/>
          <w:sz w:val="32"/>
          <w:szCs w:val="32"/>
        </w:rPr>
        <w:t>。</w:t>
      </w:r>
      <w:bookmarkEnd w:id="63"/>
      <w:bookmarkEnd w:id="64"/>
      <w:r>
        <w:rPr>
          <w:rFonts w:hint="eastAsia" w:ascii="仿宋_GB2312" w:eastAsia="仿宋_GB2312" w:cs="仿宋_GB2312"/>
          <w:color w:val="000000"/>
          <w:sz w:val="32"/>
          <w:szCs w:val="32"/>
        </w:rPr>
        <w:t>具体情况如下：</w:t>
      </w:r>
    </w:p>
    <w:p>
      <w:pPr>
        <w:spacing w:line="540" w:lineRule="exact"/>
        <w:ind w:firstLine="640" w:firstLineChars="200"/>
        <w:rPr>
          <w:rFonts w:ascii="仿宋_GB2312" w:eastAsia="仿宋_GB2312"/>
          <w:color w:val="000000"/>
          <w:sz w:val="32"/>
          <w:szCs w:val="32"/>
        </w:rPr>
      </w:pPr>
      <w:bookmarkStart w:id="65" w:name="OLE_LINK79"/>
      <w:bookmarkStart w:id="66" w:name="OLE_LINK80"/>
      <w:r>
        <w:rPr>
          <w:rFonts w:hint="eastAsia" w:ascii="仿宋_GB2312" w:eastAsia="仿宋_GB2312" w:cs="仿宋_GB2312"/>
          <w:color w:val="000000"/>
          <w:sz w:val="32"/>
          <w:szCs w:val="32"/>
        </w:rPr>
        <w:t>因公出国</w:t>
      </w:r>
      <w:r>
        <w:rPr>
          <w:rFonts w:hint="eastAsia" w:ascii="仿宋_GB2312" w:eastAsia="仿宋_GB2312" w:cs="仿宋_GB2312"/>
          <w:color w:val="000000"/>
          <w:sz w:val="32"/>
          <w:szCs w:val="32"/>
          <w:lang w:eastAsia="zh-CN"/>
        </w:rPr>
        <w:t>（境）</w:t>
      </w:r>
      <w:r>
        <w:rPr>
          <w:rFonts w:hint="eastAsia" w:ascii="仿宋_GB2312" w:eastAsia="仿宋_GB2312" w:cs="仿宋_GB2312"/>
          <w:color w:val="000000"/>
          <w:sz w:val="32"/>
          <w:szCs w:val="32"/>
        </w:rPr>
        <w:t>费支出</w:t>
      </w:r>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新疆喀什地区中共叶城县委党校</w:t>
      </w:r>
      <w:r>
        <w:rPr>
          <w:rFonts w:hint="eastAsia" w:ascii="仿宋_GB2312" w:eastAsia="仿宋_GB2312" w:cs="仿宋_GB2312"/>
          <w:color w:val="000000"/>
          <w:sz w:val="32"/>
          <w:szCs w:val="32"/>
        </w:rPr>
        <w:t>单位</w:t>
      </w:r>
      <w:bookmarkStart w:id="67" w:name="OLE_LINK33"/>
      <w:r>
        <w:rPr>
          <w:rFonts w:hint="eastAsia" w:ascii="仿宋_GB2312" w:eastAsia="仿宋_GB2312" w:cs="仿宋_GB2312"/>
          <w:color w:val="000000"/>
          <w:sz w:val="32"/>
          <w:szCs w:val="32"/>
        </w:rPr>
        <w:t>全年</w:t>
      </w:r>
      <w:bookmarkStart w:id="68" w:name="OLE_LINK34"/>
      <w:bookmarkStart w:id="69" w:name="OLE_LINK35"/>
      <w:bookmarkStart w:id="70" w:name="OLE_LINK36"/>
      <w:r>
        <w:rPr>
          <w:rFonts w:hint="eastAsia" w:ascii="仿宋_GB2312" w:eastAsia="仿宋_GB2312" w:cs="仿宋_GB2312"/>
          <w:color w:val="000000"/>
          <w:sz w:val="32"/>
          <w:szCs w:val="32"/>
        </w:rPr>
        <w:t>使用一般公共预算财政拨款安排的因公出国</w:t>
      </w:r>
      <w:r>
        <w:rPr>
          <w:rFonts w:hint="eastAsia" w:ascii="仿宋_GB2312" w:eastAsia="仿宋_GB2312" w:cs="仿宋_GB2312"/>
          <w:color w:val="000000"/>
          <w:sz w:val="32"/>
          <w:szCs w:val="32"/>
          <w:lang w:eastAsia="zh-CN"/>
        </w:rPr>
        <w:t>（境）</w:t>
      </w:r>
      <w:r>
        <w:rPr>
          <w:rFonts w:hint="eastAsia" w:ascii="仿宋_GB2312" w:eastAsia="仿宋_GB2312" w:cs="仿宋_GB2312"/>
          <w:color w:val="000000"/>
          <w:sz w:val="32"/>
          <w:szCs w:val="32"/>
        </w:rPr>
        <w:t>团组</w:t>
      </w:r>
      <w:bookmarkEnd w:id="67"/>
      <w:bookmarkEnd w:id="68"/>
      <w:bookmarkEnd w:id="69"/>
      <w:r>
        <w:rPr>
          <w:rFonts w:ascii="仿宋_GB2312" w:eastAsia="仿宋_GB2312" w:cs="仿宋_GB2312"/>
          <w:sz w:val="32"/>
          <w:szCs w:val="32"/>
        </w:rPr>
        <w:t>0</w:t>
      </w:r>
      <w:r>
        <w:rPr>
          <w:rFonts w:hint="eastAsia" w:ascii="仿宋_GB2312" w:eastAsia="仿宋_GB2312" w:cs="仿宋_GB2312"/>
          <w:color w:val="000000"/>
          <w:sz w:val="32"/>
          <w:szCs w:val="32"/>
        </w:rPr>
        <w:t>个</w:t>
      </w:r>
      <w:bookmarkEnd w:id="70"/>
      <w:r>
        <w:rPr>
          <w:rFonts w:hint="eastAsia" w:ascii="仿宋_GB2312" w:eastAsia="仿宋_GB2312" w:cs="仿宋_GB2312"/>
          <w:color w:val="000000"/>
          <w:sz w:val="32"/>
          <w:szCs w:val="32"/>
        </w:rPr>
        <w:t>，</w:t>
      </w:r>
      <w:bookmarkStart w:id="71" w:name="OLE_LINK37"/>
      <w:r>
        <w:rPr>
          <w:rFonts w:hint="eastAsia" w:ascii="仿宋_GB2312" w:eastAsia="仿宋_GB2312" w:cs="仿宋_GB2312"/>
          <w:color w:val="000000"/>
          <w:sz w:val="32"/>
          <w:szCs w:val="32"/>
        </w:rPr>
        <w:t>累计</w:t>
      </w:r>
      <w:r>
        <w:rPr>
          <w:rFonts w:ascii="仿宋_GB2312" w:eastAsia="仿宋_GB2312" w:cs="仿宋_GB2312"/>
          <w:sz w:val="32"/>
          <w:szCs w:val="32"/>
        </w:rPr>
        <w:t>0</w:t>
      </w:r>
      <w:r>
        <w:rPr>
          <w:rFonts w:hint="eastAsia" w:ascii="仿宋_GB2312" w:eastAsia="仿宋_GB2312" w:cs="仿宋_GB2312"/>
          <w:color w:val="000000"/>
          <w:sz w:val="32"/>
          <w:szCs w:val="32"/>
        </w:rPr>
        <w:t>人次</w:t>
      </w:r>
      <w:bookmarkEnd w:id="71"/>
      <w:r>
        <w:rPr>
          <w:rFonts w:hint="eastAsia" w:ascii="仿宋_GB2312" w:eastAsia="仿宋_GB2312" w:cs="仿宋_GB2312"/>
          <w:color w:val="000000"/>
          <w:sz w:val="32"/>
          <w:szCs w:val="32"/>
        </w:rPr>
        <w:t>。</w:t>
      </w:r>
      <w:bookmarkStart w:id="72" w:name="OLE_LINK38"/>
      <w:r>
        <w:rPr>
          <w:rFonts w:hint="eastAsia" w:ascii="仿宋_GB2312" w:eastAsia="仿宋_GB2312" w:cs="仿宋_GB2312"/>
          <w:color w:val="000000"/>
          <w:sz w:val="32"/>
          <w:szCs w:val="32"/>
        </w:rPr>
        <w:t>开支内容包括：本单位无因公出国</w:t>
      </w:r>
      <w:r>
        <w:rPr>
          <w:rFonts w:hint="eastAsia" w:ascii="仿宋_GB2312" w:eastAsia="仿宋_GB2312" w:cs="仿宋_GB2312"/>
          <w:color w:val="000000"/>
          <w:sz w:val="32"/>
          <w:szCs w:val="32"/>
          <w:lang w:eastAsia="zh-CN"/>
        </w:rPr>
        <w:t>（境）</w:t>
      </w:r>
      <w:r>
        <w:rPr>
          <w:rFonts w:hint="eastAsia" w:ascii="仿宋_GB2312" w:eastAsia="仿宋_GB2312" w:cs="仿宋_GB2312"/>
          <w:color w:val="000000"/>
          <w:sz w:val="32"/>
          <w:szCs w:val="32"/>
        </w:rPr>
        <w:t>费支出。</w:t>
      </w:r>
      <w:bookmarkEnd w:id="65"/>
      <w:bookmarkEnd w:id="66"/>
      <w:bookmarkEnd w:id="72"/>
    </w:p>
    <w:p>
      <w:pPr>
        <w:spacing w:line="540" w:lineRule="exact"/>
        <w:ind w:firstLine="640" w:firstLineChars="200"/>
        <w:rPr>
          <w:rFonts w:ascii="仿宋_GB2312" w:eastAsia="仿宋_GB2312"/>
          <w:color w:val="000000"/>
          <w:sz w:val="32"/>
          <w:szCs w:val="32"/>
        </w:rPr>
      </w:pPr>
      <w:bookmarkStart w:id="73" w:name="OLE_LINK81"/>
      <w:r>
        <w:rPr>
          <w:rFonts w:hint="eastAsia" w:ascii="仿宋_GB2312" w:eastAsia="仿宋_GB2312" w:cs="仿宋_GB2312"/>
          <w:color w:val="000000"/>
          <w:sz w:val="32"/>
          <w:szCs w:val="32"/>
        </w:rPr>
        <w:t>公务用车购置及运行维护费</w:t>
      </w:r>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ascii="仿宋_GB2312" w:eastAsia="仿宋_GB2312" w:cs="仿宋_GB2312"/>
          <w:color w:val="000000"/>
          <w:sz w:val="32"/>
          <w:szCs w:val="32"/>
        </w:rPr>
        <w:t>,</w:t>
      </w:r>
      <w:r>
        <w:rPr>
          <w:rFonts w:hint="eastAsia" w:ascii="仿宋_GB2312" w:eastAsia="仿宋_GB2312" w:cs="仿宋_GB2312"/>
          <w:color w:val="000000"/>
          <w:sz w:val="32"/>
          <w:szCs w:val="32"/>
        </w:rPr>
        <w:t>其中，</w:t>
      </w:r>
      <w:bookmarkStart w:id="74" w:name="OLE_LINK39"/>
      <w:r>
        <w:rPr>
          <w:rFonts w:hint="eastAsia" w:ascii="仿宋_GB2312" w:eastAsia="仿宋_GB2312" w:cs="仿宋_GB2312"/>
          <w:color w:val="000000"/>
          <w:sz w:val="32"/>
          <w:szCs w:val="32"/>
        </w:rPr>
        <w:t>公务用车购置</w:t>
      </w:r>
      <w:r>
        <w:rPr>
          <w:rFonts w:ascii="仿宋_GB2312" w:eastAsia="仿宋_GB2312" w:cs="仿宋_GB2312"/>
          <w:sz w:val="32"/>
          <w:szCs w:val="32"/>
        </w:rPr>
        <w:t>0</w:t>
      </w:r>
      <w:r>
        <w:rPr>
          <w:rFonts w:hint="eastAsia" w:ascii="仿宋_GB2312" w:eastAsia="仿宋_GB2312" w:cs="仿宋_GB2312"/>
          <w:color w:val="000000"/>
          <w:sz w:val="32"/>
          <w:szCs w:val="32"/>
        </w:rPr>
        <w:t>万元</w:t>
      </w:r>
      <w:bookmarkEnd w:id="74"/>
      <w:r>
        <w:rPr>
          <w:rFonts w:hint="eastAsia" w:ascii="仿宋_GB2312" w:eastAsia="仿宋_GB2312" w:cs="仿宋_GB2312"/>
          <w:color w:val="000000"/>
          <w:sz w:val="32"/>
          <w:szCs w:val="32"/>
        </w:rPr>
        <w:t>，</w:t>
      </w:r>
      <w:bookmarkStart w:id="75" w:name="OLE_LINK40"/>
      <w:bookmarkStart w:id="76" w:name="OLE_LINK41"/>
      <w:r>
        <w:rPr>
          <w:rFonts w:hint="eastAsia" w:ascii="仿宋_GB2312" w:eastAsia="仿宋_GB2312" w:cs="仿宋_GB2312"/>
          <w:color w:val="000000"/>
          <w:sz w:val="32"/>
          <w:szCs w:val="32"/>
        </w:rPr>
        <w:t>公务用车运行维护费</w:t>
      </w:r>
      <w:r>
        <w:rPr>
          <w:rFonts w:ascii="仿宋_GB2312" w:eastAsia="仿宋_GB2312" w:cs="仿宋_GB2312"/>
          <w:sz w:val="32"/>
          <w:szCs w:val="32"/>
        </w:rPr>
        <w:t>0</w:t>
      </w:r>
      <w:r>
        <w:rPr>
          <w:rFonts w:hint="eastAsia" w:ascii="仿宋_GB2312" w:eastAsia="仿宋_GB2312" w:cs="仿宋_GB2312"/>
          <w:color w:val="000000"/>
          <w:sz w:val="32"/>
          <w:szCs w:val="32"/>
        </w:rPr>
        <w:t>万元</w:t>
      </w:r>
      <w:bookmarkEnd w:id="75"/>
      <w:bookmarkEnd w:id="76"/>
      <w:r>
        <w:rPr>
          <w:rFonts w:hint="eastAsia" w:ascii="仿宋_GB2312" w:eastAsia="仿宋_GB2312" w:cs="仿宋_GB2312"/>
          <w:color w:val="000000"/>
          <w:sz w:val="32"/>
          <w:szCs w:val="32"/>
        </w:rPr>
        <w:t>。主要用于本单位无此费用。</w:t>
      </w:r>
      <w:bookmarkEnd w:id="73"/>
      <w:bookmarkStart w:id="77" w:name="OLE_LINK82"/>
      <w:r>
        <w:rPr>
          <w:rFonts w:hint="eastAsia" w:ascii="仿宋_GB2312" w:eastAsia="仿宋_GB2312" w:cs="仿宋_GB2312"/>
          <w:color w:val="000000"/>
          <w:sz w:val="32"/>
          <w:szCs w:val="32"/>
        </w:rPr>
        <w:t>单位一般公共财政拨款安排的公务用车购置量</w:t>
      </w:r>
      <w:r>
        <w:rPr>
          <w:rFonts w:ascii="仿宋_GB2312" w:eastAsia="仿宋_GB2312" w:cs="仿宋_GB2312"/>
          <w:sz w:val="32"/>
          <w:szCs w:val="32"/>
        </w:rPr>
        <w:t>0</w:t>
      </w:r>
      <w:r>
        <w:rPr>
          <w:rFonts w:hint="eastAsia" w:ascii="仿宋_GB2312" w:eastAsia="仿宋_GB2312" w:cs="仿宋_GB2312"/>
          <w:color w:val="000000"/>
          <w:sz w:val="32"/>
          <w:szCs w:val="32"/>
        </w:rPr>
        <w:t>辆，保有量为</w:t>
      </w:r>
      <w:r>
        <w:rPr>
          <w:rFonts w:ascii="仿宋_GB2312" w:eastAsia="仿宋_GB2312" w:cs="仿宋_GB2312"/>
          <w:sz w:val="32"/>
          <w:szCs w:val="32"/>
        </w:rPr>
        <w:t>0</w:t>
      </w:r>
      <w:r>
        <w:rPr>
          <w:rFonts w:hint="eastAsia" w:ascii="仿宋_GB2312" w:eastAsia="仿宋_GB2312" w:cs="仿宋_GB2312"/>
          <w:color w:val="000000"/>
          <w:sz w:val="32"/>
          <w:szCs w:val="32"/>
        </w:rPr>
        <w:t>辆。</w:t>
      </w:r>
      <w:bookmarkEnd w:id="77"/>
    </w:p>
    <w:p>
      <w:pPr>
        <w:spacing w:line="540" w:lineRule="exact"/>
        <w:ind w:firstLine="640" w:firstLineChars="200"/>
        <w:rPr>
          <w:rFonts w:ascii="仿宋_GB2312" w:eastAsia="仿宋_GB2312"/>
          <w:color w:val="000000"/>
          <w:sz w:val="32"/>
          <w:szCs w:val="32"/>
        </w:rPr>
      </w:pPr>
      <w:bookmarkStart w:id="78" w:name="OLE_LINK83"/>
      <w:r>
        <w:rPr>
          <w:rFonts w:hint="eastAsia" w:ascii="仿宋_GB2312" w:eastAsia="仿宋_GB2312" w:cs="仿宋_GB2312"/>
          <w:color w:val="000000"/>
          <w:sz w:val="32"/>
          <w:szCs w:val="32"/>
        </w:rPr>
        <w:t>公务接待费</w:t>
      </w:r>
      <w:r>
        <w:rPr>
          <w:rFonts w:ascii="仿宋_GB2312" w:eastAsia="仿宋_GB2312" w:cs="仿宋_GB2312"/>
          <w:sz w:val="32"/>
          <w:szCs w:val="32"/>
        </w:rPr>
        <w:t>0</w:t>
      </w:r>
      <w:r>
        <w:rPr>
          <w:rFonts w:hint="eastAsia" w:ascii="仿宋_GB2312" w:eastAsia="仿宋_GB2312" w:cs="仿宋_GB2312"/>
          <w:color w:val="000000"/>
          <w:sz w:val="32"/>
          <w:szCs w:val="32"/>
        </w:rPr>
        <w:t>万元。具体是：国内公务接待支出</w:t>
      </w:r>
      <w:r>
        <w:rPr>
          <w:rFonts w:ascii="仿宋_GB2312" w:eastAsia="仿宋_GB2312" w:cs="仿宋_GB2312"/>
          <w:sz w:val="32"/>
          <w:szCs w:val="32"/>
        </w:rPr>
        <w:t>0</w:t>
      </w:r>
      <w:r>
        <w:rPr>
          <w:rFonts w:hint="eastAsia" w:ascii="仿宋_GB2312" w:eastAsia="仿宋_GB2312" w:cs="仿宋_GB2312"/>
          <w:color w:val="000000"/>
          <w:sz w:val="32"/>
          <w:szCs w:val="32"/>
        </w:rPr>
        <w:t>万元，主要是本单位无此费用。</w:t>
      </w:r>
      <w:bookmarkEnd w:id="78"/>
      <w:bookmarkStart w:id="79" w:name="OLE_LINK84"/>
      <w:r>
        <w:rPr>
          <w:rFonts w:hint="eastAsia" w:ascii="仿宋_GB2312" w:eastAsia="仿宋_GB2312" w:cs="仿宋_GB2312"/>
          <w:sz w:val="32"/>
          <w:szCs w:val="32"/>
        </w:rPr>
        <w:t>新疆喀什地区中共叶城县委党校</w:t>
      </w:r>
      <w:r>
        <w:rPr>
          <w:rFonts w:hint="eastAsia" w:ascii="仿宋_GB2312" w:eastAsia="仿宋_GB2312" w:cs="仿宋_GB2312"/>
          <w:color w:val="000000"/>
          <w:sz w:val="32"/>
          <w:szCs w:val="32"/>
        </w:rPr>
        <w:t>单位国内公务接待</w:t>
      </w:r>
      <w:r>
        <w:rPr>
          <w:rFonts w:ascii="仿宋_GB2312" w:eastAsia="仿宋_GB2312" w:cs="仿宋_GB2312"/>
          <w:sz w:val="32"/>
          <w:szCs w:val="32"/>
        </w:rPr>
        <w:t>0</w:t>
      </w:r>
      <w:r>
        <w:rPr>
          <w:rFonts w:hint="eastAsia" w:ascii="仿宋_GB2312" w:eastAsia="仿宋_GB2312" w:cs="仿宋_GB2312"/>
          <w:color w:val="000000"/>
          <w:sz w:val="32"/>
          <w:szCs w:val="32"/>
        </w:rPr>
        <w:t>批次，</w:t>
      </w:r>
      <w:r>
        <w:rPr>
          <w:rFonts w:ascii="仿宋_GB2312" w:eastAsia="仿宋_GB2312" w:cs="仿宋_GB2312"/>
          <w:sz w:val="32"/>
          <w:szCs w:val="32"/>
        </w:rPr>
        <w:t>0</w:t>
      </w:r>
      <w:r>
        <w:rPr>
          <w:rFonts w:hint="eastAsia" w:ascii="仿宋_GB2312" w:eastAsia="仿宋_GB2312" w:cs="仿宋_GB2312"/>
          <w:color w:val="000000"/>
          <w:sz w:val="32"/>
          <w:szCs w:val="32"/>
        </w:rPr>
        <w:t>人次。</w:t>
      </w:r>
      <w:bookmarkEnd w:id="79"/>
    </w:p>
    <w:p>
      <w:pPr>
        <w:spacing w:line="540" w:lineRule="exact"/>
        <w:ind w:firstLine="640" w:firstLineChars="200"/>
        <w:rPr>
          <w:rFonts w:ascii="仿宋_GB2312" w:hAnsi="宋体" w:eastAsia="仿宋_GB2312"/>
          <w:color w:val="000000"/>
          <w:kern w:val="0"/>
          <w:sz w:val="32"/>
          <w:szCs w:val="32"/>
        </w:rPr>
      </w:pPr>
      <w:bookmarkStart w:id="80" w:name="OLE_LINK85"/>
      <w:r>
        <w:rPr>
          <w:rFonts w:hint="eastAsia" w:ascii="仿宋_GB2312" w:eastAsia="仿宋_GB2312" w:cs="仿宋_GB2312"/>
          <w:color w:val="000000"/>
          <w:sz w:val="32"/>
          <w:szCs w:val="32"/>
        </w:rPr>
        <w:t>与年初预算数相比情况：一般公共预算“三公”经费支出年初预算数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，差异主要原因是本单位无此费用。</w:t>
      </w:r>
      <w:bookmarkEnd w:id="80"/>
      <w:bookmarkStart w:id="81" w:name="OLE_LINK87"/>
      <w:bookmarkStart w:id="82" w:name="OLE_LINK86"/>
      <w:r>
        <w:rPr>
          <w:rFonts w:hint="eastAsia" w:ascii="仿宋_GB2312" w:hAnsi="宋体" w:eastAsia="仿宋_GB2312" w:cs="仿宋_GB2312"/>
          <w:color w:val="000000"/>
          <w:kern w:val="0"/>
          <w:sz w:val="32"/>
          <w:szCs w:val="32"/>
        </w:rPr>
        <w:t>其中：因公出国</w:t>
      </w:r>
      <w:r>
        <w:rPr>
          <w:rFonts w:hint="eastAsia" w:ascii="仿宋_GB2312" w:eastAsia="仿宋_GB2312" w:cs="仿宋_GB2312"/>
          <w:color w:val="000000"/>
          <w:sz w:val="32"/>
          <w:szCs w:val="32"/>
          <w:lang w:eastAsia="zh-CN"/>
        </w:rPr>
        <w:t>（境）</w:t>
      </w:r>
      <w:r>
        <w:rPr>
          <w:rFonts w:hint="eastAsia" w:ascii="仿宋_GB2312" w:hAnsi="宋体" w:eastAsia="仿宋_GB2312" w:cs="仿宋_GB2312"/>
          <w:color w:val="000000"/>
          <w:kern w:val="0"/>
          <w:sz w:val="32"/>
          <w:szCs w:val="32"/>
        </w:rPr>
        <w:t>费</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，差异主要原因是本单位无因公出国</w:t>
      </w:r>
      <w:r>
        <w:rPr>
          <w:rFonts w:hint="eastAsia" w:ascii="仿宋_GB2312" w:eastAsia="仿宋_GB2312" w:cs="仿宋_GB2312"/>
          <w:color w:val="000000"/>
          <w:sz w:val="32"/>
          <w:szCs w:val="32"/>
          <w:lang w:eastAsia="zh-CN"/>
        </w:rPr>
        <w:t>（境）</w:t>
      </w:r>
      <w:r>
        <w:rPr>
          <w:rFonts w:hint="eastAsia" w:ascii="仿宋_GB2312" w:eastAsia="仿宋_GB2312" w:cs="仿宋_GB2312"/>
          <w:color w:val="000000"/>
          <w:sz w:val="32"/>
          <w:szCs w:val="32"/>
        </w:rPr>
        <w:t>费；</w:t>
      </w:r>
      <w:bookmarkEnd w:id="81"/>
      <w:bookmarkEnd w:id="82"/>
      <w:bookmarkStart w:id="83" w:name="OLE_LINK88"/>
      <w:bookmarkStart w:id="84" w:name="OLE_LINK89"/>
      <w:r>
        <w:rPr>
          <w:rFonts w:hint="eastAsia" w:ascii="仿宋_GB2312" w:hAnsi="宋体" w:eastAsia="仿宋_GB2312" w:cs="仿宋_GB2312"/>
          <w:color w:val="000000"/>
          <w:kern w:val="0"/>
          <w:sz w:val="32"/>
          <w:szCs w:val="32"/>
        </w:rPr>
        <w:t>公务用车购置</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，差异主要原因是本单位无公务用车购置费；</w:t>
      </w:r>
      <w:bookmarkEnd w:id="83"/>
      <w:bookmarkEnd w:id="84"/>
      <w:bookmarkStart w:id="85" w:name="OLE_LINK90"/>
      <w:r>
        <w:rPr>
          <w:rFonts w:hint="eastAsia" w:ascii="仿宋_GB2312" w:hAnsi="宋体" w:eastAsia="仿宋_GB2312" w:cs="仿宋_GB2312"/>
          <w:color w:val="000000"/>
          <w:kern w:val="0"/>
          <w:sz w:val="32"/>
          <w:szCs w:val="32"/>
        </w:rPr>
        <w:t>公务用车运行费</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，差异主要原因是与本单位无此费用；</w:t>
      </w:r>
      <w:bookmarkEnd w:id="85"/>
      <w:bookmarkStart w:id="86" w:name="OLE_LINK91"/>
      <w:r>
        <w:rPr>
          <w:rFonts w:hint="eastAsia" w:ascii="仿宋_GB2312" w:hAnsi="宋体" w:eastAsia="仿宋_GB2312" w:cs="仿宋_GB2312"/>
          <w:color w:val="000000"/>
          <w:kern w:val="0"/>
          <w:sz w:val="32"/>
          <w:szCs w:val="32"/>
        </w:rPr>
        <w:t>公务接待费</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w:t>
      </w:r>
      <w:bookmarkEnd w:id="86"/>
      <w:r>
        <w:rPr>
          <w:rFonts w:hint="eastAsia" w:ascii="仿宋_GB2312" w:eastAsia="仿宋_GB2312" w:cs="仿宋_GB2312"/>
          <w:color w:val="000000"/>
          <w:sz w:val="32"/>
          <w:szCs w:val="32"/>
        </w:rPr>
        <w:t>无此费用。</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五、机关运行经费支出情况</w:t>
      </w:r>
    </w:p>
    <w:p>
      <w:pPr>
        <w:spacing w:line="54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新疆喀什地区中共叶城县委党校日常公用经费</w:t>
      </w:r>
      <w:r>
        <w:rPr>
          <w:rFonts w:ascii="仿宋_GB2312" w:eastAsia="仿宋_GB2312" w:cs="仿宋_GB2312"/>
          <w:color w:val="000000"/>
          <w:sz w:val="32"/>
          <w:szCs w:val="32"/>
        </w:rPr>
        <w:t>3.62</w:t>
      </w:r>
      <w:r>
        <w:rPr>
          <w:rFonts w:hint="eastAsia" w:ascii="仿宋_GB2312" w:eastAsia="仿宋_GB2312" w:cs="仿宋_GB2312"/>
          <w:color w:val="000000"/>
          <w:sz w:val="32"/>
          <w:szCs w:val="32"/>
        </w:rPr>
        <w:t>万元，与上年相比，减少</w:t>
      </w:r>
      <w:r>
        <w:rPr>
          <w:rFonts w:ascii="仿宋_GB2312" w:eastAsia="仿宋_GB2312" w:cs="仿宋_GB2312"/>
          <w:color w:val="000000"/>
          <w:sz w:val="32"/>
          <w:szCs w:val="32"/>
        </w:rPr>
        <w:t>2.44</w:t>
      </w:r>
      <w:r>
        <w:rPr>
          <w:rFonts w:hint="eastAsia" w:ascii="仿宋_GB2312" w:eastAsia="仿宋_GB2312" w:cs="仿宋_GB2312"/>
          <w:color w:val="000000"/>
          <w:sz w:val="32"/>
          <w:szCs w:val="32"/>
        </w:rPr>
        <w:t>万元，下降</w:t>
      </w:r>
      <w:r>
        <w:rPr>
          <w:rFonts w:ascii="仿宋_GB2312" w:eastAsia="仿宋_GB2312" w:cs="仿宋_GB2312"/>
          <w:color w:val="000000"/>
          <w:sz w:val="32"/>
          <w:szCs w:val="32"/>
        </w:rPr>
        <w:t>40.26%</w:t>
      </w:r>
      <w:r>
        <w:rPr>
          <w:rFonts w:hint="eastAsia" w:ascii="仿宋_GB2312" w:eastAsia="仿宋_GB2312" w:cs="仿宋_GB2312"/>
          <w:color w:val="000000"/>
          <w:sz w:val="32"/>
          <w:szCs w:val="32"/>
        </w:rPr>
        <w:t>，减少的主要原因是：落实中央八项规定，压减机关运行经费支出。</w:t>
      </w:r>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六、政府采购情况</w:t>
      </w:r>
    </w:p>
    <w:p>
      <w:pPr>
        <w:spacing w:line="540" w:lineRule="exact"/>
        <w:ind w:firstLine="640" w:firstLineChars="200"/>
        <w:rPr>
          <w:rFonts w:ascii="仿宋_GB2312" w:eastAsia="仿宋_GB2312"/>
          <w:color w:val="000000"/>
          <w:sz w:val="32"/>
          <w:szCs w:val="32"/>
        </w:rPr>
      </w:pPr>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87" w:name="OLE_LINK45"/>
      <w:r>
        <w:rPr>
          <w:rFonts w:hint="eastAsia" w:ascii="仿宋_GB2312" w:eastAsia="仿宋_GB2312" w:cs="仿宋_GB2312"/>
          <w:color w:val="000000"/>
          <w:sz w:val="32"/>
          <w:szCs w:val="32"/>
        </w:rPr>
        <w:t>政府采购支出总额</w:t>
      </w:r>
      <w:bookmarkEnd w:id="87"/>
      <w:r>
        <w:rPr>
          <w:rFonts w:ascii="仿宋_GB2312" w:eastAsia="仿宋_GB2312" w:cs="仿宋_GB2312"/>
          <w:sz w:val="32"/>
          <w:szCs w:val="32"/>
        </w:rPr>
        <w:t>214.06</w:t>
      </w:r>
      <w:r>
        <w:rPr>
          <w:rFonts w:hint="eastAsia" w:ascii="仿宋_GB2312" w:eastAsia="仿宋_GB2312" w:cs="仿宋_GB2312"/>
          <w:color w:val="000000"/>
          <w:sz w:val="32"/>
          <w:szCs w:val="32"/>
        </w:rPr>
        <w:t>万元，其中：</w:t>
      </w:r>
      <w:bookmarkStart w:id="88" w:name="OLE_LINK46"/>
      <w:r>
        <w:rPr>
          <w:rFonts w:hint="eastAsia" w:ascii="仿宋_GB2312" w:eastAsia="仿宋_GB2312" w:cs="仿宋_GB2312"/>
          <w:color w:val="000000"/>
          <w:sz w:val="32"/>
          <w:szCs w:val="32"/>
        </w:rPr>
        <w:t>政府采购货物支出</w:t>
      </w:r>
      <w:bookmarkEnd w:id="88"/>
      <w:r>
        <w:rPr>
          <w:rFonts w:ascii="仿宋_GB2312" w:eastAsia="仿宋_GB2312" w:cs="仿宋_GB2312"/>
          <w:sz w:val="32"/>
          <w:szCs w:val="32"/>
        </w:rPr>
        <w:t>213.74</w:t>
      </w:r>
      <w:r>
        <w:rPr>
          <w:rFonts w:hint="eastAsia" w:ascii="仿宋_GB2312" w:eastAsia="仿宋_GB2312" w:cs="仿宋_GB2312"/>
          <w:color w:val="000000"/>
          <w:sz w:val="32"/>
          <w:szCs w:val="32"/>
        </w:rPr>
        <w:t>万元、</w:t>
      </w:r>
      <w:bookmarkStart w:id="89" w:name="OLE_LINK47"/>
      <w:r>
        <w:rPr>
          <w:rFonts w:hint="eastAsia" w:ascii="仿宋_GB2312" w:eastAsia="仿宋_GB2312" w:cs="仿宋_GB2312"/>
          <w:color w:val="000000"/>
          <w:sz w:val="32"/>
          <w:szCs w:val="32"/>
        </w:rPr>
        <w:t>政府采购工程支出</w:t>
      </w:r>
      <w:bookmarkEnd w:id="89"/>
      <w:r>
        <w:rPr>
          <w:rFonts w:ascii="仿宋_GB2312" w:eastAsia="仿宋_GB2312" w:cs="仿宋_GB2312"/>
          <w:sz w:val="32"/>
          <w:szCs w:val="32"/>
        </w:rPr>
        <w:t>0</w:t>
      </w:r>
      <w:r>
        <w:rPr>
          <w:rFonts w:hint="eastAsia" w:ascii="仿宋_GB2312" w:eastAsia="仿宋_GB2312" w:cs="仿宋_GB2312"/>
          <w:color w:val="000000"/>
          <w:sz w:val="32"/>
          <w:szCs w:val="32"/>
        </w:rPr>
        <w:t>万元、</w:t>
      </w:r>
      <w:bookmarkStart w:id="90" w:name="OLE_LINK48"/>
      <w:r>
        <w:rPr>
          <w:rFonts w:hint="eastAsia" w:ascii="仿宋_GB2312" w:eastAsia="仿宋_GB2312" w:cs="仿宋_GB2312"/>
          <w:color w:val="000000"/>
          <w:sz w:val="32"/>
          <w:szCs w:val="32"/>
        </w:rPr>
        <w:t>政府采购服务支出</w:t>
      </w:r>
      <w:bookmarkEnd w:id="90"/>
      <w:r>
        <w:rPr>
          <w:rFonts w:ascii="仿宋_GB2312" w:eastAsia="仿宋_GB2312" w:cs="仿宋_GB2312"/>
          <w:sz w:val="32"/>
          <w:szCs w:val="32"/>
        </w:rPr>
        <w:t>0.33</w:t>
      </w:r>
      <w:r>
        <w:rPr>
          <w:rFonts w:hint="eastAsia" w:ascii="仿宋_GB2312" w:eastAsia="仿宋_GB2312" w:cs="仿宋_GB2312"/>
          <w:color w:val="000000"/>
          <w:sz w:val="32"/>
          <w:szCs w:val="32"/>
        </w:rPr>
        <w:t>万元。</w:t>
      </w:r>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七、其他重要事项的情况</w:t>
      </w:r>
    </w:p>
    <w:p>
      <w:pPr>
        <w:spacing w:line="540" w:lineRule="exact"/>
        <w:ind w:firstLine="643" w:firstLineChars="200"/>
        <w:rPr>
          <w:rFonts w:ascii="楷体_GB2312" w:eastAsia="楷体_GB2312"/>
          <w:b/>
          <w:bCs/>
          <w:color w:val="000000"/>
          <w:sz w:val="32"/>
          <w:szCs w:val="32"/>
        </w:rPr>
      </w:pPr>
      <w:r>
        <w:rPr>
          <w:rFonts w:hint="eastAsia" w:ascii="楷体_GB2312" w:eastAsia="楷体_GB2312" w:cs="楷体_GB2312"/>
          <w:b/>
          <w:bCs/>
          <w:color w:val="000000"/>
          <w:sz w:val="32"/>
          <w:szCs w:val="32"/>
        </w:rPr>
        <w:t>（一）国有资产占用情况说明</w:t>
      </w:r>
    </w:p>
    <w:p>
      <w:pPr>
        <w:spacing w:line="540" w:lineRule="exact"/>
        <w:ind w:firstLine="640" w:firstLineChars="200"/>
        <w:rPr>
          <w:rFonts w:ascii="仿宋_GB2312" w:eastAsia="仿宋_GB2312"/>
          <w:color w:val="000000"/>
          <w:sz w:val="32"/>
          <w:szCs w:val="32"/>
        </w:rPr>
      </w:pPr>
      <w:bookmarkStart w:id="91" w:name="OLE_LINK97"/>
      <w:r>
        <w:rPr>
          <w:rFonts w:hint="eastAsia" w:ascii="仿宋_GB2312" w:eastAsia="仿宋_GB2312" w:cs="仿宋_GB2312"/>
          <w:color w:val="000000"/>
          <w:sz w:val="32"/>
          <w:szCs w:val="32"/>
        </w:rPr>
        <w:t>截至</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年</w:t>
      </w:r>
      <w:r>
        <w:rPr>
          <w:rFonts w:ascii="仿宋_GB2312" w:eastAsia="仿宋_GB2312" w:cs="仿宋_GB2312"/>
          <w:color w:val="000000"/>
          <w:sz w:val="32"/>
          <w:szCs w:val="32"/>
        </w:rPr>
        <w:t>12</w:t>
      </w:r>
      <w:r>
        <w:rPr>
          <w:rFonts w:hint="eastAsia" w:ascii="仿宋_GB2312" w:eastAsia="仿宋_GB2312" w:cs="仿宋_GB2312"/>
          <w:color w:val="000000"/>
          <w:sz w:val="32"/>
          <w:szCs w:val="32"/>
        </w:rPr>
        <w:t>月</w:t>
      </w:r>
      <w:r>
        <w:rPr>
          <w:rFonts w:ascii="仿宋_GB2312" w:eastAsia="仿宋_GB2312" w:cs="仿宋_GB2312"/>
          <w:color w:val="000000"/>
          <w:sz w:val="32"/>
          <w:szCs w:val="32"/>
        </w:rPr>
        <w:t>31</w:t>
      </w:r>
      <w:r>
        <w:rPr>
          <w:rFonts w:hint="eastAsia" w:ascii="仿宋_GB2312" w:eastAsia="仿宋_GB2312" w:cs="仿宋_GB2312"/>
          <w:color w:val="000000"/>
          <w:sz w:val="32"/>
          <w:szCs w:val="32"/>
        </w:rPr>
        <w:t>日，单位共有车辆</w:t>
      </w:r>
      <w:r>
        <w:rPr>
          <w:rFonts w:ascii="仿宋_GB2312" w:eastAsia="仿宋_GB2312" w:cs="仿宋_GB2312"/>
          <w:sz w:val="32"/>
          <w:szCs w:val="32"/>
        </w:rPr>
        <w:t>0</w:t>
      </w:r>
      <w:r>
        <w:rPr>
          <w:rFonts w:hint="eastAsia" w:ascii="仿宋_GB2312" w:eastAsia="仿宋_GB2312" w:cs="仿宋_GB2312"/>
          <w:color w:val="000000"/>
          <w:sz w:val="32"/>
          <w:szCs w:val="32"/>
        </w:rPr>
        <w:t>辆，价值</w:t>
      </w:r>
      <w:r>
        <w:rPr>
          <w:rFonts w:ascii="仿宋_GB2312" w:eastAsia="仿宋_GB2312" w:cs="仿宋_GB2312"/>
          <w:sz w:val="32"/>
          <w:szCs w:val="32"/>
        </w:rPr>
        <w:t>0</w:t>
      </w:r>
      <w:r>
        <w:rPr>
          <w:rFonts w:hint="eastAsia" w:ascii="仿宋_GB2312" w:eastAsia="仿宋_GB2312" w:cs="仿宋_GB2312"/>
          <w:color w:val="000000"/>
          <w:sz w:val="32"/>
          <w:szCs w:val="32"/>
        </w:rPr>
        <w:t>万元，其中：部级领导干部用车</w:t>
      </w:r>
      <w:r>
        <w:rPr>
          <w:rFonts w:ascii="仿宋_GB2312" w:eastAsia="仿宋_GB2312" w:cs="仿宋_GB2312"/>
          <w:sz w:val="32"/>
          <w:szCs w:val="32"/>
        </w:rPr>
        <w:t>0</w:t>
      </w:r>
      <w:r>
        <w:rPr>
          <w:rFonts w:hint="eastAsia" w:ascii="仿宋_GB2312" w:eastAsia="仿宋_GB2312" w:cs="仿宋_GB2312"/>
          <w:color w:val="000000"/>
          <w:sz w:val="32"/>
          <w:szCs w:val="32"/>
        </w:rPr>
        <w:t>辆、主要领导干部用车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辆、机要通信用车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辆、应急保障用车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辆、执法执勤用车</w:t>
      </w:r>
      <w:r>
        <w:rPr>
          <w:rFonts w:ascii="仿宋_GB2312" w:eastAsia="仿宋_GB2312" w:cs="仿宋_GB2312"/>
          <w:sz w:val="32"/>
          <w:szCs w:val="32"/>
        </w:rPr>
        <w:t>0</w:t>
      </w:r>
      <w:r>
        <w:rPr>
          <w:rFonts w:hint="eastAsia" w:ascii="仿宋_GB2312" w:eastAsia="仿宋_GB2312" w:cs="仿宋_GB2312"/>
          <w:color w:val="000000"/>
          <w:sz w:val="32"/>
          <w:szCs w:val="32"/>
        </w:rPr>
        <w:t>辆、特种专业技术用车</w:t>
      </w:r>
      <w:r>
        <w:rPr>
          <w:rFonts w:ascii="仿宋_GB2312" w:eastAsia="仿宋_GB2312" w:cs="仿宋_GB2312"/>
          <w:sz w:val="32"/>
          <w:szCs w:val="32"/>
        </w:rPr>
        <w:t>0</w:t>
      </w:r>
      <w:r>
        <w:rPr>
          <w:rFonts w:hint="eastAsia" w:ascii="仿宋_GB2312" w:eastAsia="仿宋_GB2312" w:cs="仿宋_GB2312"/>
          <w:color w:val="000000"/>
          <w:sz w:val="32"/>
          <w:szCs w:val="32"/>
        </w:rPr>
        <w:t>辆、离退休干部用车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辆、其他用车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辆，其他用车主要是：无车辆；单位价值</w:t>
      </w:r>
      <w:r>
        <w:rPr>
          <w:rFonts w:ascii="仿宋_GB2312" w:eastAsia="仿宋_GB2312" w:cs="仿宋_GB2312"/>
          <w:color w:val="000000"/>
          <w:sz w:val="32"/>
          <w:szCs w:val="32"/>
        </w:rPr>
        <w:t>50</w:t>
      </w:r>
      <w:r>
        <w:rPr>
          <w:rFonts w:hint="eastAsia" w:ascii="仿宋_GB2312" w:eastAsia="仿宋_GB2312" w:cs="仿宋_GB2312"/>
          <w:color w:val="000000"/>
          <w:sz w:val="32"/>
          <w:szCs w:val="32"/>
        </w:rPr>
        <w:t>万元以上通用设备</w:t>
      </w:r>
      <w:r>
        <w:rPr>
          <w:rFonts w:ascii="仿宋_GB2312" w:eastAsia="仿宋_GB2312" w:cs="仿宋_GB2312"/>
          <w:sz w:val="32"/>
          <w:szCs w:val="32"/>
        </w:rPr>
        <w:t>0</w:t>
      </w:r>
      <w:r>
        <w:rPr>
          <w:rFonts w:hint="eastAsia" w:ascii="仿宋_GB2312" w:eastAsia="仿宋_GB2312" w:cs="仿宋_GB2312"/>
          <w:color w:val="000000"/>
          <w:sz w:val="32"/>
          <w:szCs w:val="32"/>
        </w:rPr>
        <w:t>台（套）、单位价值</w:t>
      </w:r>
      <w:r>
        <w:rPr>
          <w:rFonts w:ascii="仿宋_GB2312" w:eastAsia="仿宋_GB2312" w:cs="仿宋_GB2312"/>
          <w:color w:val="000000"/>
          <w:sz w:val="32"/>
          <w:szCs w:val="32"/>
        </w:rPr>
        <w:t>100</w:t>
      </w:r>
      <w:r>
        <w:rPr>
          <w:rFonts w:hint="eastAsia" w:ascii="仿宋_GB2312" w:eastAsia="仿宋_GB2312" w:cs="仿宋_GB2312"/>
          <w:color w:val="000000"/>
          <w:sz w:val="32"/>
          <w:szCs w:val="32"/>
        </w:rPr>
        <w:t>万元以上专用设备</w:t>
      </w:r>
      <w:r>
        <w:rPr>
          <w:rFonts w:ascii="仿宋_GB2312" w:eastAsia="仿宋_GB2312" w:cs="仿宋_GB2312"/>
          <w:sz w:val="32"/>
          <w:szCs w:val="32"/>
        </w:rPr>
        <w:t>0</w:t>
      </w:r>
      <w:r>
        <w:rPr>
          <w:rFonts w:hint="eastAsia" w:ascii="仿宋_GB2312" w:eastAsia="仿宋_GB2312" w:cs="仿宋_GB2312"/>
          <w:color w:val="000000"/>
          <w:sz w:val="32"/>
          <w:szCs w:val="32"/>
        </w:rPr>
        <w:t>台（套）。</w:t>
      </w:r>
      <w:bookmarkEnd w:id="91"/>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（二）预算绩效情况的说明</w:t>
      </w:r>
    </w:p>
    <w:p>
      <w:pPr>
        <w:spacing w:line="540" w:lineRule="exact"/>
        <w:ind w:firstLine="640" w:firstLineChars="200"/>
        <w:rPr>
          <w:rFonts w:ascii="仿宋_GB2312" w:eastAsia="仿宋_GB2312"/>
          <w:sz w:val="32"/>
          <w:szCs w:val="32"/>
        </w:rPr>
      </w:pPr>
      <w:r>
        <w:rPr>
          <w:rFonts w:ascii="仿宋_GB2312" w:eastAsia="仿宋_GB2312" w:cs="仿宋_GB2312"/>
          <w:sz w:val="32"/>
          <w:szCs w:val="32"/>
        </w:rPr>
        <w:t>2018</w:t>
      </w:r>
      <w:r>
        <w:rPr>
          <w:rFonts w:hint="eastAsia" w:ascii="仿宋_GB2312" w:eastAsia="仿宋_GB2312" w:cs="仿宋_GB2312"/>
          <w:sz w:val="32"/>
          <w:szCs w:val="32"/>
        </w:rPr>
        <w:t>年度，本部门单位预算绩效自评情况：本年度开展预算绩效管理和绩效自评工作，以强化单位职能为核心，通过建立科学合理的绩效机制，客观准确的评价我单位项目支出绩效，不断完善绩效评价体系，加强监督检查和考核工作。我单位在实际执行过程中注重结果导向、强调成本效益、硬化责任约束，不断加强绩效管理队伍建设，提升业务素质，提高预算管理水平和政策实施效果，实现预算和绩效管理相匹配，着力提高财政资源配置效率和使用效益，全面提升我单位公共服务水平。叶城县委党校</w:t>
      </w:r>
      <w:r>
        <w:rPr>
          <w:rFonts w:ascii="仿宋_GB2312" w:eastAsia="仿宋_GB2312" w:cs="仿宋_GB2312"/>
          <w:sz w:val="32"/>
          <w:szCs w:val="32"/>
        </w:rPr>
        <w:t>2018</w:t>
      </w:r>
      <w:r>
        <w:rPr>
          <w:rFonts w:hint="eastAsia" w:ascii="仿宋_GB2312" w:eastAsia="仿宋_GB2312" w:cs="仿宋_GB2312"/>
          <w:sz w:val="32"/>
          <w:szCs w:val="32"/>
        </w:rPr>
        <w:t>年度部门预算总额为</w:t>
      </w:r>
      <w:r>
        <w:rPr>
          <w:rFonts w:ascii="仿宋_GB2312" w:eastAsia="仿宋_GB2312" w:cs="仿宋_GB2312"/>
          <w:sz w:val="32"/>
          <w:szCs w:val="32"/>
        </w:rPr>
        <w:t>378.18</w:t>
      </w:r>
      <w:r>
        <w:rPr>
          <w:rFonts w:hint="eastAsia" w:ascii="仿宋_GB2312" w:eastAsia="仿宋_GB2312" w:cs="仿宋_GB2312"/>
          <w:sz w:val="32"/>
          <w:szCs w:val="32"/>
        </w:rPr>
        <w:t>万元，执行金额为</w:t>
      </w:r>
      <w:r>
        <w:rPr>
          <w:rFonts w:ascii="仿宋_GB2312" w:eastAsia="仿宋_GB2312" w:cs="仿宋_GB2312"/>
          <w:sz w:val="32"/>
          <w:szCs w:val="32"/>
        </w:rPr>
        <w:t>378.18</w:t>
      </w:r>
      <w:r>
        <w:rPr>
          <w:rFonts w:hint="eastAsia" w:ascii="仿宋_GB2312" w:eastAsia="仿宋_GB2312" w:cs="仿宋_GB2312"/>
          <w:sz w:val="32"/>
          <w:szCs w:val="32"/>
        </w:rPr>
        <w:t>万元，预算执行率为</w:t>
      </w:r>
      <w:r>
        <w:rPr>
          <w:rFonts w:ascii="仿宋_GB2312" w:eastAsia="仿宋_GB2312" w:cs="仿宋_GB2312"/>
          <w:sz w:val="32"/>
          <w:szCs w:val="32"/>
        </w:rPr>
        <w:t>100%</w:t>
      </w:r>
      <w:r>
        <w:rPr>
          <w:rFonts w:hint="eastAsia" w:ascii="仿宋_GB2312" w:eastAsia="仿宋_GB2312" w:cs="仿宋_GB2312"/>
          <w:sz w:val="32"/>
          <w:szCs w:val="32"/>
        </w:rPr>
        <w:t>。本次自评共涉及项目数</w:t>
      </w:r>
      <w:r>
        <w:rPr>
          <w:rFonts w:ascii="仿宋_GB2312" w:eastAsia="仿宋_GB2312" w:cs="仿宋_GB2312"/>
          <w:sz w:val="32"/>
          <w:szCs w:val="32"/>
        </w:rPr>
        <w:t>2</w:t>
      </w:r>
      <w:r>
        <w:rPr>
          <w:rFonts w:hint="eastAsia" w:ascii="仿宋_GB2312" w:eastAsia="仿宋_GB2312" w:cs="仿宋_GB2312"/>
          <w:sz w:val="32"/>
          <w:szCs w:val="32"/>
        </w:rPr>
        <w:t>个，其中已完成项目</w:t>
      </w:r>
      <w:r>
        <w:rPr>
          <w:rFonts w:ascii="仿宋_GB2312" w:eastAsia="仿宋_GB2312" w:cs="仿宋_GB2312"/>
          <w:sz w:val="32"/>
          <w:szCs w:val="32"/>
        </w:rPr>
        <w:t>2</w:t>
      </w:r>
      <w:r>
        <w:rPr>
          <w:rFonts w:hint="eastAsia" w:ascii="仿宋_GB2312" w:eastAsia="仿宋_GB2312" w:cs="仿宋_GB2312"/>
          <w:sz w:val="32"/>
          <w:szCs w:val="32"/>
        </w:rPr>
        <w:t>个、未完成项目</w:t>
      </w:r>
      <w:r>
        <w:rPr>
          <w:rFonts w:ascii="仿宋_GB2312" w:eastAsia="仿宋_GB2312" w:cs="仿宋_GB2312"/>
          <w:sz w:val="32"/>
          <w:szCs w:val="32"/>
        </w:rPr>
        <w:t>0</w:t>
      </w:r>
      <w:r>
        <w:rPr>
          <w:rFonts w:hint="eastAsia" w:ascii="仿宋_GB2312" w:eastAsia="仿宋_GB2312" w:cs="仿宋_GB2312"/>
          <w:sz w:val="32"/>
          <w:szCs w:val="32"/>
        </w:rPr>
        <w:t>个，项目总体完成率为</w:t>
      </w:r>
      <w:r>
        <w:rPr>
          <w:rFonts w:ascii="仿宋_GB2312" w:eastAsia="仿宋_GB2312" w:cs="仿宋_GB2312"/>
          <w:sz w:val="32"/>
          <w:szCs w:val="32"/>
        </w:rPr>
        <w:t>100%</w:t>
      </w:r>
      <w:r>
        <w:rPr>
          <w:rFonts w:hint="eastAsia" w:ascii="仿宋_GB2312" w:eastAsia="仿宋_GB2312" w:cs="仿宋_GB2312"/>
          <w:sz w:val="32"/>
          <w:szCs w:val="32"/>
        </w:rPr>
        <w:t>，各项目支出管理过程较为规范，预期绩效目标完成情况良好。通过本次自评全面总结了项目实施过程中的经验及不足，为</w:t>
      </w:r>
      <w:r>
        <w:rPr>
          <w:rFonts w:ascii="仿宋_GB2312" w:eastAsia="仿宋_GB2312" w:cs="仿宋_GB2312"/>
          <w:sz w:val="32"/>
          <w:szCs w:val="32"/>
        </w:rPr>
        <w:t>2019</w:t>
      </w:r>
      <w:r>
        <w:rPr>
          <w:rFonts w:hint="eastAsia" w:ascii="仿宋_GB2312" w:eastAsia="仿宋_GB2312" w:cs="仿宋_GB2312"/>
          <w:sz w:val="32"/>
          <w:szCs w:val="32"/>
        </w:rPr>
        <w:t>年度预算绩效管理工作开展奠定基础。</w:t>
      </w:r>
    </w:p>
    <w:p>
      <w:pPr>
        <w:spacing w:line="540" w:lineRule="exact"/>
        <w:ind w:firstLine="640" w:firstLineChars="200"/>
        <w:rPr>
          <w:rFonts w:ascii="仿宋_GB2312" w:hAnsi="仿宋_GB2312" w:eastAsia="仿宋_GB2312" w:cs="仿宋_GB2312"/>
          <w:bCs/>
          <w:sz w:val="32"/>
          <w:szCs w:val="32"/>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rPr>
        <w:t>、新建党校教学楼项目绩效自评综述：根据年初设定的绩效目标，该项目绩效自评得分为</w:t>
      </w:r>
      <w:r>
        <w:rPr>
          <w:rFonts w:ascii="仿宋_GB2312" w:hAnsi="仿宋_GB2312" w:eastAsia="仿宋_GB2312" w:cs="仿宋_GB2312"/>
          <w:sz w:val="32"/>
          <w:szCs w:val="32"/>
        </w:rPr>
        <w:t>95</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276.73</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276.73</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hint="eastAsia" w:ascii="仿宋_GB2312" w:hAnsi="仿宋_GB2312" w:eastAsia="仿宋_GB2312" w:cs="仿宋_GB2312"/>
          <w:bCs/>
          <w:spacing w:val="-4"/>
          <w:sz w:val="32"/>
          <w:szCs w:val="32"/>
        </w:rPr>
        <w:t>1.产出指标完成情况分析（1）项目完成数量数量指标1个：新建党校教学楼面积5019.61平方米。（2）项目完成质量质量指标1个：新建教学楼验收合格率100%。（3）项目实施进度时效指标2个：，新建教学楼项目开工率100%；新建教学楼项目竣工率100%。（4）项目成本节约情况成本指标1个：教学楼项目单方造价1746.64元/平方米。2.效益指标完成情况分析（1）项目实施的经济效益分析无；（2）项目实施的社会效益分析社会效益指标1条：基层干部接受教育5316人次，提高基层干部的素养，不断提升干部能力。（3）项目实施的生态效益分析无；（4）项目实施的可持续影响分析可持续影响指标1条：可持续使用30年3.满意度指标完成情况分析满意度指标2条：按计划完成项目实施，已做满意度调查问卷，项目学校教师和项目学校学员满意率达98%，服务对象满意度指标完成。</w:t>
      </w:r>
      <w:r>
        <w:rPr>
          <w:rFonts w:hint="eastAsia" w:ascii="楷体_GB2312" w:hAnsi="楷体" w:eastAsia="楷体_GB2312"/>
          <w:bCs/>
          <w:spacing w:val="-4"/>
          <w:sz w:val="32"/>
          <w:szCs w:val="32"/>
        </w:rPr>
        <w:t>（二）项目绩效目标未完成原因分析</w:t>
      </w:r>
      <w:r>
        <w:rPr>
          <w:rFonts w:hint="eastAsia" w:ascii="仿宋_GB2312" w:hAnsi="仿宋_GB2312" w:eastAsia="仿宋_GB2312" w:cs="仿宋_GB2312"/>
          <w:bCs/>
          <w:color w:val="000000"/>
          <w:spacing w:val="-4"/>
          <w:sz w:val="32"/>
          <w:szCs w:val="32"/>
        </w:rPr>
        <w:t>2018年本项目绩效目标全部达成，不存在未完成原因分析。</w:t>
      </w:r>
      <w:r>
        <w:rPr>
          <w:rFonts w:hint="eastAsia" w:ascii="仿宋_GB2312" w:hAnsi="仿宋_GB2312" w:eastAsia="仿宋_GB2312" w:cs="仿宋_GB2312"/>
          <w:sz w:val="32"/>
          <w:szCs w:val="32"/>
        </w:rPr>
        <w:t>发现的问题及原因：无 ；下一步改进措施：无。</w:t>
      </w:r>
    </w:p>
    <w:p>
      <w:pPr>
        <w:spacing w:line="540" w:lineRule="exact"/>
        <w:ind w:firstLine="640" w:firstLineChars="200"/>
        <w:rPr>
          <w:rFonts w:ascii="仿宋_GB2312" w:hAnsi="仿宋_GB2312" w:eastAsia="仿宋_GB2312" w:cs="仿宋_GB2312"/>
          <w:spacing w:val="-4"/>
          <w:sz w:val="32"/>
          <w:szCs w:val="32"/>
        </w:rPr>
      </w:pPr>
      <w:r>
        <w:rPr>
          <w:rFonts w:ascii="仿宋_GB2312" w:hAnsi="仿宋_GB2312" w:eastAsia="仿宋_GB2312" w:cs="仿宋_GB2312"/>
          <w:sz w:val="32"/>
          <w:szCs w:val="32"/>
        </w:rPr>
        <w:t>2</w:t>
      </w:r>
      <w:r>
        <w:rPr>
          <w:rFonts w:hint="eastAsia" w:ascii="仿宋_GB2312" w:hAnsi="仿宋_GB2312" w:eastAsia="仿宋_GB2312" w:cs="仿宋_GB2312"/>
          <w:sz w:val="32"/>
          <w:szCs w:val="32"/>
        </w:rPr>
        <w:t>、南疆四地州村级后备干部培训项目绩效自评综述：根据年初设定的绩效目标，该项目绩效自评得分为</w:t>
      </w:r>
      <w:r>
        <w:rPr>
          <w:rFonts w:ascii="仿宋_GB2312" w:hAnsi="仿宋_GB2312" w:eastAsia="仿宋_GB2312" w:cs="仿宋_GB2312"/>
          <w:sz w:val="32"/>
          <w:szCs w:val="32"/>
        </w:rPr>
        <w:t>95</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101.45</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101.45</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hint="eastAsia" w:ascii="仿宋_GB2312" w:hAnsi="仿宋_GB2312" w:eastAsia="仿宋_GB2312" w:cs="仿宋_GB2312"/>
          <w:spacing w:val="-4"/>
          <w:sz w:val="32"/>
          <w:szCs w:val="32"/>
        </w:rPr>
        <w:t>1.产出指标完成情况分析（1）项目完成数量数量指标1条： 村级后备干部493人，针对全县19个乡镇的村级后备村干部，进行培训，提高村级干部的能力。（2）项目完成质量质量指标1条：培训合格率(%)，通过测试，达到培训的效果，合格率达到100%。（3）项目实施进度时效指标1条：项目完工及时率(%)，根据培训安排，在规划时间内完成全县493人村级后备干部的培训。（4）项目成本节约情况成本指标1条：人均培训费2050元 。2.效益指标完成情况分析（1）项目实施的经济效益分析无；（2）项目实施的社会效益分析</w:t>
      </w:r>
    </w:p>
    <w:p>
      <w:pPr>
        <w:spacing w:line="540" w:lineRule="exact"/>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社会效益指标1条：基层干部素质能力逐年提高，提升基层干部的组织力量，提高后备干部的积极性。（3）项目实施的生态效益分析无；</w:t>
      </w:r>
    </w:p>
    <w:p>
      <w:pPr>
        <w:spacing w:line="540" w:lineRule="exact"/>
      </w:pPr>
      <w:r>
        <w:rPr>
          <w:rFonts w:hint="eastAsia" w:ascii="仿宋_GB2312" w:hAnsi="仿宋_GB2312" w:eastAsia="仿宋_GB2312" w:cs="仿宋_GB2312"/>
          <w:spacing w:val="-4"/>
          <w:sz w:val="32"/>
          <w:szCs w:val="32"/>
        </w:rPr>
        <w:t>（4）项目实施的可持续影响分析可持续影响指标1条：社会文明进步程度可持续影响1年，培训加强后备村级干部的学习能力。3.满意度指标完成情况分析满意度指标1条：按计划完成项目实施，已做满意度调查问卷，基层干部受教育满意率98%，服务对象满意度指标完成。</w:t>
      </w:r>
      <w:r>
        <w:rPr>
          <w:rFonts w:hint="eastAsia" w:ascii="仿宋_GB2312" w:hAnsi="仿宋_GB2312" w:eastAsia="仿宋_GB2312" w:cs="仿宋_GB2312"/>
          <w:sz w:val="32"/>
          <w:szCs w:val="32"/>
        </w:rPr>
        <w:t>发现的问题及原因：无；下一步改进措施：无。</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hint="eastAsia" w:ascii="仿宋_GB2312" w:eastAsia="仿宋_GB2312" w:cs="仿宋_GB2312"/>
          <w:sz w:val="32"/>
          <w:szCs w:val="32"/>
        </w:rPr>
        <w:t>有关项目自评情况可附项目支出绩效自评表。</w:t>
      </w:r>
    </w:p>
    <w:p>
      <w:pPr>
        <w:spacing w:line="540" w:lineRule="exact"/>
        <w:jc w:val="center"/>
        <w:rPr>
          <w:rFonts w:ascii="黑体" w:hAnsi="黑体" w:eastAsia="黑体"/>
          <w:sz w:val="32"/>
          <w:szCs w:val="32"/>
        </w:rPr>
      </w:pPr>
      <w:r>
        <w:rPr>
          <w:rFonts w:hint="eastAsia" w:ascii="黑体" w:hAnsi="黑体" w:eastAsia="黑体" w:cs="黑体"/>
          <w:sz w:val="32"/>
          <w:szCs w:val="32"/>
        </w:rPr>
        <w:t>第三部分专业名词解释</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财政拨款收入：指同级财政当年拨付的资金。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上级补助收入：指事业单位从主管部门和上级单位取得的非财政补助收入。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事业收入：指事业单位开展专业业务活动及其辅助活动所取得的收入。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经营收入：指事业单位在专业业务活动及其辅助活动之外开展非独立核算经营活动取得的收入。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附属单位上缴收入：指事业单位附属的独立核算单位按有关规定上缴的收入。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其他收入：指除上述“财政拨款收入”、“事业收入”、“经营收入”、“附属单位上缴收入”等之外取得的收入。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结余分配：反映单位当年结余的分配情况。</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基本支出：指为保障机构正常运转、完成日常工作任务而发生的人员支出和公用支出。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项目支出：指在基本支出之外为完成特定行政任务和事业发展目标所发生的支出。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经营支出：指事业单位在专业业务活动及其辅助活动之外开展非独立核算经营活动发生的支出。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对附属单位补助支出：指事业单位发生的用非财政预算资金对附属单位的补助支出。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“三公”经费：指用一般公共预算财政拨款安排的</w:t>
      </w:r>
      <w:r>
        <w:rPr>
          <w:rFonts w:hint="eastAsia" w:ascii="仿宋_GB2312" w:eastAsia="仿宋_GB2312" w:cs="仿宋_GB2312"/>
          <w:color w:val="000000"/>
          <w:sz w:val="32"/>
          <w:szCs w:val="32"/>
        </w:rPr>
        <w:t>因公出国</w:t>
      </w:r>
      <w:r>
        <w:rPr>
          <w:rFonts w:hint="eastAsia" w:ascii="仿宋_GB2312" w:eastAsia="仿宋_GB2312" w:cs="仿宋_GB2312"/>
          <w:color w:val="000000"/>
          <w:sz w:val="32"/>
          <w:szCs w:val="32"/>
          <w:lang w:eastAsia="zh-CN"/>
        </w:rPr>
        <w:t>（境）</w:t>
      </w:r>
      <w:r>
        <w:rPr>
          <w:rFonts w:hint="eastAsia" w:ascii="仿宋_GB2312" w:eastAsia="仿宋_GB2312" w:cs="仿宋_GB2312"/>
          <w:color w:val="000000"/>
          <w:sz w:val="32"/>
          <w:szCs w:val="32"/>
        </w:rPr>
        <w:t>费</w:t>
      </w:r>
      <w:r>
        <w:rPr>
          <w:rFonts w:hint="eastAsia" w:ascii="仿宋_GB2312" w:eastAsia="仿宋_GB2312" w:cs="仿宋_GB2312"/>
          <w:sz w:val="32"/>
          <w:szCs w:val="32"/>
        </w:rPr>
        <w:t>、公务用车购置及运行费和公务接待费。其中，</w:t>
      </w:r>
      <w:r>
        <w:rPr>
          <w:rFonts w:hint="eastAsia" w:ascii="仿宋_GB2312" w:eastAsia="仿宋_GB2312" w:cs="仿宋_GB2312"/>
          <w:color w:val="000000"/>
          <w:sz w:val="32"/>
          <w:szCs w:val="32"/>
        </w:rPr>
        <w:t>因公出国</w:t>
      </w:r>
      <w:r>
        <w:rPr>
          <w:rFonts w:hint="eastAsia" w:ascii="仿宋_GB2312" w:eastAsia="仿宋_GB2312" w:cs="仿宋_GB2312"/>
          <w:color w:val="000000"/>
          <w:sz w:val="32"/>
          <w:szCs w:val="32"/>
          <w:lang w:eastAsia="zh-CN"/>
        </w:rPr>
        <w:t>（境）</w:t>
      </w:r>
      <w:r>
        <w:rPr>
          <w:rFonts w:hint="eastAsia" w:ascii="仿宋_GB2312" w:eastAsia="仿宋_GB2312" w:cs="仿宋_GB2312"/>
          <w:color w:val="000000"/>
          <w:sz w:val="32"/>
          <w:szCs w:val="32"/>
        </w:rPr>
        <w:t>费</w:t>
      </w:r>
      <w:r>
        <w:rPr>
          <w:rFonts w:hint="eastAsia" w:ascii="仿宋_GB2312" w:eastAsia="仿宋_GB2312" w:cs="仿宋_GB2312"/>
          <w:sz w:val="32"/>
          <w:szCs w:val="32"/>
        </w:rPr>
        <w:t>反映单位公务出国</w:t>
      </w:r>
      <w:r>
        <w:rPr>
          <w:rFonts w:hint="eastAsia" w:ascii="仿宋_GB2312" w:eastAsia="仿宋_GB2312" w:cs="仿宋_GB2312"/>
          <w:color w:val="000000"/>
          <w:sz w:val="32"/>
          <w:szCs w:val="32"/>
          <w:lang w:eastAsia="zh-CN"/>
        </w:rPr>
        <w:t>（境）</w:t>
      </w:r>
      <w:bookmarkStart w:id="92" w:name="_GoBack"/>
      <w:bookmarkEnd w:id="92"/>
      <w:r>
        <w:rPr>
          <w:rFonts w:hint="eastAsia" w:ascii="仿宋_GB2312" w:eastAsia="仿宋_GB2312" w:cs="仿宋_GB2312"/>
          <w:sz w:val="32"/>
          <w:szCs w:val="32"/>
        </w:rPr>
        <w:t>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ascii="仿宋_GB2312" w:hAnsi="Calibri" w:eastAsia="仿宋_GB2312"/>
          <w:color w:val="000000"/>
          <w:sz w:val="32"/>
          <w:szCs w:val="32"/>
          <w:lang w:val="en-GB"/>
        </w:rPr>
      </w:pPr>
      <w:r>
        <w:rPr>
          <w:rFonts w:hint="eastAsia" w:ascii="仿宋_GB2312" w:eastAsia="仿宋_GB2312" w:cs="仿宋_GB2312"/>
          <w:color w:val="000000"/>
          <w:sz w:val="32"/>
          <w:szCs w:val="32"/>
        </w:rPr>
        <w:t>本单位支出功能分类说明</w:t>
      </w:r>
      <w:r>
        <w:rPr>
          <w:rFonts w:hint="eastAsia" w:ascii="仿宋_GB2312" w:hAnsi="Calibri" w:eastAsia="仿宋_GB2312" w:cs="仿宋_GB2312"/>
          <w:color w:val="000000"/>
          <w:sz w:val="32"/>
          <w:szCs w:val="32"/>
          <w:lang w:val="en-GB"/>
        </w:rPr>
        <w:t>。</w:t>
      </w:r>
      <w:r>
        <w:rPr>
          <w:rFonts w:ascii="仿宋_GB2312" w:eastAsia="仿宋_GB2312" w:cs="仿宋_GB2312"/>
          <w:sz w:val="32"/>
          <w:szCs w:val="32"/>
        </w:rPr>
        <w:t>205</w:t>
      </w:r>
      <w:r>
        <w:rPr>
          <w:rFonts w:hint="eastAsia" w:ascii="仿宋_GB2312" w:eastAsia="仿宋_GB2312" w:cs="仿宋_GB2312"/>
          <w:sz w:val="32"/>
          <w:szCs w:val="32"/>
        </w:rPr>
        <w:t>（类）</w:t>
      </w:r>
      <w:r>
        <w:rPr>
          <w:rFonts w:ascii="仿宋_GB2312" w:eastAsia="仿宋_GB2312" w:cs="仿宋_GB2312"/>
          <w:sz w:val="32"/>
          <w:szCs w:val="32"/>
        </w:rPr>
        <w:t>08</w:t>
      </w:r>
      <w:r>
        <w:rPr>
          <w:rFonts w:hint="eastAsia" w:ascii="仿宋_GB2312" w:eastAsia="仿宋_GB2312" w:cs="仿宋_GB2312"/>
          <w:sz w:val="32"/>
          <w:szCs w:val="32"/>
        </w:rPr>
        <w:t>（款）</w:t>
      </w:r>
      <w:r>
        <w:rPr>
          <w:rFonts w:ascii="仿宋_GB2312" w:eastAsia="仿宋_GB2312" w:cs="仿宋_GB2312"/>
          <w:sz w:val="32"/>
          <w:szCs w:val="32"/>
        </w:rPr>
        <w:t>02</w:t>
      </w:r>
      <w:r>
        <w:rPr>
          <w:rFonts w:hint="eastAsia" w:ascii="仿宋_GB2312" w:eastAsia="仿宋_GB2312" w:cs="仿宋_GB2312"/>
          <w:sz w:val="32"/>
          <w:szCs w:val="32"/>
        </w:rPr>
        <w:t>（项）指：干部教育。</w:t>
      </w:r>
      <w:r>
        <w:rPr>
          <w:rFonts w:ascii="仿宋_GB2312" w:eastAsia="仿宋_GB2312" w:cs="仿宋_GB2312"/>
          <w:sz w:val="32"/>
          <w:szCs w:val="32"/>
        </w:rPr>
        <w:t>201</w:t>
      </w:r>
      <w:r>
        <w:rPr>
          <w:rFonts w:hint="eastAsia" w:ascii="仿宋_GB2312" w:eastAsia="仿宋_GB2312" w:cs="仿宋_GB2312"/>
          <w:sz w:val="32"/>
          <w:szCs w:val="32"/>
        </w:rPr>
        <w:t>（类）</w:t>
      </w:r>
      <w:r>
        <w:rPr>
          <w:rFonts w:ascii="仿宋_GB2312" w:eastAsia="仿宋_GB2312" w:cs="仿宋_GB2312"/>
          <w:sz w:val="32"/>
          <w:szCs w:val="32"/>
        </w:rPr>
        <w:t>32</w:t>
      </w:r>
      <w:r>
        <w:rPr>
          <w:rFonts w:hint="eastAsia" w:ascii="仿宋_GB2312" w:eastAsia="仿宋_GB2312" w:cs="仿宋_GB2312"/>
          <w:sz w:val="32"/>
          <w:szCs w:val="32"/>
        </w:rPr>
        <w:t>（款）</w:t>
      </w:r>
      <w:r>
        <w:rPr>
          <w:rFonts w:ascii="仿宋_GB2312" w:eastAsia="仿宋_GB2312" w:cs="仿宋_GB2312"/>
          <w:sz w:val="32"/>
          <w:szCs w:val="32"/>
        </w:rPr>
        <w:t>99</w:t>
      </w:r>
      <w:r>
        <w:rPr>
          <w:rFonts w:hint="eastAsia" w:ascii="仿宋_GB2312" w:eastAsia="仿宋_GB2312" w:cs="仿宋_GB2312"/>
          <w:sz w:val="32"/>
          <w:szCs w:val="32"/>
        </w:rPr>
        <w:t>（项）指：其他组织事务支出。</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05</w:t>
      </w:r>
      <w:r>
        <w:rPr>
          <w:rFonts w:hint="eastAsia" w:ascii="仿宋_GB2312" w:eastAsia="仿宋_GB2312" w:cs="仿宋_GB2312"/>
          <w:sz w:val="32"/>
          <w:szCs w:val="32"/>
        </w:rPr>
        <w:t>（款）</w:t>
      </w:r>
      <w:r>
        <w:rPr>
          <w:rFonts w:ascii="仿宋_GB2312" w:eastAsia="仿宋_GB2312" w:cs="仿宋_GB2312"/>
          <w:sz w:val="32"/>
          <w:szCs w:val="32"/>
        </w:rPr>
        <w:t>05</w:t>
      </w:r>
      <w:r>
        <w:rPr>
          <w:rFonts w:hint="eastAsia" w:ascii="仿宋_GB2312" w:eastAsia="仿宋_GB2312" w:cs="仿宋_GB2312"/>
          <w:sz w:val="32"/>
          <w:szCs w:val="32"/>
        </w:rPr>
        <w:t>（项）指：机关事业单位基本养老保险缴费支出。</w:t>
      </w:r>
    </w:p>
    <w:p>
      <w:pPr>
        <w:spacing w:line="540" w:lineRule="exact"/>
        <w:ind w:firstLine="640" w:firstLineChars="200"/>
        <w:rPr>
          <w:rFonts w:ascii="仿宋_GB2312" w:hAnsi="Calibri" w:eastAsia="仿宋_GB2312"/>
          <w:sz w:val="32"/>
          <w:szCs w:val="32"/>
          <w:lang w:val="en-GB"/>
        </w:rPr>
      </w:pPr>
      <w:r>
        <w:rPr>
          <w:rFonts w:hint="eastAsia" w:ascii="仿宋_GB2312" w:eastAsia="仿宋_GB2312" w:cs="仿宋_GB2312"/>
          <w:sz w:val="32"/>
          <w:szCs w:val="32"/>
        </w:rPr>
        <w:t>其他有关说明内容</w:t>
      </w:r>
      <w:r>
        <w:rPr>
          <w:rFonts w:hint="eastAsia" w:ascii="仿宋_GB2312" w:hAnsi="Calibri" w:eastAsia="仿宋_GB2312" w:cs="仿宋_GB2312"/>
          <w:sz w:val="32"/>
          <w:szCs w:val="32"/>
          <w:lang w:val="en-GB"/>
        </w:rPr>
        <w:t>。</w:t>
      </w:r>
    </w:p>
    <w:p>
      <w:pPr>
        <w:spacing w:line="540" w:lineRule="exact"/>
        <w:ind w:firstLine="643" w:firstLineChars="200"/>
        <w:rPr>
          <w:rFonts w:ascii="仿宋_GB2312" w:eastAsia="仿宋_GB2312"/>
          <w:b/>
          <w:bCs/>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第四部分部门决算公开的</w:t>
      </w:r>
      <w:r>
        <w:rPr>
          <w:rFonts w:ascii="黑体" w:hAnsi="黑体" w:eastAsia="黑体" w:cs="黑体"/>
          <w:sz w:val="32"/>
          <w:szCs w:val="32"/>
        </w:rPr>
        <w:t>8</w:t>
      </w:r>
      <w:r>
        <w:rPr>
          <w:rFonts w:hint="eastAsia" w:ascii="黑体" w:hAnsi="黑体" w:eastAsia="黑体" w:cs="黑体"/>
          <w:sz w:val="32"/>
          <w:szCs w:val="32"/>
        </w:rPr>
        <w:t>张报表（见附表）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二、《收入决算表》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四、《财政拨款收入支出决算总表》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五、《一般公共预算财政拨款支出决算表》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六、《一般公共预算财政拨款基本支出决算表》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七、《一般公共预算财政拨款“三公”经费支出决算表》</w:t>
      </w:r>
    </w:p>
    <w:p>
      <w:pPr>
        <w:spacing w:line="540" w:lineRule="exact"/>
        <w:ind w:firstLine="640" w:firstLineChars="200"/>
        <w:rPr>
          <w:rFonts w:ascii="仿宋_GB2312" w:eastAsia="仿宋_GB2312"/>
          <w:sz w:val="32"/>
          <w:szCs w:val="32"/>
        </w:rPr>
        <w:sectPr>
          <w:footerReference r:id="rId3" w:type="default"/>
          <w:pgSz w:w="11906" w:h="16838"/>
          <w:pgMar w:top="2041" w:right="1276" w:bottom="2041" w:left="1276" w:header="851" w:footer="1814" w:gutter="0"/>
          <w:pgNumType w:fmt="numberInDash"/>
          <w:cols w:space="425" w:num="1"/>
          <w:docGrid w:type="lines" w:linePitch="435" w:charSpace="-1675"/>
        </w:sectPr>
      </w:pPr>
      <w:r>
        <w:rPr>
          <w:rFonts w:hint="eastAsia" w:ascii="仿宋_GB2312" w:hAnsi="宋体" w:eastAsia="仿宋_GB2312" w:cs="仿宋_GB2312"/>
          <w:sz w:val="32"/>
          <w:szCs w:val="32"/>
        </w:rPr>
        <w:t>八、</w:t>
      </w:r>
      <w:r>
        <w:rPr>
          <w:rFonts w:hint="eastAsia" w:ascii="仿宋_GB2312" w:eastAsia="仿宋_GB2312" w:cs="仿宋_GB2312"/>
          <w:sz w:val="32"/>
          <w:szCs w:val="32"/>
        </w:rPr>
        <w:t>《政府性基金预算财政拨款收入支出决算表》</w:t>
      </w:r>
    </w:p>
    <w:p>
      <w:pPr>
        <w:spacing w:line="540" w:lineRule="exact"/>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宋体"/>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9631" w:y="37"/>
      <w:jc w:val="right"/>
      <w:rPr>
        <w:rStyle w:val="9"/>
        <w:rFonts w:ascii="宋体" w:hAnsi="宋体" w:eastAsia="宋体"/>
        <w:sz w:val="28"/>
        <w:szCs w:val="28"/>
      </w:rPr>
    </w:pPr>
    <w:r>
      <w:rPr>
        <w:rStyle w:val="9"/>
        <w:rFonts w:ascii="宋体" w:hAnsi="宋体" w:eastAsia="宋体" w:cs="宋体"/>
        <w:sz w:val="28"/>
        <w:szCs w:val="28"/>
      </w:rPr>
      <w:fldChar w:fldCharType="begin"/>
    </w:r>
    <w:r>
      <w:rPr>
        <w:rStyle w:val="9"/>
        <w:rFonts w:ascii="宋体" w:hAnsi="宋体" w:eastAsia="宋体" w:cs="宋体"/>
        <w:sz w:val="28"/>
        <w:szCs w:val="28"/>
      </w:rPr>
      <w:instrText xml:space="preserve"> PAGE </w:instrText>
    </w:r>
    <w:r>
      <w:rPr>
        <w:rStyle w:val="9"/>
        <w:rFonts w:ascii="宋体" w:hAnsi="宋体" w:eastAsia="宋体" w:cs="宋体"/>
        <w:sz w:val="28"/>
        <w:szCs w:val="28"/>
      </w:rPr>
      <w:fldChar w:fldCharType="separate"/>
    </w:r>
    <w:r>
      <w:rPr>
        <w:rStyle w:val="9"/>
        <w:rFonts w:ascii="宋体" w:hAnsi="宋体" w:eastAsia="宋体" w:cs="宋体"/>
        <w:sz w:val="28"/>
        <w:szCs w:val="28"/>
      </w:rPr>
      <w:t>- 9 -</w:t>
    </w:r>
    <w:r>
      <w:rPr>
        <w:rStyle w:val="9"/>
        <w:rFonts w:ascii="宋体" w:hAnsi="宋体" w:eastAsia="宋体" w:cs="宋体"/>
        <w:sz w:val="28"/>
        <w:szCs w:val="28"/>
      </w:rPr>
      <w:fldChar w:fldCharType="end"/>
    </w:r>
  </w:p>
  <w:p>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3568"/>
    <w:rsid w:val="00000A75"/>
    <w:rsid w:val="00003BF7"/>
    <w:rsid w:val="00005719"/>
    <w:rsid w:val="00007F37"/>
    <w:rsid w:val="00010976"/>
    <w:rsid w:val="0002118A"/>
    <w:rsid w:val="00021887"/>
    <w:rsid w:val="00022242"/>
    <w:rsid w:val="00035CDA"/>
    <w:rsid w:val="00040E57"/>
    <w:rsid w:val="00044097"/>
    <w:rsid w:val="00050E1F"/>
    <w:rsid w:val="00054305"/>
    <w:rsid w:val="00060E28"/>
    <w:rsid w:val="000635BD"/>
    <w:rsid w:val="00065838"/>
    <w:rsid w:val="00080DEB"/>
    <w:rsid w:val="00083BBE"/>
    <w:rsid w:val="00083EBE"/>
    <w:rsid w:val="00091B9F"/>
    <w:rsid w:val="000930CE"/>
    <w:rsid w:val="000A2EE8"/>
    <w:rsid w:val="000A497E"/>
    <w:rsid w:val="000A57D7"/>
    <w:rsid w:val="000A7773"/>
    <w:rsid w:val="000B08C5"/>
    <w:rsid w:val="000B206D"/>
    <w:rsid w:val="000B2C8D"/>
    <w:rsid w:val="000B6AD4"/>
    <w:rsid w:val="000B6C14"/>
    <w:rsid w:val="000B7C75"/>
    <w:rsid w:val="000C1474"/>
    <w:rsid w:val="000D21F9"/>
    <w:rsid w:val="000E0AB3"/>
    <w:rsid w:val="000E21E6"/>
    <w:rsid w:val="000E65F1"/>
    <w:rsid w:val="000E73E7"/>
    <w:rsid w:val="000E75AE"/>
    <w:rsid w:val="001001C8"/>
    <w:rsid w:val="0010072E"/>
    <w:rsid w:val="00101D4F"/>
    <w:rsid w:val="0010481F"/>
    <w:rsid w:val="001128DE"/>
    <w:rsid w:val="00113241"/>
    <w:rsid w:val="0012066C"/>
    <w:rsid w:val="00123283"/>
    <w:rsid w:val="00124713"/>
    <w:rsid w:val="00124A31"/>
    <w:rsid w:val="00124B40"/>
    <w:rsid w:val="00133488"/>
    <w:rsid w:val="00133516"/>
    <w:rsid w:val="00137B91"/>
    <w:rsid w:val="00142400"/>
    <w:rsid w:val="00150BEF"/>
    <w:rsid w:val="00151A95"/>
    <w:rsid w:val="00157F86"/>
    <w:rsid w:val="00164EBC"/>
    <w:rsid w:val="001669CC"/>
    <w:rsid w:val="00166DAB"/>
    <w:rsid w:val="00166E4B"/>
    <w:rsid w:val="00167DB8"/>
    <w:rsid w:val="00170C1A"/>
    <w:rsid w:val="00171B68"/>
    <w:rsid w:val="00173DD7"/>
    <w:rsid w:val="00177527"/>
    <w:rsid w:val="00184AA3"/>
    <w:rsid w:val="00194099"/>
    <w:rsid w:val="001951FF"/>
    <w:rsid w:val="001A10E6"/>
    <w:rsid w:val="001A135B"/>
    <w:rsid w:val="001A1FDB"/>
    <w:rsid w:val="001A2A1A"/>
    <w:rsid w:val="001B3A06"/>
    <w:rsid w:val="001B5DF3"/>
    <w:rsid w:val="001C26F2"/>
    <w:rsid w:val="001C38EB"/>
    <w:rsid w:val="001C79E0"/>
    <w:rsid w:val="001D4882"/>
    <w:rsid w:val="001D640A"/>
    <w:rsid w:val="001D65CB"/>
    <w:rsid w:val="001E197A"/>
    <w:rsid w:val="001E2962"/>
    <w:rsid w:val="001F0E21"/>
    <w:rsid w:val="001F2FE9"/>
    <w:rsid w:val="001F3267"/>
    <w:rsid w:val="001F6948"/>
    <w:rsid w:val="0020033F"/>
    <w:rsid w:val="00200C57"/>
    <w:rsid w:val="00203193"/>
    <w:rsid w:val="00207AD5"/>
    <w:rsid w:val="0021204D"/>
    <w:rsid w:val="002127E3"/>
    <w:rsid w:val="002146E7"/>
    <w:rsid w:val="00216FD0"/>
    <w:rsid w:val="00226DF0"/>
    <w:rsid w:val="00231C2E"/>
    <w:rsid w:val="00241293"/>
    <w:rsid w:val="00245135"/>
    <w:rsid w:val="002453A6"/>
    <w:rsid w:val="00247520"/>
    <w:rsid w:val="00251FC8"/>
    <w:rsid w:val="00256471"/>
    <w:rsid w:val="00257943"/>
    <w:rsid w:val="002608FE"/>
    <w:rsid w:val="00271D59"/>
    <w:rsid w:val="0027418F"/>
    <w:rsid w:val="00282470"/>
    <w:rsid w:val="00295B34"/>
    <w:rsid w:val="0029700A"/>
    <w:rsid w:val="002A7E48"/>
    <w:rsid w:val="002B1DA2"/>
    <w:rsid w:val="002B557B"/>
    <w:rsid w:val="002B5D8E"/>
    <w:rsid w:val="002C0FB9"/>
    <w:rsid w:val="002C4530"/>
    <w:rsid w:val="002D2B8C"/>
    <w:rsid w:val="002D34C1"/>
    <w:rsid w:val="002D76FA"/>
    <w:rsid w:val="002E189D"/>
    <w:rsid w:val="002E18D1"/>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566D"/>
    <w:rsid w:val="00335C2D"/>
    <w:rsid w:val="003441F7"/>
    <w:rsid w:val="00344D62"/>
    <w:rsid w:val="00345984"/>
    <w:rsid w:val="00361388"/>
    <w:rsid w:val="00363F78"/>
    <w:rsid w:val="003642F3"/>
    <w:rsid w:val="00364924"/>
    <w:rsid w:val="00366A76"/>
    <w:rsid w:val="003700A6"/>
    <w:rsid w:val="00371AB7"/>
    <w:rsid w:val="00376020"/>
    <w:rsid w:val="00376E66"/>
    <w:rsid w:val="003818F3"/>
    <w:rsid w:val="00382B58"/>
    <w:rsid w:val="00382D1E"/>
    <w:rsid w:val="0038402D"/>
    <w:rsid w:val="00386083"/>
    <w:rsid w:val="003913BA"/>
    <w:rsid w:val="003929A0"/>
    <w:rsid w:val="00394E80"/>
    <w:rsid w:val="00396057"/>
    <w:rsid w:val="003A03AB"/>
    <w:rsid w:val="003A251D"/>
    <w:rsid w:val="003A4403"/>
    <w:rsid w:val="003B29BD"/>
    <w:rsid w:val="003B4AA1"/>
    <w:rsid w:val="003B68E6"/>
    <w:rsid w:val="003B6E53"/>
    <w:rsid w:val="003C5A61"/>
    <w:rsid w:val="003D124B"/>
    <w:rsid w:val="003D161B"/>
    <w:rsid w:val="003D3AA4"/>
    <w:rsid w:val="003E4A05"/>
    <w:rsid w:val="003E5F5C"/>
    <w:rsid w:val="003E7D9E"/>
    <w:rsid w:val="003F37E0"/>
    <w:rsid w:val="00401A23"/>
    <w:rsid w:val="00401CA2"/>
    <w:rsid w:val="00405E6D"/>
    <w:rsid w:val="00411C55"/>
    <w:rsid w:val="00415648"/>
    <w:rsid w:val="00415BCE"/>
    <w:rsid w:val="0042015D"/>
    <w:rsid w:val="0042215C"/>
    <w:rsid w:val="00424D73"/>
    <w:rsid w:val="00425950"/>
    <w:rsid w:val="00430B78"/>
    <w:rsid w:val="00441209"/>
    <w:rsid w:val="00443568"/>
    <w:rsid w:val="00444981"/>
    <w:rsid w:val="0045026B"/>
    <w:rsid w:val="004558AB"/>
    <w:rsid w:val="00457729"/>
    <w:rsid w:val="00462778"/>
    <w:rsid w:val="0047598D"/>
    <w:rsid w:val="004802CE"/>
    <w:rsid w:val="00486DB6"/>
    <w:rsid w:val="00487D16"/>
    <w:rsid w:val="004957F5"/>
    <w:rsid w:val="004976A5"/>
    <w:rsid w:val="004A0034"/>
    <w:rsid w:val="004A02D4"/>
    <w:rsid w:val="004A0690"/>
    <w:rsid w:val="004A2CA4"/>
    <w:rsid w:val="004A7A7B"/>
    <w:rsid w:val="004B401D"/>
    <w:rsid w:val="004B58A1"/>
    <w:rsid w:val="004B7BB8"/>
    <w:rsid w:val="004C351C"/>
    <w:rsid w:val="004C5BB4"/>
    <w:rsid w:val="004C7372"/>
    <w:rsid w:val="004D3FC9"/>
    <w:rsid w:val="004D508F"/>
    <w:rsid w:val="004D5F0E"/>
    <w:rsid w:val="004D6793"/>
    <w:rsid w:val="004D7DE9"/>
    <w:rsid w:val="004E15B7"/>
    <w:rsid w:val="004E2E7C"/>
    <w:rsid w:val="004E5557"/>
    <w:rsid w:val="004E678C"/>
    <w:rsid w:val="004F067D"/>
    <w:rsid w:val="004F0DBA"/>
    <w:rsid w:val="004F33DA"/>
    <w:rsid w:val="004F77C5"/>
    <w:rsid w:val="00501302"/>
    <w:rsid w:val="00507F68"/>
    <w:rsid w:val="00523B8A"/>
    <w:rsid w:val="00532585"/>
    <w:rsid w:val="00533FA0"/>
    <w:rsid w:val="0054006F"/>
    <w:rsid w:val="00540C10"/>
    <w:rsid w:val="005464FA"/>
    <w:rsid w:val="00560650"/>
    <w:rsid w:val="00567FB5"/>
    <w:rsid w:val="005770C3"/>
    <w:rsid w:val="00577753"/>
    <w:rsid w:val="00581AD2"/>
    <w:rsid w:val="005857A0"/>
    <w:rsid w:val="00592D42"/>
    <w:rsid w:val="005A5B02"/>
    <w:rsid w:val="005B3245"/>
    <w:rsid w:val="005B6754"/>
    <w:rsid w:val="005B75C0"/>
    <w:rsid w:val="005C3143"/>
    <w:rsid w:val="005D311B"/>
    <w:rsid w:val="005D61D8"/>
    <w:rsid w:val="005E3B86"/>
    <w:rsid w:val="005E4E6B"/>
    <w:rsid w:val="005E6995"/>
    <w:rsid w:val="005E7C64"/>
    <w:rsid w:val="005F2A5A"/>
    <w:rsid w:val="005F2AEA"/>
    <w:rsid w:val="005F4FFE"/>
    <w:rsid w:val="00602C6F"/>
    <w:rsid w:val="00604ECA"/>
    <w:rsid w:val="006069FD"/>
    <w:rsid w:val="00610EE1"/>
    <w:rsid w:val="0061632B"/>
    <w:rsid w:val="006168AD"/>
    <w:rsid w:val="00621929"/>
    <w:rsid w:val="0062266C"/>
    <w:rsid w:val="006250CB"/>
    <w:rsid w:val="00627F36"/>
    <w:rsid w:val="006304D1"/>
    <w:rsid w:val="00631DA8"/>
    <w:rsid w:val="0063431E"/>
    <w:rsid w:val="00645C30"/>
    <w:rsid w:val="0065497B"/>
    <w:rsid w:val="00654E41"/>
    <w:rsid w:val="00667E96"/>
    <w:rsid w:val="0067149A"/>
    <w:rsid w:val="0069278A"/>
    <w:rsid w:val="006A1C84"/>
    <w:rsid w:val="006A745B"/>
    <w:rsid w:val="006A78F4"/>
    <w:rsid w:val="006B0F85"/>
    <w:rsid w:val="006B4B06"/>
    <w:rsid w:val="006B4D0D"/>
    <w:rsid w:val="006B60E5"/>
    <w:rsid w:val="006B636C"/>
    <w:rsid w:val="006C1DED"/>
    <w:rsid w:val="006C3692"/>
    <w:rsid w:val="006D0B78"/>
    <w:rsid w:val="006D45B7"/>
    <w:rsid w:val="006D62B0"/>
    <w:rsid w:val="006E3EC4"/>
    <w:rsid w:val="006F14EB"/>
    <w:rsid w:val="006F5BD8"/>
    <w:rsid w:val="007015B6"/>
    <w:rsid w:val="00701EC2"/>
    <w:rsid w:val="007021BE"/>
    <w:rsid w:val="00706C32"/>
    <w:rsid w:val="007106B4"/>
    <w:rsid w:val="007214A9"/>
    <w:rsid w:val="007214DF"/>
    <w:rsid w:val="007220B1"/>
    <w:rsid w:val="007302C1"/>
    <w:rsid w:val="0073120F"/>
    <w:rsid w:val="007314F0"/>
    <w:rsid w:val="0074240E"/>
    <w:rsid w:val="00742FA1"/>
    <w:rsid w:val="007476BA"/>
    <w:rsid w:val="00750798"/>
    <w:rsid w:val="00752BCF"/>
    <w:rsid w:val="0076538D"/>
    <w:rsid w:val="00765445"/>
    <w:rsid w:val="007714E5"/>
    <w:rsid w:val="00773D5E"/>
    <w:rsid w:val="00776FAF"/>
    <w:rsid w:val="00777229"/>
    <w:rsid w:val="007775E8"/>
    <w:rsid w:val="0078072D"/>
    <w:rsid w:val="00795099"/>
    <w:rsid w:val="00796088"/>
    <w:rsid w:val="007A2C71"/>
    <w:rsid w:val="007A2FBD"/>
    <w:rsid w:val="007A6743"/>
    <w:rsid w:val="007B1E23"/>
    <w:rsid w:val="007B2E9D"/>
    <w:rsid w:val="007B4447"/>
    <w:rsid w:val="007C0F24"/>
    <w:rsid w:val="007C1415"/>
    <w:rsid w:val="007C2670"/>
    <w:rsid w:val="007C2E4F"/>
    <w:rsid w:val="007C5E7D"/>
    <w:rsid w:val="007C7E2E"/>
    <w:rsid w:val="007D2127"/>
    <w:rsid w:val="007E3095"/>
    <w:rsid w:val="007F27ED"/>
    <w:rsid w:val="007F2EC9"/>
    <w:rsid w:val="008043B9"/>
    <w:rsid w:val="0080628E"/>
    <w:rsid w:val="00807ACF"/>
    <w:rsid w:val="00821E76"/>
    <w:rsid w:val="008259BC"/>
    <w:rsid w:val="0083105A"/>
    <w:rsid w:val="00837040"/>
    <w:rsid w:val="008427AB"/>
    <w:rsid w:val="00847DCE"/>
    <w:rsid w:val="0085023C"/>
    <w:rsid w:val="00853966"/>
    <w:rsid w:val="00857827"/>
    <w:rsid w:val="00866A6C"/>
    <w:rsid w:val="008969FE"/>
    <w:rsid w:val="008A237C"/>
    <w:rsid w:val="008A2D2C"/>
    <w:rsid w:val="008A3633"/>
    <w:rsid w:val="008B2514"/>
    <w:rsid w:val="008B4607"/>
    <w:rsid w:val="008C030F"/>
    <w:rsid w:val="008C3836"/>
    <w:rsid w:val="008E28BD"/>
    <w:rsid w:val="008E4EAC"/>
    <w:rsid w:val="008E5D6E"/>
    <w:rsid w:val="008F0436"/>
    <w:rsid w:val="008F0F07"/>
    <w:rsid w:val="00910E73"/>
    <w:rsid w:val="009110DE"/>
    <w:rsid w:val="00913B22"/>
    <w:rsid w:val="00914BA4"/>
    <w:rsid w:val="00920C0A"/>
    <w:rsid w:val="00920E2A"/>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60925"/>
    <w:rsid w:val="00970AB3"/>
    <w:rsid w:val="00982C13"/>
    <w:rsid w:val="00985DF4"/>
    <w:rsid w:val="00987E45"/>
    <w:rsid w:val="0099241E"/>
    <w:rsid w:val="009942F3"/>
    <w:rsid w:val="00994950"/>
    <w:rsid w:val="00994AB8"/>
    <w:rsid w:val="0099652B"/>
    <w:rsid w:val="009A0831"/>
    <w:rsid w:val="009A44FB"/>
    <w:rsid w:val="009A5CDE"/>
    <w:rsid w:val="009B3F92"/>
    <w:rsid w:val="009C3CE9"/>
    <w:rsid w:val="009C6A82"/>
    <w:rsid w:val="009D15D2"/>
    <w:rsid w:val="009D33BF"/>
    <w:rsid w:val="009D592F"/>
    <w:rsid w:val="009D641F"/>
    <w:rsid w:val="009E49B5"/>
    <w:rsid w:val="009E711C"/>
    <w:rsid w:val="009F06B8"/>
    <w:rsid w:val="00A0017F"/>
    <w:rsid w:val="00A037A6"/>
    <w:rsid w:val="00A11A5F"/>
    <w:rsid w:val="00A11F40"/>
    <w:rsid w:val="00A13D3F"/>
    <w:rsid w:val="00A273DB"/>
    <w:rsid w:val="00A3080D"/>
    <w:rsid w:val="00A30EB7"/>
    <w:rsid w:val="00A31D7F"/>
    <w:rsid w:val="00A338C6"/>
    <w:rsid w:val="00A408E3"/>
    <w:rsid w:val="00A425CE"/>
    <w:rsid w:val="00A44660"/>
    <w:rsid w:val="00A55F77"/>
    <w:rsid w:val="00A72457"/>
    <w:rsid w:val="00A86966"/>
    <w:rsid w:val="00A872D8"/>
    <w:rsid w:val="00A912CC"/>
    <w:rsid w:val="00A970D1"/>
    <w:rsid w:val="00AA57AE"/>
    <w:rsid w:val="00AB0AFB"/>
    <w:rsid w:val="00AC002C"/>
    <w:rsid w:val="00AC1DD9"/>
    <w:rsid w:val="00AC4218"/>
    <w:rsid w:val="00AD3489"/>
    <w:rsid w:val="00AD3E2D"/>
    <w:rsid w:val="00AD51DD"/>
    <w:rsid w:val="00AD7A5C"/>
    <w:rsid w:val="00AE5C1B"/>
    <w:rsid w:val="00AE79D8"/>
    <w:rsid w:val="00AE7BAC"/>
    <w:rsid w:val="00AF09FB"/>
    <w:rsid w:val="00B00C16"/>
    <w:rsid w:val="00B03B3E"/>
    <w:rsid w:val="00B046A4"/>
    <w:rsid w:val="00B06382"/>
    <w:rsid w:val="00B0733F"/>
    <w:rsid w:val="00B10701"/>
    <w:rsid w:val="00B146E7"/>
    <w:rsid w:val="00B30B86"/>
    <w:rsid w:val="00B32A4F"/>
    <w:rsid w:val="00B358E2"/>
    <w:rsid w:val="00B36161"/>
    <w:rsid w:val="00B40CB6"/>
    <w:rsid w:val="00B50AD6"/>
    <w:rsid w:val="00B51AB3"/>
    <w:rsid w:val="00B5337C"/>
    <w:rsid w:val="00B5340F"/>
    <w:rsid w:val="00B611F7"/>
    <w:rsid w:val="00B6765D"/>
    <w:rsid w:val="00B717C5"/>
    <w:rsid w:val="00B75463"/>
    <w:rsid w:val="00B90F21"/>
    <w:rsid w:val="00B93445"/>
    <w:rsid w:val="00B94F7E"/>
    <w:rsid w:val="00B95F83"/>
    <w:rsid w:val="00B965C5"/>
    <w:rsid w:val="00B96E34"/>
    <w:rsid w:val="00B9729A"/>
    <w:rsid w:val="00BB0177"/>
    <w:rsid w:val="00BB3A31"/>
    <w:rsid w:val="00BC2D65"/>
    <w:rsid w:val="00BD1F2C"/>
    <w:rsid w:val="00BD2BBE"/>
    <w:rsid w:val="00BD316D"/>
    <w:rsid w:val="00BD7EF8"/>
    <w:rsid w:val="00BE0FEE"/>
    <w:rsid w:val="00BE4817"/>
    <w:rsid w:val="00BE721C"/>
    <w:rsid w:val="00BF0DC7"/>
    <w:rsid w:val="00BF1F54"/>
    <w:rsid w:val="00C04782"/>
    <w:rsid w:val="00C04F2D"/>
    <w:rsid w:val="00C238F0"/>
    <w:rsid w:val="00C25CC6"/>
    <w:rsid w:val="00C31297"/>
    <w:rsid w:val="00C61A9B"/>
    <w:rsid w:val="00C677C4"/>
    <w:rsid w:val="00C732F1"/>
    <w:rsid w:val="00C8565C"/>
    <w:rsid w:val="00C92227"/>
    <w:rsid w:val="00CB0287"/>
    <w:rsid w:val="00CB11AE"/>
    <w:rsid w:val="00CB2CF7"/>
    <w:rsid w:val="00CC1506"/>
    <w:rsid w:val="00CC176A"/>
    <w:rsid w:val="00CC1B4E"/>
    <w:rsid w:val="00CC3731"/>
    <w:rsid w:val="00CC4506"/>
    <w:rsid w:val="00CC4F04"/>
    <w:rsid w:val="00CD723D"/>
    <w:rsid w:val="00CE1BBB"/>
    <w:rsid w:val="00CE226C"/>
    <w:rsid w:val="00CF226A"/>
    <w:rsid w:val="00CF3263"/>
    <w:rsid w:val="00CF444E"/>
    <w:rsid w:val="00D001BF"/>
    <w:rsid w:val="00D045D3"/>
    <w:rsid w:val="00D054CD"/>
    <w:rsid w:val="00D07EF1"/>
    <w:rsid w:val="00D07FED"/>
    <w:rsid w:val="00D1171B"/>
    <w:rsid w:val="00D1450D"/>
    <w:rsid w:val="00D1499A"/>
    <w:rsid w:val="00D16172"/>
    <w:rsid w:val="00D20653"/>
    <w:rsid w:val="00D20666"/>
    <w:rsid w:val="00D25C67"/>
    <w:rsid w:val="00D30DDB"/>
    <w:rsid w:val="00D334A9"/>
    <w:rsid w:val="00D36199"/>
    <w:rsid w:val="00D43678"/>
    <w:rsid w:val="00D51F2C"/>
    <w:rsid w:val="00D5247F"/>
    <w:rsid w:val="00D528F6"/>
    <w:rsid w:val="00D670F7"/>
    <w:rsid w:val="00D7746E"/>
    <w:rsid w:val="00D819E7"/>
    <w:rsid w:val="00D85A61"/>
    <w:rsid w:val="00D92C82"/>
    <w:rsid w:val="00DA1E10"/>
    <w:rsid w:val="00DA463D"/>
    <w:rsid w:val="00DA5B64"/>
    <w:rsid w:val="00DB2B00"/>
    <w:rsid w:val="00DB45E7"/>
    <w:rsid w:val="00DC19E1"/>
    <w:rsid w:val="00DC25CF"/>
    <w:rsid w:val="00DC65F7"/>
    <w:rsid w:val="00DF32E5"/>
    <w:rsid w:val="00DF3EFD"/>
    <w:rsid w:val="00E07FDF"/>
    <w:rsid w:val="00E14EDE"/>
    <w:rsid w:val="00E242B2"/>
    <w:rsid w:val="00E31696"/>
    <w:rsid w:val="00E33E4C"/>
    <w:rsid w:val="00E44960"/>
    <w:rsid w:val="00E52F6A"/>
    <w:rsid w:val="00E53EB3"/>
    <w:rsid w:val="00E545C9"/>
    <w:rsid w:val="00E55774"/>
    <w:rsid w:val="00E56018"/>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5A7D"/>
    <w:rsid w:val="00EC7099"/>
    <w:rsid w:val="00ED5E90"/>
    <w:rsid w:val="00ED60E2"/>
    <w:rsid w:val="00EE0A13"/>
    <w:rsid w:val="00EE2897"/>
    <w:rsid w:val="00EF31D5"/>
    <w:rsid w:val="00EF7FDA"/>
    <w:rsid w:val="00F01612"/>
    <w:rsid w:val="00F04B17"/>
    <w:rsid w:val="00F113F4"/>
    <w:rsid w:val="00F13479"/>
    <w:rsid w:val="00F14CE8"/>
    <w:rsid w:val="00F1625A"/>
    <w:rsid w:val="00F17C93"/>
    <w:rsid w:val="00F336D8"/>
    <w:rsid w:val="00F50BA2"/>
    <w:rsid w:val="00F5664D"/>
    <w:rsid w:val="00F6771B"/>
    <w:rsid w:val="00F703C3"/>
    <w:rsid w:val="00F80799"/>
    <w:rsid w:val="00F81776"/>
    <w:rsid w:val="00F835AD"/>
    <w:rsid w:val="00F844FD"/>
    <w:rsid w:val="00F869A3"/>
    <w:rsid w:val="00F86FB3"/>
    <w:rsid w:val="00F97BF1"/>
    <w:rsid w:val="00FA29D8"/>
    <w:rsid w:val="00FA5F5D"/>
    <w:rsid w:val="00FB0BA6"/>
    <w:rsid w:val="00FB4DCD"/>
    <w:rsid w:val="00FC29A0"/>
    <w:rsid w:val="00FC6C17"/>
    <w:rsid w:val="00FE48DB"/>
    <w:rsid w:val="00FF3620"/>
    <w:rsid w:val="00FF3A84"/>
    <w:rsid w:val="01110239"/>
    <w:rsid w:val="028847F9"/>
    <w:rsid w:val="03AA79F6"/>
    <w:rsid w:val="04741FE5"/>
    <w:rsid w:val="04DB02C7"/>
    <w:rsid w:val="06B856EE"/>
    <w:rsid w:val="07FE5938"/>
    <w:rsid w:val="084604BC"/>
    <w:rsid w:val="08883825"/>
    <w:rsid w:val="09725983"/>
    <w:rsid w:val="0A382BB5"/>
    <w:rsid w:val="0AA4543A"/>
    <w:rsid w:val="0BE61132"/>
    <w:rsid w:val="0C9B0DD6"/>
    <w:rsid w:val="0CE4791C"/>
    <w:rsid w:val="0E063C64"/>
    <w:rsid w:val="0F4C7B96"/>
    <w:rsid w:val="0FFB575E"/>
    <w:rsid w:val="10845F1B"/>
    <w:rsid w:val="11463A00"/>
    <w:rsid w:val="11600918"/>
    <w:rsid w:val="11B0398F"/>
    <w:rsid w:val="13B960C5"/>
    <w:rsid w:val="152777F4"/>
    <w:rsid w:val="15C674B6"/>
    <w:rsid w:val="163244B7"/>
    <w:rsid w:val="166B5EDF"/>
    <w:rsid w:val="18D54A0D"/>
    <w:rsid w:val="1A4106A0"/>
    <w:rsid w:val="1A4F5437"/>
    <w:rsid w:val="1AB77CD0"/>
    <w:rsid w:val="1D80306A"/>
    <w:rsid w:val="1E807156"/>
    <w:rsid w:val="1EA657F6"/>
    <w:rsid w:val="1F097CB6"/>
    <w:rsid w:val="2166156B"/>
    <w:rsid w:val="21B02D83"/>
    <w:rsid w:val="22A236F5"/>
    <w:rsid w:val="23995975"/>
    <w:rsid w:val="2432220E"/>
    <w:rsid w:val="248303BA"/>
    <w:rsid w:val="24837E47"/>
    <w:rsid w:val="252E01AA"/>
    <w:rsid w:val="2680023E"/>
    <w:rsid w:val="29680352"/>
    <w:rsid w:val="2A020F75"/>
    <w:rsid w:val="2B007AEE"/>
    <w:rsid w:val="2BC14C56"/>
    <w:rsid w:val="2C1B026F"/>
    <w:rsid w:val="2CC61F55"/>
    <w:rsid w:val="2EF7452F"/>
    <w:rsid w:val="2F1D13B4"/>
    <w:rsid w:val="2FAA3DA6"/>
    <w:rsid w:val="30682E1F"/>
    <w:rsid w:val="30E210D2"/>
    <w:rsid w:val="311371D6"/>
    <w:rsid w:val="31EB64C9"/>
    <w:rsid w:val="32625719"/>
    <w:rsid w:val="336D0D6F"/>
    <w:rsid w:val="352E4BEC"/>
    <w:rsid w:val="37DD5594"/>
    <w:rsid w:val="380F6315"/>
    <w:rsid w:val="38F24FA8"/>
    <w:rsid w:val="3A98342A"/>
    <w:rsid w:val="3AB6780E"/>
    <w:rsid w:val="3AD56D70"/>
    <w:rsid w:val="3B2920C2"/>
    <w:rsid w:val="3BE41ABD"/>
    <w:rsid w:val="3C5421A9"/>
    <w:rsid w:val="3D903B21"/>
    <w:rsid w:val="3F440741"/>
    <w:rsid w:val="41FC306C"/>
    <w:rsid w:val="44BE5554"/>
    <w:rsid w:val="451E0908"/>
    <w:rsid w:val="452C2D31"/>
    <w:rsid w:val="45D26E14"/>
    <w:rsid w:val="46A541B1"/>
    <w:rsid w:val="48C57772"/>
    <w:rsid w:val="49782886"/>
    <w:rsid w:val="4A6F0D28"/>
    <w:rsid w:val="4AAF085C"/>
    <w:rsid w:val="4AEB7E60"/>
    <w:rsid w:val="4B4B135B"/>
    <w:rsid w:val="4BC7055F"/>
    <w:rsid w:val="4CFC7DB2"/>
    <w:rsid w:val="4E7C187D"/>
    <w:rsid w:val="4F6D633A"/>
    <w:rsid w:val="508941AD"/>
    <w:rsid w:val="50E65530"/>
    <w:rsid w:val="51457139"/>
    <w:rsid w:val="51574DBD"/>
    <w:rsid w:val="51EC1DA8"/>
    <w:rsid w:val="52FC5524"/>
    <w:rsid w:val="532D7A17"/>
    <w:rsid w:val="54AF4562"/>
    <w:rsid w:val="54C9674B"/>
    <w:rsid w:val="556318EA"/>
    <w:rsid w:val="55A60AA1"/>
    <w:rsid w:val="56451615"/>
    <w:rsid w:val="57EE635A"/>
    <w:rsid w:val="57FC5774"/>
    <w:rsid w:val="59B332C9"/>
    <w:rsid w:val="5A44758A"/>
    <w:rsid w:val="5B8408D9"/>
    <w:rsid w:val="5BEC4BB3"/>
    <w:rsid w:val="5C070B55"/>
    <w:rsid w:val="5CB96DCE"/>
    <w:rsid w:val="5CE61580"/>
    <w:rsid w:val="5D175666"/>
    <w:rsid w:val="5D556A3C"/>
    <w:rsid w:val="5D7B25C9"/>
    <w:rsid w:val="5ECB44B4"/>
    <w:rsid w:val="5EE2043C"/>
    <w:rsid w:val="5F217D8A"/>
    <w:rsid w:val="60280714"/>
    <w:rsid w:val="602D2E37"/>
    <w:rsid w:val="61460FBE"/>
    <w:rsid w:val="62775810"/>
    <w:rsid w:val="62D83744"/>
    <w:rsid w:val="630F4048"/>
    <w:rsid w:val="63AA02E5"/>
    <w:rsid w:val="64700DE9"/>
    <w:rsid w:val="651D20F0"/>
    <w:rsid w:val="65C613BD"/>
    <w:rsid w:val="65FD118C"/>
    <w:rsid w:val="669514A0"/>
    <w:rsid w:val="682C3D89"/>
    <w:rsid w:val="68611305"/>
    <w:rsid w:val="69821D5D"/>
    <w:rsid w:val="6A162DE0"/>
    <w:rsid w:val="6A331428"/>
    <w:rsid w:val="6B2E5CB6"/>
    <w:rsid w:val="6B3D4886"/>
    <w:rsid w:val="6DF8675E"/>
    <w:rsid w:val="6EA80098"/>
    <w:rsid w:val="6F8D70FF"/>
    <w:rsid w:val="6FFE5011"/>
    <w:rsid w:val="7178734D"/>
    <w:rsid w:val="71791096"/>
    <w:rsid w:val="717B0C34"/>
    <w:rsid w:val="71FB78FD"/>
    <w:rsid w:val="7275064A"/>
    <w:rsid w:val="733F750B"/>
    <w:rsid w:val="735702E2"/>
    <w:rsid w:val="765F635A"/>
    <w:rsid w:val="76B73454"/>
    <w:rsid w:val="76D254BD"/>
    <w:rsid w:val="77727ACD"/>
    <w:rsid w:val="78071142"/>
    <w:rsid w:val="79296B37"/>
    <w:rsid w:val="7A4C4C40"/>
    <w:rsid w:val="7AA0518E"/>
    <w:rsid w:val="7B041636"/>
    <w:rsid w:val="7CA86749"/>
    <w:rsid w:val="7EC92370"/>
    <w:rsid w:val="7F2238BD"/>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1"/>
    <w:semiHidden/>
    <w:uiPriority w:val="99"/>
    <w:pPr>
      <w:jc w:val="left"/>
    </w:pPr>
  </w:style>
  <w:style w:type="paragraph" w:styleId="3">
    <w:name w:val="Balloon Text"/>
    <w:basedOn w:val="1"/>
    <w:link w:val="12"/>
    <w:semiHidden/>
    <w:uiPriority w:val="99"/>
    <w:rPr>
      <w:sz w:val="18"/>
      <w:szCs w:val="18"/>
    </w:rPr>
  </w:style>
  <w:style w:type="paragraph" w:styleId="4">
    <w:name w:val="footer"/>
    <w:basedOn w:val="1"/>
    <w:link w:val="13"/>
    <w:qFormat/>
    <w:uiPriority w:val="99"/>
    <w:pPr>
      <w:tabs>
        <w:tab w:val="center" w:pos="4153"/>
        <w:tab w:val="right" w:pos="8306"/>
      </w:tabs>
      <w:snapToGrid w:val="0"/>
      <w:jc w:val="left"/>
    </w:pPr>
    <w:rPr>
      <w:rFonts w:eastAsia="黑体"/>
      <w:kern w:val="0"/>
      <w:sz w:val="18"/>
      <w:szCs w:val="18"/>
    </w:rPr>
  </w:style>
  <w:style w:type="paragraph" w:styleId="5">
    <w:name w:val="header"/>
    <w:basedOn w:val="1"/>
    <w:link w:val="14"/>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qFormat/>
    <w:uiPriority w:val="99"/>
    <w:rPr>
      <w:b/>
      <w:bCs/>
    </w:rPr>
  </w:style>
  <w:style w:type="character" w:styleId="9">
    <w:name w:val="page number"/>
    <w:basedOn w:val="8"/>
    <w:qFormat/>
    <w:uiPriority w:val="99"/>
  </w:style>
  <w:style w:type="character" w:styleId="10">
    <w:name w:val="annotation reference"/>
    <w:basedOn w:val="8"/>
    <w:semiHidden/>
    <w:qFormat/>
    <w:uiPriority w:val="99"/>
    <w:rPr>
      <w:sz w:val="21"/>
      <w:szCs w:val="21"/>
    </w:rPr>
  </w:style>
  <w:style w:type="character" w:customStyle="1" w:styleId="11">
    <w:name w:val="批注文字 Char"/>
    <w:basedOn w:val="8"/>
    <w:link w:val="2"/>
    <w:semiHidden/>
    <w:qFormat/>
    <w:locked/>
    <w:uiPriority w:val="99"/>
    <w:rPr>
      <w:rFonts w:ascii="Times New Roman" w:hAnsi="Times New Roman" w:eastAsia="宋体" w:cs="Times New Roman"/>
      <w:sz w:val="24"/>
      <w:szCs w:val="24"/>
    </w:rPr>
  </w:style>
  <w:style w:type="character" w:customStyle="1" w:styleId="12">
    <w:name w:val="批注框文本 Char"/>
    <w:basedOn w:val="8"/>
    <w:link w:val="3"/>
    <w:semiHidden/>
    <w:qFormat/>
    <w:locked/>
    <w:uiPriority w:val="99"/>
    <w:rPr>
      <w:rFonts w:ascii="Times New Roman" w:hAnsi="Times New Roman" w:eastAsia="宋体" w:cs="Times New Roman"/>
      <w:sz w:val="18"/>
      <w:szCs w:val="18"/>
    </w:rPr>
  </w:style>
  <w:style w:type="character" w:customStyle="1" w:styleId="13">
    <w:name w:val="页脚 Char"/>
    <w:basedOn w:val="8"/>
    <w:link w:val="4"/>
    <w:qFormat/>
    <w:locked/>
    <w:uiPriority w:val="99"/>
    <w:rPr>
      <w:rFonts w:ascii="Times New Roman" w:hAnsi="Times New Roman" w:eastAsia="黑体" w:cs="Times New Roman"/>
      <w:snapToGrid w:val="0"/>
      <w:kern w:val="0"/>
      <w:sz w:val="18"/>
      <w:szCs w:val="18"/>
    </w:rPr>
  </w:style>
  <w:style w:type="character" w:customStyle="1" w:styleId="14">
    <w:name w:val="页眉 Char"/>
    <w:basedOn w:val="8"/>
    <w:link w:val="5"/>
    <w:qFormat/>
    <w:locked/>
    <w:uiPriority w:val="99"/>
    <w:rPr>
      <w:rFonts w:ascii="Times New Roman" w:hAnsi="Times New Roman" w:eastAsia="宋体" w:cs="Times New Roman"/>
      <w:sz w:val="18"/>
      <w:szCs w:val="18"/>
    </w:rPr>
  </w:style>
  <w:style w:type="character" w:customStyle="1" w:styleId="15">
    <w:name w:val="批注主题 Char"/>
    <w:basedOn w:val="11"/>
    <w:link w:val="6"/>
    <w:semiHidden/>
    <w:qFormat/>
    <w:locked/>
    <w:uiPriority w:val="99"/>
    <w:rPr>
      <w:b/>
      <w:bC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 Corporation</Company>
  <Pages>14</Pages>
  <Words>1000</Words>
  <Characters>5701</Characters>
  <Lines>47</Lines>
  <Paragraphs>13</Paragraphs>
  <TotalTime>0</TotalTime>
  <ScaleCrop>false</ScaleCrop>
  <LinksUpToDate>false</LinksUpToDate>
  <CharactersWithSpaces>6688</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2019-05-30T09:42:00Z</dcterms:created>
  <dc:creator>Administrator</dc:creator>
  <cp:lastModifiedBy>Administrator</cp:lastModifiedBy>
  <dcterms:modified xsi:type="dcterms:W3CDTF">2021-06-11T09:29:27Z</dcterms:modified>
  <cp:revision>838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