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年度新疆喀什地区叶城县教育局部门决算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cs="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1</w:t>
      </w:r>
      <w:r>
        <w:rPr>
          <w:rFonts w:hint="eastAsia" w:ascii="仿宋_GB2312" w:eastAsia="仿宋_GB2312" w:cs="仿宋_GB2312"/>
          <w:sz w:val="32"/>
          <w:szCs w:val="32"/>
        </w:rPr>
        <w:t>、监督、检查、指导各级各类学校贯彻执行党和国家的教育方针、政策、法规和制度，拟定执行计划、具体实施办法以及适合本县情况的补充规定和细则。</w:t>
      </w:r>
      <w:r>
        <w:rPr>
          <w:rFonts w:ascii="仿宋_GB2312" w:eastAsia="仿宋_GB2312"/>
          <w:sz w:val="32"/>
          <w:szCs w:val="32"/>
        </w:rPr>
        <w:br w:type="textWrapping"/>
      </w:r>
      <w:r>
        <w:rPr>
          <w:rFonts w:ascii="仿宋_GB2312" w:eastAsia="仿宋_GB2312" w:cs="仿宋_GB2312"/>
          <w:sz w:val="32"/>
          <w:szCs w:val="32"/>
        </w:rPr>
        <w:t xml:space="preserve">    2</w:t>
      </w:r>
      <w:r>
        <w:rPr>
          <w:rFonts w:hint="eastAsia" w:ascii="仿宋_GB2312" w:eastAsia="仿宋_GB2312" w:cs="仿宋_GB2312"/>
          <w:sz w:val="32"/>
          <w:szCs w:val="32"/>
        </w:rPr>
        <w:t>、对所属的各级各类学校和教育机构进行思想教育工作。</w:t>
      </w:r>
      <w:r>
        <w:rPr>
          <w:rFonts w:ascii="仿宋_GB2312" w:eastAsia="仿宋_GB2312"/>
          <w:sz w:val="32"/>
          <w:szCs w:val="32"/>
        </w:rPr>
        <w:br w:type="textWrapping"/>
      </w:r>
      <w:r>
        <w:rPr>
          <w:rFonts w:ascii="仿宋_GB2312" w:eastAsia="仿宋_GB2312" w:cs="仿宋_GB2312"/>
          <w:sz w:val="32"/>
          <w:szCs w:val="32"/>
        </w:rPr>
        <w:t xml:space="preserve">    3</w:t>
      </w:r>
      <w:r>
        <w:rPr>
          <w:rFonts w:hint="eastAsia" w:ascii="仿宋_GB2312" w:eastAsia="仿宋_GB2312" w:cs="仿宋_GB2312"/>
          <w:sz w:val="32"/>
          <w:szCs w:val="32"/>
        </w:rPr>
        <w:t>、采取多种多层次、多种规格、多种形式、多种途径、分级搞好地方教育事业建设，努力构建三教统筹，结构合理，协调发展的教育体系。</w:t>
      </w:r>
      <w:r>
        <w:rPr>
          <w:rFonts w:ascii="仿宋_GB2312" w:eastAsia="仿宋_GB2312"/>
          <w:sz w:val="32"/>
          <w:szCs w:val="32"/>
        </w:rPr>
        <w:br w:type="textWrapping"/>
      </w:r>
      <w:r>
        <w:rPr>
          <w:rFonts w:ascii="仿宋_GB2312" w:eastAsia="仿宋_GB2312" w:cs="仿宋_GB2312"/>
          <w:sz w:val="32"/>
          <w:szCs w:val="32"/>
        </w:rPr>
        <w:t xml:space="preserve">    4</w:t>
      </w:r>
      <w:r>
        <w:rPr>
          <w:rFonts w:hint="eastAsia" w:ascii="仿宋_GB2312" w:eastAsia="仿宋_GB2312" w:cs="仿宋_GB2312"/>
          <w:sz w:val="32"/>
          <w:szCs w:val="32"/>
        </w:rPr>
        <w:t>、依法按地区、有步骤、分阶段地推行和实施九年制义务教育，同时采取积极措施，努力发展幼儿教育。</w:t>
      </w:r>
      <w:r>
        <w:rPr>
          <w:rFonts w:ascii="仿宋_GB2312" w:eastAsia="仿宋_GB2312"/>
          <w:sz w:val="32"/>
          <w:szCs w:val="32"/>
        </w:rPr>
        <w:br w:type="textWrapping"/>
      </w:r>
      <w:r>
        <w:rPr>
          <w:rFonts w:ascii="仿宋_GB2312" w:eastAsia="仿宋_GB2312" w:cs="仿宋_GB2312"/>
          <w:sz w:val="32"/>
          <w:szCs w:val="32"/>
        </w:rPr>
        <w:t xml:space="preserve">    5</w:t>
      </w:r>
      <w:r>
        <w:rPr>
          <w:rFonts w:hint="eastAsia" w:ascii="仿宋_GB2312" w:eastAsia="仿宋_GB2312" w:cs="仿宋_GB2312"/>
          <w:sz w:val="32"/>
          <w:szCs w:val="32"/>
        </w:rPr>
        <w:t>、按照“统一领导和分级管理”的原则，管理本县所辖普通中小学教育、成人教育（含广播电视教育）、学前教育、校外教育、电化教育等。</w:t>
      </w:r>
      <w:r>
        <w:rPr>
          <w:rFonts w:ascii="仿宋_GB2312" w:eastAsia="仿宋_GB2312"/>
          <w:sz w:val="32"/>
          <w:szCs w:val="32"/>
        </w:rPr>
        <w:br w:type="textWrapping"/>
      </w:r>
      <w:r>
        <w:rPr>
          <w:rFonts w:ascii="仿宋_GB2312" w:eastAsia="仿宋_GB2312" w:cs="仿宋_GB2312"/>
          <w:sz w:val="32"/>
          <w:szCs w:val="32"/>
        </w:rPr>
        <w:t xml:space="preserve">    6</w:t>
      </w:r>
      <w:r>
        <w:rPr>
          <w:rFonts w:hint="eastAsia" w:ascii="仿宋_GB2312" w:eastAsia="仿宋_GB2312" w:cs="仿宋_GB2312"/>
          <w:sz w:val="32"/>
          <w:szCs w:val="32"/>
        </w:rPr>
        <w:t>、组织、协调本县各部门、企业、群众、团体、乡镇及广大群众共同参与本地区各类教育事业建设，依靠各方面力量集资办学，不断改善办学条件。</w:t>
      </w:r>
      <w:r>
        <w:rPr>
          <w:rFonts w:ascii="仿宋_GB2312" w:eastAsia="仿宋_GB2312"/>
          <w:sz w:val="32"/>
          <w:szCs w:val="32"/>
        </w:rPr>
        <w:br w:type="textWrapping"/>
      </w:r>
      <w:r>
        <w:rPr>
          <w:rFonts w:ascii="仿宋_GB2312" w:eastAsia="仿宋_GB2312" w:cs="仿宋_GB2312"/>
          <w:sz w:val="32"/>
          <w:szCs w:val="32"/>
        </w:rPr>
        <w:t xml:space="preserve">    7</w:t>
      </w:r>
      <w:r>
        <w:rPr>
          <w:rFonts w:hint="eastAsia" w:ascii="仿宋_GB2312" w:eastAsia="仿宋_GB2312" w:cs="仿宋_GB2312"/>
          <w:sz w:val="32"/>
          <w:szCs w:val="32"/>
        </w:rPr>
        <w:t>、根据国家统一颁发的指令性、规范性规定，组织和领导好学校的教育教学、体育卫生等各项工作，认真进行教育改革，不断提高教育质量。</w:t>
      </w:r>
      <w:r>
        <w:rPr>
          <w:rFonts w:ascii="仿宋_GB2312" w:eastAsia="仿宋_GB2312"/>
          <w:sz w:val="32"/>
          <w:szCs w:val="32"/>
        </w:rPr>
        <w:br w:type="textWrapping"/>
      </w:r>
      <w:r>
        <w:rPr>
          <w:rFonts w:ascii="仿宋_GB2312" w:eastAsia="仿宋_GB2312" w:cs="仿宋_GB2312"/>
          <w:sz w:val="32"/>
          <w:szCs w:val="32"/>
        </w:rPr>
        <w:t xml:space="preserve">    8</w:t>
      </w:r>
      <w:r>
        <w:rPr>
          <w:rFonts w:hint="eastAsia" w:ascii="仿宋_GB2312" w:eastAsia="仿宋_GB2312" w:cs="仿宋_GB2312"/>
          <w:sz w:val="32"/>
          <w:szCs w:val="32"/>
        </w:rPr>
        <w:t>、组织与管理全国、全省及县内各级各类学校在本县内的招生和自学考试工作。</w:t>
      </w:r>
      <w:r>
        <w:rPr>
          <w:rFonts w:ascii="仿宋_GB2312" w:eastAsia="仿宋_GB2312"/>
          <w:sz w:val="32"/>
          <w:szCs w:val="32"/>
        </w:rPr>
        <w:br w:type="textWrapping"/>
      </w:r>
      <w:r>
        <w:rPr>
          <w:rFonts w:ascii="仿宋_GB2312" w:eastAsia="仿宋_GB2312" w:cs="仿宋_GB2312"/>
          <w:sz w:val="32"/>
          <w:szCs w:val="32"/>
        </w:rPr>
        <w:t xml:space="preserve">    9</w:t>
      </w:r>
      <w:r>
        <w:rPr>
          <w:rFonts w:hint="eastAsia" w:ascii="仿宋_GB2312" w:eastAsia="仿宋_GB2312" w:cs="仿宋_GB2312"/>
          <w:sz w:val="32"/>
          <w:szCs w:val="32"/>
        </w:rPr>
        <w:t>、组织各级各类学校员工的、法规、文化、业务学习，不断提高其素质。</w:t>
      </w:r>
      <w:r>
        <w:rPr>
          <w:rFonts w:ascii="仿宋_GB2312" w:eastAsia="仿宋_GB2312"/>
          <w:sz w:val="32"/>
          <w:szCs w:val="32"/>
        </w:rPr>
        <w:br w:type="textWrapping"/>
      </w:r>
      <w:r>
        <w:rPr>
          <w:rFonts w:ascii="仿宋_GB2312" w:eastAsia="仿宋_GB2312" w:cs="仿宋_GB2312"/>
          <w:sz w:val="32"/>
          <w:szCs w:val="32"/>
        </w:rPr>
        <w:t xml:space="preserve">    10</w:t>
      </w:r>
      <w:r>
        <w:rPr>
          <w:rFonts w:hint="eastAsia" w:ascii="仿宋_GB2312" w:eastAsia="仿宋_GB2312" w:cs="仿宋_GB2312"/>
          <w:sz w:val="32"/>
          <w:szCs w:val="32"/>
        </w:rPr>
        <w:t>、管理教育事业编制及人事工作，协同县组织、人事部门管理本系统领导干部和教师。</w:t>
      </w:r>
      <w:r>
        <w:rPr>
          <w:rFonts w:ascii="仿宋_GB2312" w:eastAsia="仿宋_GB2312"/>
          <w:sz w:val="32"/>
          <w:szCs w:val="32"/>
        </w:rPr>
        <w:br w:type="textWrapping"/>
      </w:r>
      <w:r>
        <w:rPr>
          <w:rFonts w:ascii="仿宋_GB2312" w:eastAsia="仿宋_GB2312" w:cs="仿宋_GB2312"/>
          <w:sz w:val="32"/>
          <w:szCs w:val="32"/>
        </w:rPr>
        <w:t xml:space="preserve">    11</w:t>
      </w:r>
      <w:r>
        <w:rPr>
          <w:rFonts w:hint="eastAsia" w:ascii="仿宋_GB2312" w:eastAsia="仿宋_GB2312" w:cs="仿宋_GB2312"/>
          <w:sz w:val="32"/>
          <w:szCs w:val="32"/>
        </w:rPr>
        <w:t>、编制和实施本县教育事业建设的长远规划、各年度教育事业发展计划、教育基本建设计划，教学设备、仪器的购置和更新计划，处理执行计划中的有关问题。</w:t>
      </w:r>
      <w:r>
        <w:rPr>
          <w:rFonts w:ascii="仿宋_GB2312" w:eastAsia="仿宋_GB2312"/>
          <w:sz w:val="32"/>
          <w:szCs w:val="32"/>
        </w:rPr>
        <w:br w:type="textWrapping"/>
      </w:r>
      <w:r>
        <w:rPr>
          <w:rFonts w:ascii="仿宋_GB2312" w:eastAsia="仿宋_GB2312" w:cs="仿宋_GB2312"/>
          <w:sz w:val="32"/>
          <w:szCs w:val="32"/>
        </w:rPr>
        <w:t xml:space="preserve">    12</w:t>
      </w:r>
      <w:r>
        <w:rPr>
          <w:rFonts w:hint="eastAsia" w:ascii="仿宋_GB2312" w:eastAsia="仿宋_GB2312" w:cs="仿宋_GB2312"/>
          <w:sz w:val="32"/>
          <w:szCs w:val="32"/>
        </w:rPr>
        <w:t>、管理并使用好教育预算内、外资金、实行财务的审计、检查和监督。</w:t>
      </w:r>
      <w:r>
        <w:rPr>
          <w:rFonts w:ascii="仿宋_GB2312" w:eastAsia="仿宋_GB2312"/>
          <w:sz w:val="32"/>
          <w:szCs w:val="32"/>
        </w:rPr>
        <w:br w:type="textWrapping"/>
      </w:r>
      <w:r>
        <w:rPr>
          <w:rFonts w:ascii="仿宋_GB2312" w:eastAsia="仿宋_GB2312" w:cs="仿宋_GB2312"/>
          <w:sz w:val="32"/>
          <w:szCs w:val="32"/>
        </w:rPr>
        <w:t xml:space="preserve">    13</w:t>
      </w:r>
      <w:r>
        <w:rPr>
          <w:rFonts w:hint="eastAsia" w:ascii="仿宋_GB2312" w:eastAsia="仿宋_GB2312" w:cs="仿宋_GB2312"/>
          <w:sz w:val="32"/>
          <w:szCs w:val="32"/>
        </w:rPr>
        <w:t>、组织领导中小学勤工俭学活动，监督、检查勤工俭学收益的分配使用情况。</w:t>
      </w:r>
      <w:r>
        <w:rPr>
          <w:rFonts w:ascii="仿宋_GB2312" w:eastAsia="仿宋_GB2312"/>
          <w:sz w:val="32"/>
          <w:szCs w:val="32"/>
        </w:rPr>
        <w:br w:type="textWrapping"/>
      </w:r>
      <w:r>
        <w:rPr>
          <w:rFonts w:ascii="仿宋_GB2312" w:eastAsia="仿宋_GB2312" w:cs="仿宋_GB2312"/>
          <w:sz w:val="32"/>
          <w:szCs w:val="32"/>
        </w:rPr>
        <w:t xml:space="preserve">    14</w:t>
      </w:r>
      <w:r>
        <w:rPr>
          <w:rFonts w:hint="eastAsia" w:ascii="仿宋_GB2312" w:eastAsia="仿宋_GB2312" w:cs="仿宋_GB2312"/>
          <w:sz w:val="32"/>
          <w:szCs w:val="32"/>
        </w:rPr>
        <w:t>、组织、协调和管理本部门的统计工作，完成国家和地方统计、调查和分析任务，编制统计和分析资料。</w:t>
      </w:r>
      <w:r>
        <w:rPr>
          <w:rFonts w:ascii="仿宋_GB2312" w:eastAsia="仿宋_GB2312"/>
          <w:sz w:val="32"/>
          <w:szCs w:val="32"/>
        </w:rPr>
        <w:br w:type="textWrapping"/>
      </w:r>
      <w:r>
        <w:rPr>
          <w:rFonts w:ascii="仿宋_GB2312" w:eastAsia="仿宋_GB2312" w:cs="仿宋_GB2312"/>
          <w:sz w:val="32"/>
          <w:szCs w:val="32"/>
        </w:rPr>
        <w:t xml:space="preserve">    15</w:t>
      </w:r>
      <w:r>
        <w:rPr>
          <w:rFonts w:hint="eastAsia" w:ascii="仿宋_GB2312" w:eastAsia="仿宋_GB2312" w:cs="仿宋_GB2312"/>
          <w:sz w:val="32"/>
          <w:szCs w:val="32"/>
        </w:rPr>
        <w:t>、组织教育科学研究和教育信息资料的传播工作。</w:t>
      </w:r>
      <w:r>
        <w:rPr>
          <w:rFonts w:ascii="仿宋_GB2312" w:eastAsia="仿宋_GB2312"/>
          <w:sz w:val="32"/>
          <w:szCs w:val="32"/>
        </w:rPr>
        <w:br w:type="textWrapping"/>
      </w:r>
      <w:r>
        <w:rPr>
          <w:rFonts w:ascii="仿宋_GB2312" w:eastAsia="仿宋_GB2312" w:cs="仿宋_GB2312"/>
          <w:sz w:val="32"/>
          <w:szCs w:val="32"/>
        </w:rPr>
        <w:t xml:space="preserve">    16</w:t>
      </w:r>
      <w:r>
        <w:rPr>
          <w:rFonts w:hint="eastAsia" w:ascii="仿宋_GB2312" w:eastAsia="仿宋_GB2312" w:cs="仿宋_GB2312"/>
          <w:sz w:val="32"/>
          <w:szCs w:val="32"/>
        </w:rPr>
        <w:t>、管理与领导所辖乡镇教育行政机构。</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从决算单位构成看，新疆喀什地区叶城县教育局部门决算包括：新疆喀什地区叶城县教育局部门本级决算、所属单位决算等。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纳入新疆喀什地区叶城县教育局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新疆喀什地区叶城县教育局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21,500.22</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10,135.11</w:t>
      </w:r>
      <w:r>
        <w:rPr>
          <w:rFonts w:hint="eastAsia" w:ascii="仿宋_GB2312" w:eastAsia="仿宋_GB2312" w:cs="仿宋_GB2312"/>
          <w:sz w:val="32"/>
          <w:szCs w:val="32"/>
        </w:rPr>
        <w:t>万元，增长</w:t>
      </w:r>
      <w:r>
        <w:rPr>
          <w:rFonts w:ascii="仿宋_GB2312" w:eastAsia="仿宋_GB2312" w:cs="仿宋_GB2312"/>
          <w:sz w:val="32"/>
          <w:szCs w:val="32"/>
        </w:rPr>
        <w:t>89.18%</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基本工资调标、艰苦边远地区补贴调整；项目资金增加；</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21,183.48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9,803.37</w:t>
      </w:r>
      <w:r>
        <w:rPr>
          <w:rFonts w:hint="eastAsia" w:ascii="仿宋_GB2312" w:eastAsia="仿宋_GB2312" w:cs="仿宋_GB2312"/>
          <w:sz w:val="32"/>
          <w:szCs w:val="32"/>
        </w:rPr>
        <w:t>万元，增长</w:t>
      </w:r>
      <w:r>
        <w:rPr>
          <w:rFonts w:ascii="仿宋_GB2312" w:eastAsia="仿宋_GB2312" w:cs="仿宋_GB2312"/>
          <w:sz w:val="32"/>
          <w:szCs w:val="32"/>
        </w:rPr>
        <w:t>86.14%</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基本工资调标、艰苦边远地区补贴调整；项目资金增加；</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316.74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316.74</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资金年末到位，未来得及支出，结转资金下年支出。</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21,500.22</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14,248.22</w:t>
      </w:r>
      <w:r>
        <w:rPr>
          <w:rFonts w:hint="eastAsia" w:ascii="仿宋_GB2312" w:eastAsia="仿宋_GB2312" w:cs="仿宋_GB2312"/>
          <w:color w:val="000000"/>
          <w:sz w:val="32"/>
          <w:szCs w:val="32"/>
        </w:rPr>
        <w:t>万元，占</w:t>
      </w:r>
      <w:r>
        <w:rPr>
          <w:rFonts w:ascii="仿宋_GB2312" w:eastAsia="仿宋_GB2312" w:cs="仿宋_GB2312"/>
          <w:sz w:val="32"/>
          <w:szCs w:val="32"/>
        </w:rPr>
        <w:t>66.27%</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7,252</w:t>
      </w:r>
      <w:r>
        <w:rPr>
          <w:rFonts w:hint="eastAsia" w:ascii="仿宋_GB2312" w:eastAsia="仿宋_GB2312" w:cs="仿宋_GB2312"/>
          <w:color w:val="000000"/>
          <w:sz w:val="32"/>
          <w:szCs w:val="32"/>
        </w:rPr>
        <w:t>万元，占</w:t>
      </w:r>
      <w:r>
        <w:rPr>
          <w:rFonts w:ascii="仿宋_GB2312" w:eastAsia="仿宋_GB2312" w:cs="仿宋_GB2312"/>
          <w:sz w:val="32"/>
          <w:szCs w:val="32"/>
        </w:rPr>
        <w:t>33.73%</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31,253.59</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21,500.22</w:t>
      </w:r>
      <w:r>
        <w:rPr>
          <w:rFonts w:hint="eastAsia" w:ascii="仿宋_GB2312" w:eastAsia="仿宋_GB2312" w:cs="仿宋_GB2312"/>
          <w:sz w:val="32"/>
          <w:szCs w:val="32"/>
        </w:rPr>
        <w:t>万元，预决算差异率</w:t>
      </w:r>
      <w:r>
        <w:rPr>
          <w:rFonts w:ascii="仿宋_GB2312" w:eastAsia="仿宋_GB2312" w:cs="仿宋_GB2312"/>
          <w:sz w:val="32"/>
          <w:szCs w:val="32"/>
        </w:rPr>
        <w:t>-31.21%</w:t>
      </w:r>
      <w:r>
        <w:rPr>
          <w:rFonts w:hint="eastAsia" w:ascii="仿宋_GB2312" w:eastAsia="仿宋_GB2312" w:cs="仿宋_GB2312"/>
          <w:sz w:val="32"/>
          <w:szCs w:val="32"/>
        </w:rPr>
        <w:t>，差异主要原因是年初预算数中包含所属学校，决算中将所属学校资金放入学校。</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21,183.48</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664.69</w:t>
      </w:r>
      <w:r>
        <w:rPr>
          <w:rFonts w:hint="eastAsia" w:ascii="仿宋_GB2312" w:eastAsia="仿宋_GB2312" w:cs="仿宋_GB2312"/>
          <w:color w:val="000000"/>
          <w:sz w:val="32"/>
          <w:szCs w:val="32"/>
        </w:rPr>
        <w:t>万元，占</w:t>
      </w:r>
      <w:r>
        <w:rPr>
          <w:rFonts w:ascii="仿宋_GB2312" w:eastAsia="仿宋_GB2312" w:cs="仿宋_GB2312"/>
          <w:sz w:val="32"/>
          <w:szCs w:val="32"/>
        </w:rPr>
        <w:t>3.14%</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20,518.79</w:t>
      </w:r>
      <w:r>
        <w:rPr>
          <w:rFonts w:hint="eastAsia" w:ascii="仿宋_GB2312" w:eastAsia="仿宋_GB2312" w:cs="仿宋_GB2312"/>
          <w:color w:val="000000"/>
          <w:sz w:val="32"/>
          <w:szCs w:val="32"/>
        </w:rPr>
        <w:t>万元，占</w:t>
      </w:r>
      <w:r>
        <w:rPr>
          <w:rFonts w:ascii="仿宋_GB2312" w:eastAsia="仿宋_GB2312" w:cs="仿宋_GB2312"/>
          <w:sz w:val="32"/>
          <w:szCs w:val="32"/>
        </w:rPr>
        <w:t>96.86%</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31,253.59</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21,183.48</w:t>
      </w:r>
      <w:r>
        <w:rPr>
          <w:rFonts w:hint="eastAsia" w:ascii="仿宋_GB2312" w:eastAsia="仿宋_GB2312" w:cs="仿宋_GB2312"/>
          <w:sz w:val="32"/>
          <w:szCs w:val="32"/>
        </w:rPr>
        <w:t>万元，预决算差异率</w:t>
      </w:r>
      <w:r>
        <w:rPr>
          <w:rFonts w:ascii="仿宋_GB2312" w:eastAsia="仿宋_GB2312" w:cs="仿宋_GB2312"/>
          <w:sz w:val="32"/>
          <w:szCs w:val="32"/>
        </w:rPr>
        <w:t>-32.22%</w:t>
      </w:r>
      <w:r>
        <w:rPr>
          <w:rFonts w:hint="eastAsia" w:ascii="仿宋_GB2312" w:eastAsia="仿宋_GB2312" w:cs="仿宋_GB2312"/>
          <w:sz w:val="32"/>
          <w:szCs w:val="32"/>
        </w:rPr>
        <w:t>，差异主要原因是年初预算数中包含所属学校，决算中将所属学校资金放入学校。</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14,248.22</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3,520.75</w:t>
      </w:r>
      <w:r>
        <w:rPr>
          <w:rFonts w:hint="eastAsia" w:ascii="仿宋_GB2312" w:eastAsia="仿宋_GB2312" w:cs="仿宋_GB2312"/>
          <w:sz w:val="32"/>
          <w:szCs w:val="32"/>
        </w:rPr>
        <w:t>万元，增长</w:t>
      </w:r>
      <w:r>
        <w:rPr>
          <w:rFonts w:ascii="仿宋_GB2312" w:eastAsia="仿宋_GB2312" w:cs="仿宋_GB2312"/>
          <w:sz w:val="32"/>
          <w:szCs w:val="32"/>
        </w:rPr>
        <w:t>32.82%</w:t>
      </w:r>
      <w:r>
        <w:rPr>
          <w:rFonts w:hint="eastAsia" w:ascii="仿宋_GB2312" w:eastAsia="仿宋_GB2312" w:cs="仿宋_GB2312"/>
          <w:sz w:val="32"/>
          <w:szCs w:val="32"/>
        </w:rPr>
        <w:t>，增加的主要原因是：基本工资调标、艰苦边远地区补贴调整；项目资金增加。</w:t>
      </w:r>
      <w:bookmarkEnd w:id="23"/>
      <w:bookmarkEnd w:id="24"/>
      <w:bookmarkStart w:id="26" w:name="OLE_LINK14"/>
      <w:bookmarkStart w:id="27" w:name="OLE_LINK60"/>
      <w:bookmarkStart w:id="28" w:name="OLE_LINK59"/>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13,931.48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3,189.01</w:t>
      </w:r>
      <w:r>
        <w:rPr>
          <w:rFonts w:hint="eastAsia" w:ascii="仿宋_GB2312" w:eastAsia="仿宋_GB2312" w:cs="仿宋_GB2312"/>
          <w:sz w:val="32"/>
          <w:szCs w:val="32"/>
        </w:rPr>
        <w:t>万元，增长</w:t>
      </w:r>
      <w:r>
        <w:rPr>
          <w:rFonts w:ascii="仿宋_GB2312" w:eastAsia="仿宋_GB2312" w:cs="仿宋_GB2312"/>
          <w:sz w:val="32"/>
          <w:szCs w:val="32"/>
        </w:rPr>
        <w:t>29.69%</w:t>
      </w:r>
      <w:r>
        <w:rPr>
          <w:rFonts w:hint="eastAsia" w:ascii="仿宋_GB2312" w:eastAsia="仿宋_GB2312" w:cs="仿宋_GB2312"/>
          <w:sz w:val="32"/>
          <w:szCs w:val="32"/>
        </w:rPr>
        <w:t>，增加的主要原因是：基本工资调标、艰苦边远地区补贴调整；项目资金增加。</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664.69</w:t>
      </w:r>
      <w:r>
        <w:rPr>
          <w:rFonts w:hint="eastAsia" w:ascii="仿宋_GB2312" w:eastAsia="仿宋_GB2312" w:cs="仿宋_GB2312"/>
          <w:color w:val="000000"/>
          <w:sz w:val="32"/>
          <w:szCs w:val="32"/>
        </w:rPr>
        <w:t>万元，项目支出</w:t>
      </w:r>
      <w:r>
        <w:rPr>
          <w:rFonts w:ascii="仿宋_GB2312" w:eastAsia="仿宋_GB2312" w:cs="仿宋_GB2312"/>
          <w:sz w:val="32"/>
          <w:szCs w:val="32"/>
        </w:rPr>
        <w:t>13,266.79</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316.74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316.74</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，增加的主要原因是：资金年末到位，未来得及支出，结转资金下年支出。</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31,253.59</w:t>
      </w:r>
      <w:r>
        <w:rPr>
          <w:rFonts w:hint="eastAsia" w:ascii="仿宋_GB2312" w:eastAsia="仿宋_GB2312" w:cs="仿宋_GB2312"/>
          <w:color w:val="000000"/>
          <w:sz w:val="32"/>
          <w:szCs w:val="32"/>
        </w:rPr>
        <w:t>万元，决算数</w:t>
      </w:r>
      <w:r>
        <w:rPr>
          <w:rFonts w:ascii="仿宋_GB2312" w:eastAsia="仿宋_GB2312" w:cs="仿宋_GB2312"/>
          <w:sz w:val="32"/>
          <w:szCs w:val="32"/>
        </w:rPr>
        <w:t>14,248.22</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-54.41%</w:t>
      </w:r>
      <w:r>
        <w:rPr>
          <w:rFonts w:hint="eastAsia" w:ascii="仿宋_GB2312" w:eastAsia="仿宋_GB2312" w:cs="仿宋_GB2312"/>
          <w:color w:val="000000"/>
          <w:sz w:val="32"/>
          <w:szCs w:val="32"/>
        </w:rPr>
        <w:t>，差异主要原因是年初预算数中包含所属学校，决算中将所属学校资金放入学校。</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31,253.59</w:t>
      </w:r>
      <w:r>
        <w:rPr>
          <w:rFonts w:hint="eastAsia" w:ascii="仿宋_GB2312" w:eastAsia="仿宋_GB2312" w:cs="仿宋_GB2312"/>
          <w:color w:val="000000"/>
          <w:sz w:val="32"/>
          <w:szCs w:val="32"/>
        </w:rPr>
        <w:t>万元，决算数</w:t>
      </w:r>
      <w:r>
        <w:rPr>
          <w:rFonts w:ascii="仿宋_GB2312" w:eastAsia="仿宋_GB2312" w:cs="仿宋_GB2312"/>
          <w:sz w:val="32"/>
          <w:szCs w:val="32"/>
        </w:rPr>
        <w:t>13,931.48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-55.42%</w:t>
      </w:r>
      <w:r>
        <w:rPr>
          <w:rFonts w:hint="eastAsia" w:ascii="仿宋_GB2312" w:eastAsia="仿宋_GB2312" w:cs="仿宋_GB2312"/>
          <w:color w:val="000000"/>
          <w:sz w:val="32"/>
          <w:szCs w:val="32"/>
        </w:rPr>
        <w:t>，差异主要原因是年初预算数中包含所属学校，决算中将所属学校资金放入学校。</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14,220.22</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3,492.75</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32.56%</w:t>
      </w:r>
      <w:r>
        <w:rPr>
          <w:rFonts w:hint="eastAsia" w:ascii="仿宋_GB2312" w:eastAsia="仿宋_GB2312" w:cs="仿宋_GB2312"/>
          <w:color w:val="000000"/>
          <w:sz w:val="32"/>
          <w:szCs w:val="32"/>
        </w:rPr>
        <w:t>，增加的主要原因是：基本工资调标、艰苦边远地区补贴调整；项目资金增加。</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13,931.48</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3,204.01</w:t>
      </w:r>
      <w:r>
        <w:rPr>
          <w:rFonts w:hint="eastAsia" w:ascii="仿宋_GB2312" w:eastAsia="仿宋_GB2312" w:cs="仿宋_GB2312"/>
          <w:sz w:val="32"/>
          <w:szCs w:val="32"/>
        </w:rPr>
        <w:t>万元，增长</w:t>
      </w:r>
      <w:r>
        <w:rPr>
          <w:rFonts w:ascii="仿宋_GB2312" w:eastAsia="仿宋_GB2312" w:cs="仿宋_GB2312"/>
          <w:sz w:val="32"/>
          <w:szCs w:val="32"/>
        </w:rPr>
        <w:t>29.87%</w:t>
      </w:r>
      <w:r>
        <w:rPr>
          <w:rFonts w:hint="eastAsia" w:ascii="仿宋_GB2312" w:eastAsia="仿宋_GB2312" w:cs="仿宋_GB2312"/>
          <w:sz w:val="32"/>
          <w:szCs w:val="32"/>
        </w:rPr>
        <w:t>，增加的主要原因是：基本工资调标、艰苦边远地区补贴调整；项目资金增加。</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教育支出</w:t>
      </w:r>
      <w:r>
        <w:rPr>
          <w:rFonts w:ascii="仿宋_GB2312" w:eastAsia="仿宋_GB2312" w:cs="仿宋_GB2312"/>
          <w:sz w:val="32"/>
          <w:szCs w:val="32"/>
        </w:rPr>
        <w:t>13,796.65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134.83</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616.73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商品和服务支出46</w:t>
      </w:r>
      <w:r>
        <w:rPr>
          <w:rFonts w:ascii="仿宋_GB2312" w:eastAsia="仿宋_GB2312" w:cs="仿宋_GB2312"/>
          <w:sz w:val="32"/>
          <w:szCs w:val="32"/>
        </w:rPr>
        <w:t>.48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32.49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13,235.7</w:t>
      </w:r>
      <w:r>
        <w:rPr>
          <w:rFonts w:hint="eastAsia" w:ascii="仿宋_GB2312" w:eastAsia="仿宋_GB2312" w:cs="仿宋_GB2312"/>
          <w:sz w:val="32"/>
          <w:szCs w:val="32"/>
        </w:rPr>
        <w:t>8万元。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31,253.59</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14,220.22</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-54.5%</w:t>
      </w:r>
      <w:r>
        <w:rPr>
          <w:rFonts w:hint="eastAsia" w:ascii="仿宋_GB2312" w:eastAsia="仿宋_GB2312" w:cs="仿宋_GB2312"/>
          <w:color w:val="000000"/>
          <w:sz w:val="32"/>
          <w:szCs w:val="32"/>
        </w:rPr>
        <w:t>，差异主要原因是年初预算数中包含所属学校，决算中将所属学校资金放入学校。</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31,253.59</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13,931.48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-55.42%</w:t>
      </w:r>
      <w:r>
        <w:rPr>
          <w:rFonts w:hint="eastAsia" w:ascii="仿宋_GB2312" w:eastAsia="仿宋_GB2312" w:cs="仿宋_GB2312"/>
          <w:color w:val="000000"/>
          <w:sz w:val="32"/>
          <w:szCs w:val="32"/>
        </w:rPr>
        <w:t>，差异主要原因是年初预算数中包含所属学校，决算中将所属学校资金放入学校。</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28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28</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，增加的主要原因是：财政增加政府性基金拨款。</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15</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，减少的主要原因是：设备正在办理采购手续，下年支出。</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，无。按经济分类科目（按类级科目公开），无。</w:t>
      </w:r>
    </w:p>
    <w:p>
      <w:pPr>
        <w:spacing w:line="540" w:lineRule="exact"/>
        <w:ind w:firstLine="640" w:firstLineChars="200"/>
        <w:rPr>
          <w:rFonts w:ascii="仿宋_GB2312" w:eastAsia="仿宋_GB2312"/>
          <w:color w:val="000000"/>
          <w:sz w:val="32"/>
          <w:szCs w:val="32"/>
        </w:rPr>
      </w:pPr>
      <w:bookmarkStart w:id="49" w:name="OLE_LINK71"/>
      <w:bookmarkStart w:id="50" w:name="OLE_LINK72"/>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28</w:t>
      </w:r>
      <w:r>
        <w:rPr>
          <w:rFonts w:hint="eastAsia" w:ascii="仿宋_GB2312" w:eastAsia="仿宋_GB2312" w:cs="仿宋_GB2312"/>
          <w:color w:val="000000"/>
          <w:sz w:val="32"/>
          <w:szCs w:val="32"/>
        </w:rPr>
        <w:t>万元，预决算差异率280</w:t>
      </w:r>
      <w:r>
        <w:rPr>
          <w:rFonts w:ascii="仿宋_GB2312" w:eastAsia="仿宋_GB2312" w:cs="仿宋_GB2312"/>
          <w:color w:val="000000"/>
          <w:sz w:val="32"/>
          <w:szCs w:val="32"/>
        </w:rPr>
        <w:t>%</w:t>
      </w:r>
      <w:r>
        <w:rPr>
          <w:rFonts w:hint="eastAsia" w:ascii="仿宋_GB2312" w:eastAsia="仿宋_GB2312" w:cs="仿宋_GB2312"/>
          <w:color w:val="000000"/>
          <w:sz w:val="32"/>
          <w:szCs w:val="32"/>
        </w:rPr>
        <w:t>，差异主要原因是年初未安排此项预算资金。</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万元，决算数28万元，预决算差异率280</w:t>
      </w:r>
      <w:r>
        <w:rPr>
          <w:rFonts w:ascii="仿宋_GB2312" w:eastAsia="仿宋_GB2312" w:cs="仿宋_GB2312"/>
          <w:color w:val="000000"/>
          <w:sz w:val="32"/>
          <w:szCs w:val="32"/>
        </w:rPr>
        <w:t>%</w:t>
      </w:r>
      <w:r>
        <w:rPr>
          <w:rFonts w:hint="eastAsia" w:ascii="仿宋_GB2312" w:eastAsia="仿宋_GB2312" w:cs="仿宋_GB2312"/>
          <w:color w:val="000000"/>
          <w:sz w:val="32"/>
          <w:szCs w:val="32"/>
        </w:rPr>
        <w:t>，差异主要原因是年初未安排此项预算资金，年末设备正在办理采购手续，当年未支出，下年支出。</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316.74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316.74</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316.74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316.74</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7.9</w:t>
      </w:r>
      <w:r>
        <w:rPr>
          <w:rFonts w:hint="eastAsia" w:ascii="仿宋_GB2312" w:eastAsia="仿宋_GB2312" w:cs="仿宋_GB2312"/>
          <w:sz w:val="32"/>
          <w:szCs w:val="32"/>
        </w:rPr>
        <w:t>万元，下降</w:t>
      </w:r>
      <w:r>
        <w:rPr>
          <w:rFonts w:ascii="仿宋_GB2312" w:eastAsia="仿宋_GB2312" w:cs="仿宋_GB2312"/>
          <w:sz w:val="32"/>
          <w:szCs w:val="32"/>
        </w:rPr>
        <w:t>66.39%</w:t>
      </w:r>
      <w:r>
        <w:rPr>
          <w:rFonts w:hint="eastAsia" w:ascii="仿宋_GB2312" w:eastAsia="仿宋_GB2312" w:cs="仿宋_GB2312"/>
          <w:sz w:val="32"/>
          <w:szCs w:val="32"/>
        </w:rPr>
        <w:t>，减少的主要原因是：本单位认真贯彻落实中央和自治区厉行节约的各项规定，严格控制和降低行政运行成本。</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因公出国（境）费支出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，与上年相比无变化，主要原因是：年初未安排此项预算资金，实际也无此项支出；</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4</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5</w:t>
      </w:r>
      <w:r>
        <w:rPr>
          <w:rFonts w:hint="eastAsia" w:ascii="仿宋_GB2312" w:eastAsia="仿宋_GB2312" w:cs="仿宋_GB2312"/>
          <w:sz w:val="32"/>
          <w:szCs w:val="32"/>
        </w:rPr>
        <w:t>万元，下降</w:t>
      </w:r>
      <w:r>
        <w:rPr>
          <w:rFonts w:ascii="仿宋_GB2312" w:eastAsia="仿宋_GB2312" w:cs="仿宋_GB2312"/>
          <w:sz w:val="32"/>
          <w:szCs w:val="32"/>
        </w:rPr>
        <w:t>55.56%</w:t>
      </w:r>
      <w:r>
        <w:rPr>
          <w:rFonts w:hint="eastAsia" w:ascii="仿宋_GB2312" w:eastAsia="仿宋_GB2312" w:cs="仿宋_GB2312"/>
          <w:sz w:val="32"/>
          <w:szCs w:val="32"/>
        </w:rPr>
        <w:t>，减少的主要原因是：严把车辆管控关，严格遵守公务车辆配置标准和管理制度，减少使用高耗油车辆，严禁公车私用；</w:t>
      </w:r>
      <w:bookmarkEnd w:id="61"/>
      <w:bookmarkStart w:id="62" w:name="OLE_LINK32"/>
      <w:bookmarkStart w:id="63" w:name="OLE_LINK77"/>
      <w:bookmarkStart w:id="64" w:name="OLE_LINK78"/>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2.9</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，减少的主要原因是：是各部门严把监督检查关，对接待费严格控制，减少一切不必要的公务接待开支。</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79"/>
      <w:bookmarkStart w:id="66" w:name="OLE_LINK80"/>
      <w:r>
        <w:rPr>
          <w:rFonts w:hint="eastAsia" w:ascii="仿宋_GB2312" w:eastAsia="仿宋_GB2312" w:cs="仿宋_GB2312"/>
          <w:color w:val="000000"/>
          <w:sz w:val="32"/>
          <w:szCs w:val="32"/>
        </w:rPr>
        <w:t>因公出国（境）费支出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新疆喀什地区叶城县教育局</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5"/>
      <w:bookmarkStart w:id="69" w:name="OLE_LINK34"/>
      <w:bookmarkStart w:id="70" w:name="OLE_LINK36"/>
      <w:r>
        <w:rPr>
          <w:rFonts w:hint="eastAsia" w:ascii="仿宋_GB2312" w:eastAsia="仿宋_GB2312" w:cs="仿宋_GB2312"/>
          <w:color w:val="000000"/>
          <w:sz w:val="32"/>
          <w:szCs w:val="32"/>
        </w:rPr>
        <w:t>使用一般公共预算财政拨款安排的因公出国（境）团组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开支内容包括：年初未安排此项预算资金，实际也无此项支出。</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4</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1"/>
      <w:bookmarkStart w:id="76" w:name="OLE_LINK40"/>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4</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w:t>
      </w:r>
      <w:r>
        <w:rPr>
          <w:rFonts w:hint="eastAsia" w:ascii="仿宋_GB2312" w:eastAsia="仿宋_GB2312" w:cs="仿宋_GB2312"/>
          <w:sz w:val="32"/>
          <w:szCs w:val="32"/>
        </w:rPr>
        <w:t>公务用车加油、维修、保险、审验等方面</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7</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8"/>
      <w:r>
        <w:rPr>
          <w:rFonts w:hint="eastAsia" w:ascii="仿宋_GB2312" w:eastAsia="仿宋_GB2312" w:cs="仿宋_GB2312"/>
          <w:color w:val="000000"/>
          <w:sz w:val="32"/>
          <w:szCs w:val="32"/>
        </w:rPr>
        <w:t>是</w:t>
      </w:r>
      <w:r>
        <w:rPr>
          <w:rFonts w:hint="eastAsia" w:ascii="仿宋_GB2312" w:eastAsia="仿宋_GB2312" w:cs="仿宋_GB2312"/>
          <w:sz w:val="32"/>
          <w:szCs w:val="32"/>
        </w:rPr>
        <w:t>本单位严把监督检查关，对接待费严格控制，减少一切不必要的公务接待开支。新疆喀什地区叶城县教育局汇总</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p>
    <w:p>
      <w:pPr>
        <w:spacing w:line="540" w:lineRule="exact"/>
        <w:ind w:firstLine="640" w:firstLineChars="200"/>
        <w:rPr>
          <w:rFonts w:ascii="仿宋_GB2312" w:hAnsi="宋体" w:eastAsia="仿宋_GB2312"/>
          <w:color w:val="000000"/>
          <w:kern w:val="0"/>
          <w:sz w:val="32"/>
          <w:szCs w:val="32"/>
        </w:rPr>
      </w:pPr>
      <w:bookmarkStart w:id="79"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10.5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-61.9%</w:t>
      </w:r>
      <w:r>
        <w:rPr>
          <w:rFonts w:hint="eastAsia" w:ascii="仿宋_GB2312" w:eastAsia="仿宋_GB2312" w:cs="仿宋_GB2312"/>
          <w:color w:val="000000"/>
          <w:sz w:val="32"/>
          <w:szCs w:val="32"/>
        </w:rPr>
        <w:t>，差异主要原因是</w:t>
      </w:r>
      <w:r>
        <w:rPr>
          <w:rFonts w:hint="eastAsia" w:ascii="仿宋_GB2312" w:eastAsia="仿宋_GB2312" w:cs="仿宋_GB2312"/>
          <w:sz w:val="32"/>
          <w:szCs w:val="32"/>
        </w:rPr>
        <w:t>本单位认真贯彻落实中央和自治区厉行节约的各项规定，严格控制和降低行政运行成本，</w:t>
      </w:r>
      <w:r>
        <w:rPr>
          <w:rFonts w:hint="eastAsia" w:ascii="仿宋_GB2312" w:eastAsia="仿宋_GB2312" w:cs="仿宋_GB2312"/>
          <w:color w:val="000000"/>
          <w:sz w:val="32"/>
          <w:szCs w:val="32"/>
        </w:rPr>
        <w:t>。</w:t>
      </w:r>
      <w:bookmarkEnd w:id="79"/>
      <w:bookmarkStart w:id="80" w:name="OLE_LINK87"/>
      <w:bookmarkStart w:id="81" w:name="OLE_LINK86"/>
      <w:r>
        <w:rPr>
          <w:rFonts w:hint="eastAsia" w:ascii="仿宋_GB2312" w:hAnsi="宋体" w:eastAsia="仿宋_GB2312" w:cs="仿宋_GB2312"/>
          <w:color w:val="000000"/>
          <w:kern w:val="0"/>
          <w:sz w:val="32"/>
          <w:szCs w:val="32"/>
        </w:rPr>
        <w:t>其中：因公出国（境）费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0"/>
      <w:bookmarkEnd w:id="81"/>
      <w:bookmarkStart w:id="82" w:name="OLE_LINK89"/>
      <w:bookmarkStart w:id="83" w:name="OLE_LINK88"/>
      <w:r>
        <w:rPr>
          <w:rFonts w:hint="eastAsia" w:ascii="仿宋_GB2312" w:eastAsia="仿宋_GB2312" w:cs="仿宋_GB2312"/>
          <w:sz w:val="32"/>
          <w:szCs w:val="32"/>
        </w:rPr>
        <w:t>本单位本年无出国考察、培训等安排</w:t>
      </w:r>
      <w:r>
        <w:rPr>
          <w:rFonts w:hint="eastAsia" w:ascii="仿宋_GB2312" w:eastAsia="仿宋_GB2312" w:cs="仿宋_GB2312"/>
          <w:color w:val="000000"/>
          <w:sz w:val="32"/>
          <w:szCs w:val="32"/>
        </w:rPr>
        <w:t>；</w:t>
      </w:r>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2"/>
      <w:bookmarkEnd w:id="83"/>
      <w:bookmarkStart w:id="84" w:name="OLE_LINK90"/>
      <w:bookmarkStart w:id="91" w:name="_GoBack"/>
      <w:bookmarkEnd w:id="91"/>
      <w:r>
        <w:rPr>
          <w:rFonts w:hint="eastAsia" w:ascii="仿宋_GB2312" w:eastAsia="仿宋_GB2312" w:cs="仿宋_GB2312"/>
          <w:sz w:val="32"/>
          <w:szCs w:val="32"/>
        </w:rPr>
        <w:t>严把车辆管控关，严格遵守公务车辆配置标准，</w:t>
      </w:r>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10.5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-61.9%</w:t>
      </w:r>
      <w:r>
        <w:rPr>
          <w:rFonts w:hint="eastAsia" w:ascii="仿宋_GB2312" w:eastAsia="仿宋_GB2312" w:cs="仿宋_GB2312"/>
          <w:color w:val="000000"/>
          <w:sz w:val="32"/>
          <w:szCs w:val="32"/>
        </w:rPr>
        <w:t>，差异主要原因</w:t>
      </w:r>
      <w:bookmarkEnd w:id="84"/>
      <w:bookmarkStart w:id="85" w:name="OLE_LINK91"/>
      <w:r>
        <w:rPr>
          <w:rFonts w:hint="eastAsia" w:ascii="仿宋_GB2312" w:eastAsia="仿宋_GB2312" w:cs="仿宋_GB2312"/>
          <w:color w:val="000000"/>
          <w:sz w:val="32"/>
          <w:szCs w:val="32"/>
        </w:rPr>
        <w:t>是</w:t>
      </w:r>
      <w:r>
        <w:rPr>
          <w:rFonts w:hint="eastAsia" w:ascii="仿宋_GB2312" w:eastAsia="仿宋_GB2312" w:cs="仿宋_GB2312"/>
          <w:sz w:val="32"/>
          <w:szCs w:val="32"/>
        </w:rPr>
        <w:t>严把车辆管控关，严格遵守公务车辆配置标准和管理制度，减少使用高耗油车辆，严禁公车私用等措施使</w:t>
      </w:r>
      <w:r>
        <w:rPr>
          <w:rFonts w:hint="eastAsia" w:ascii="仿宋_GB2312" w:hAnsi="宋体" w:eastAsia="仿宋_GB2312" w:cs="仿宋_GB2312"/>
          <w:color w:val="000000"/>
          <w:kern w:val="0"/>
          <w:sz w:val="32"/>
          <w:szCs w:val="32"/>
        </w:rPr>
        <w:t>公务用车运行费本年大幅降低</w:t>
      </w:r>
      <w:r>
        <w:rPr>
          <w:rFonts w:hint="eastAsia" w:ascii="仿宋_GB2312" w:eastAsia="仿宋_GB2312" w:cs="仿宋_GB2312"/>
          <w:color w:val="000000"/>
          <w:sz w:val="32"/>
          <w:szCs w:val="32"/>
        </w:rPr>
        <w:t>；</w:t>
      </w:r>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5"/>
      <w:r>
        <w:rPr>
          <w:rFonts w:hint="eastAsia" w:ascii="仿宋_GB2312" w:eastAsia="仿宋_GB2312" w:cs="仿宋_GB2312"/>
          <w:sz w:val="32"/>
          <w:szCs w:val="32"/>
        </w:rPr>
        <w:t>本单位严把监督检查关，对接待费严格控制等措施使本年</w:t>
      </w:r>
      <w:r>
        <w:rPr>
          <w:rFonts w:hint="eastAsia" w:ascii="仿宋_GB2312" w:hAnsi="宋体" w:eastAsia="仿宋_GB2312" w:cs="仿宋_GB2312"/>
          <w:color w:val="000000"/>
          <w:kern w:val="0"/>
          <w:sz w:val="32"/>
          <w:szCs w:val="32"/>
        </w:rPr>
        <w:t>公务接待费支出为0万元</w:t>
      </w:r>
      <w:r>
        <w:rPr>
          <w:rFonts w:hint="eastAsia" w:ascii="仿宋_GB2312" w:eastAsia="仿宋_GB2312" w:cs="仿宋_GB2312"/>
          <w:color w:val="000000"/>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年度新疆喀什地区叶城县教育局机关运行经费支出</w:t>
      </w:r>
      <w:r>
        <w:rPr>
          <w:rFonts w:ascii="仿宋_GB2312" w:eastAsia="仿宋_GB2312" w:cs="仿宋_GB2312"/>
          <w:color w:val="000000"/>
          <w:sz w:val="32"/>
          <w:szCs w:val="32"/>
        </w:rPr>
        <w:t>15.48</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6.02</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28%</w:t>
      </w:r>
      <w:r>
        <w:rPr>
          <w:rFonts w:hint="eastAsia" w:ascii="仿宋_GB2312" w:eastAsia="仿宋_GB2312" w:cs="仿宋_GB2312"/>
          <w:color w:val="000000"/>
          <w:sz w:val="32"/>
          <w:szCs w:val="32"/>
        </w:rPr>
        <w:t>，减少的主要原因是：</w:t>
      </w:r>
      <w:r>
        <w:rPr>
          <w:rFonts w:hint="eastAsia" w:ascii="仿宋_GB2312" w:eastAsia="仿宋_GB2312" w:cs="仿宋_GB2312"/>
          <w:sz w:val="32"/>
          <w:szCs w:val="32"/>
        </w:rPr>
        <w:t>本单位认真贯彻落实中央和自治区厉行节约的各项规定，严格控制和降低行政运行成本，大力压缩经费支出规模</w:t>
      </w:r>
      <w:r>
        <w:rPr>
          <w:rFonts w:hint="eastAsia" w:ascii="仿宋_GB2312" w:eastAsia="仿宋_GB2312" w:cs="仿宋_GB2312"/>
          <w:color w:val="000000"/>
          <w:sz w:val="32"/>
          <w:szCs w:val="32"/>
        </w:rPr>
        <w:t>。</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6" w:name="OLE_LINK45"/>
      <w:r>
        <w:rPr>
          <w:rFonts w:hint="eastAsia" w:ascii="仿宋_GB2312" w:eastAsia="仿宋_GB2312" w:cs="仿宋_GB2312"/>
          <w:color w:val="000000"/>
          <w:sz w:val="32"/>
          <w:szCs w:val="32"/>
        </w:rPr>
        <w:t>政府采购支出总额</w:t>
      </w:r>
      <w:bookmarkEnd w:id="86"/>
      <w:r>
        <w:rPr>
          <w:rFonts w:ascii="仿宋_GB2312" w:eastAsia="仿宋_GB2312" w:cs="仿宋_GB2312"/>
          <w:sz w:val="32"/>
          <w:szCs w:val="32"/>
        </w:rPr>
        <w:t>24,601.69</w:t>
      </w:r>
      <w:r>
        <w:rPr>
          <w:rFonts w:hint="eastAsia" w:ascii="仿宋_GB2312" w:eastAsia="仿宋_GB2312" w:cs="仿宋_GB2312"/>
          <w:color w:val="000000"/>
          <w:sz w:val="32"/>
          <w:szCs w:val="32"/>
        </w:rPr>
        <w:t>万元，其中：</w:t>
      </w:r>
      <w:bookmarkStart w:id="87" w:name="OLE_LINK46"/>
      <w:r>
        <w:rPr>
          <w:rFonts w:hint="eastAsia" w:ascii="仿宋_GB2312" w:eastAsia="仿宋_GB2312" w:cs="仿宋_GB2312"/>
          <w:color w:val="000000"/>
          <w:sz w:val="32"/>
          <w:szCs w:val="32"/>
        </w:rPr>
        <w:t>政府采购货物支出</w:t>
      </w:r>
      <w:bookmarkEnd w:id="87"/>
      <w:r>
        <w:rPr>
          <w:rFonts w:ascii="仿宋_GB2312" w:eastAsia="仿宋_GB2312" w:cs="仿宋_GB2312"/>
          <w:sz w:val="32"/>
          <w:szCs w:val="32"/>
        </w:rPr>
        <w:t>24,319.75</w:t>
      </w:r>
      <w:r>
        <w:rPr>
          <w:rFonts w:hint="eastAsia" w:ascii="仿宋_GB2312" w:eastAsia="仿宋_GB2312" w:cs="仿宋_GB2312"/>
          <w:color w:val="000000"/>
          <w:sz w:val="32"/>
          <w:szCs w:val="32"/>
        </w:rPr>
        <w:t>万元、</w:t>
      </w:r>
      <w:bookmarkStart w:id="88" w:name="OLE_LINK47"/>
      <w:r>
        <w:rPr>
          <w:rFonts w:hint="eastAsia" w:ascii="仿宋_GB2312" w:eastAsia="仿宋_GB2312" w:cs="仿宋_GB2312"/>
          <w:color w:val="000000"/>
          <w:sz w:val="32"/>
          <w:szCs w:val="32"/>
        </w:rPr>
        <w:t>政府采购工程支出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8"/>
      <w:r>
        <w:rPr>
          <w:rFonts w:hint="eastAsia" w:ascii="仿宋_GB2312" w:eastAsia="仿宋_GB2312" w:cs="仿宋_GB2312"/>
          <w:color w:val="000000"/>
          <w:sz w:val="32"/>
          <w:szCs w:val="32"/>
        </w:rPr>
        <w:t>政府采购服务支出</w:t>
      </w:r>
      <w:bookmarkEnd w:id="89"/>
      <w:r>
        <w:rPr>
          <w:rFonts w:ascii="仿宋_GB2312" w:eastAsia="仿宋_GB2312" w:cs="仿宋_GB2312"/>
          <w:sz w:val="32"/>
          <w:szCs w:val="32"/>
        </w:rPr>
        <w:t>281.94</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仿宋_GB2312" w:eastAsia="仿宋_GB2312"/>
          <w:b/>
          <w:bCs/>
          <w:color w:val="000000"/>
          <w:sz w:val="32"/>
          <w:szCs w:val="32"/>
        </w:rPr>
      </w:pPr>
      <w:r>
        <w:rPr>
          <w:rFonts w:hint="eastAsia" w:ascii="仿宋_GB2312" w:eastAsia="仿宋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0" w:name="OLE_LINK97"/>
      <w:r>
        <w:rPr>
          <w:rFonts w:hint="eastAsia" w:ascii="仿宋_GB2312" w:eastAsia="仿宋_GB2312" w:cs="仿宋_GB2312"/>
          <w:color w:val="000000"/>
          <w:sz w:val="32"/>
          <w:szCs w:val="32"/>
        </w:rPr>
        <w:t>截至2018年12月31日，单位共有车辆</w:t>
      </w:r>
      <w:r>
        <w:rPr>
          <w:rFonts w:hint="eastAsia" w:ascii="仿宋_GB2312" w:eastAsia="仿宋_GB2312" w:cs="仿宋_GB2312"/>
          <w:sz w:val="32"/>
          <w:szCs w:val="32"/>
        </w:rPr>
        <w:t>9</w:t>
      </w:r>
      <w:r>
        <w:rPr>
          <w:rFonts w:hint="eastAsia" w:ascii="仿宋_GB2312" w:eastAsia="仿宋_GB2312" w:cs="仿宋_GB2312"/>
          <w:color w:val="000000"/>
          <w:sz w:val="32"/>
          <w:szCs w:val="32"/>
        </w:rPr>
        <w:t>辆，价值</w:t>
      </w:r>
      <w:r>
        <w:rPr>
          <w:rFonts w:hint="eastAsia" w:ascii="仿宋_GB2312" w:eastAsia="仿宋_GB2312" w:cs="仿宋_GB2312"/>
          <w:sz w:val="32"/>
          <w:szCs w:val="32"/>
        </w:rPr>
        <w:t>97.02</w:t>
      </w:r>
      <w:r>
        <w:rPr>
          <w:rFonts w:hint="eastAsia" w:ascii="仿宋_GB2312" w:eastAsia="仿宋_GB2312" w:cs="仿宋_GB2312"/>
          <w:color w:val="000000"/>
          <w:sz w:val="32"/>
          <w:szCs w:val="32"/>
        </w:rPr>
        <w:t>万元，其中：部级领导干部用车</w:t>
      </w:r>
      <w:r>
        <w:rPr>
          <w:rFonts w:hint="eastAsia" w:ascii="仿宋_GB2312" w:eastAsia="仿宋_GB2312" w:cs="仿宋_GB2312"/>
          <w:sz w:val="32"/>
          <w:szCs w:val="32"/>
        </w:rPr>
        <w:t>0</w:t>
      </w:r>
      <w:r>
        <w:rPr>
          <w:rFonts w:hint="eastAsia" w:ascii="仿宋_GB2312" w:eastAsia="仿宋_GB2312" w:cs="仿宋_GB2312"/>
          <w:color w:val="000000"/>
          <w:sz w:val="32"/>
          <w:szCs w:val="32"/>
        </w:rPr>
        <w:t>辆、主要领导干部用车0辆、机要通信用车0辆、应急保障用车0辆、执法执勤用车</w:t>
      </w:r>
      <w:r>
        <w:rPr>
          <w:rFonts w:hint="eastAsia"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hint="eastAsia" w:ascii="仿宋_GB2312" w:eastAsia="仿宋_GB2312" w:cs="仿宋_GB2312"/>
          <w:sz w:val="32"/>
          <w:szCs w:val="32"/>
        </w:rPr>
        <w:t>0</w:t>
      </w:r>
      <w:r>
        <w:rPr>
          <w:rFonts w:hint="eastAsia" w:ascii="仿宋_GB2312" w:eastAsia="仿宋_GB2312" w:cs="仿宋_GB2312"/>
          <w:color w:val="000000"/>
          <w:sz w:val="32"/>
          <w:szCs w:val="32"/>
        </w:rPr>
        <w:t>辆、离退休干部用车0辆、其他用车9辆，其他用车主要是：公务用车9辆：丰田轿车1辆、北京现代小轿车1辆、7座面包车3辆、桑塔纳小轿车2辆、2辆待报废越野车；单位价值50万元以上通用设备</w:t>
      </w:r>
      <w:r>
        <w:rPr>
          <w:rFonts w:hint="eastAsia" w:ascii="仿宋_GB2312" w:eastAsia="仿宋_GB2312" w:cs="仿宋_GB2312"/>
          <w:sz w:val="32"/>
          <w:szCs w:val="32"/>
        </w:rPr>
        <w:t>0</w:t>
      </w:r>
      <w:r>
        <w:rPr>
          <w:rFonts w:hint="eastAsia" w:ascii="仿宋_GB2312" w:eastAsia="仿宋_GB2312" w:cs="仿宋_GB2312"/>
          <w:color w:val="000000"/>
          <w:sz w:val="32"/>
          <w:szCs w:val="32"/>
        </w:rPr>
        <w:t>台（套）、单位价值100万元以上专用设备</w:t>
      </w:r>
      <w:r>
        <w:rPr>
          <w:rFonts w:hint="eastAsia" w:ascii="仿宋_GB2312" w:eastAsia="仿宋_GB2312" w:cs="仿宋_GB2312"/>
          <w:sz w:val="32"/>
          <w:szCs w:val="32"/>
        </w:rPr>
        <w:t>0</w:t>
      </w:r>
      <w:r>
        <w:rPr>
          <w:rFonts w:hint="eastAsia" w:ascii="仿宋_GB2312" w:eastAsia="仿宋_GB2312" w:cs="仿宋_GB2312"/>
          <w:color w:val="000000"/>
          <w:sz w:val="32"/>
          <w:szCs w:val="32"/>
        </w:rPr>
        <w:t>台（套）。</w:t>
      </w:r>
      <w:bookmarkEnd w:id="90"/>
    </w:p>
    <w:p>
      <w:pPr>
        <w:spacing w:line="540" w:lineRule="exact"/>
        <w:ind w:firstLine="643" w:firstLineChars="200"/>
        <w:rPr>
          <w:rFonts w:ascii="仿宋_GB2312" w:eastAsia="仿宋_GB2312"/>
          <w:b/>
          <w:bCs/>
          <w:sz w:val="32"/>
          <w:szCs w:val="32"/>
        </w:rPr>
      </w:pPr>
      <w:r>
        <w:rPr>
          <w:rFonts w:hint="eastAsia" w:ascii="仿宋_GB2312" w:eastAsia="仿宋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2018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叶城县教育局2018年度部门预算总额为20835.53万元，执行金额为20518.79万元，预算执行率为98%。本次自评共涉及项目数8个，其中已完成项目6个、未完成项目2个，项目总体完成率为75%，各项目支出管理过程较为规范，预期绩效目标完成情况良好。通过本次自评全面总结了项目实施过程中的经验及不足，为2019年度预算绩效管理工作开展奠定基础。</w:t>
      </w:r>
    </w:p>
    <w:p>
      <w:pPr>
        <w:spacing w:line="560" w:lineRule="exact"/>
        <w:ind w:firstLine="640"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sz w:val="32"/>
          <w:szCs w:val="32"/>
        </w:rPr>
        <w:t>1、城乡义务教育经费保障机制专项资金</w:t>
      </w:r>
      <w:r>
        <w:rPr>
          <w:rFonts w:hint="eastAsia" w:ascii="仿宋_GB2312" w:eastAsia="仿宋_GB2312" w:cs="仿宋_GB2312"/>
          <w:sz w:val="32"/>
          <w:szCs w:val="32"/>
        </w:rPr>
        <w:t>(贫困学生生活费)项目绩效自评综述：根据年初设定的绩效目标，该项目绩效自评得分为70分。项目全年预算数为288.74万元，执行数为0万元，完成预算的0%。主要产出和效果：1.产出指标完成情况分析（1）项目完成数量分析：数量指标完成3个：小学学生6115名；初中学生11595名；残疾学生147名，已达到预期目标。（2）项目完成质量分析：质量指标4个：农村学生生活费享受100%,城镇学生生活费享受100%,资金实际拨付率100%；食品安全率100%，未达到时间节点未达到预期目标。（3）项目实施进度分析:时效指标1个：资</w:t>
      </w:r>
      <w:r>
        <w:rPr>
          <w:rFonts w:hint="eastAsia" w:ascii="仿宋_GB2312" w:hAnsi="仿宋_GB2312" w:eastAsia="仿宋_GB2312" w:cs="仿宋_GB2312"/>
          <w:color w:val="000000"/>
          <w:spacing w:val="-4"/>
          <w:sz w:val="32"/>
          <w:szCs w:val="32"/>
        </w:rPr>
        <w:t>金及时拨付率100%，未达</w:t>
      </w:r>
      <w:r>
        <w:rPr>
          <w:rFonts w:hint="eastAsia" w:ascii="仿宋_GB2312" w:eastAsia="仿宋_GB2312" w:cs="仿宋_GB2312"/>
          <w:sz w:val="32"/>
          <w:szCs w:val="32"/>
        </w:rPr>
        <w:t>到时间节点，未达到预期目标。（4）项目成本节约情况分析:成本指标3个：小学学生活费标准1250元/生/月；初中学生活费标准1500元/生/月；残疾学生活费标准1750元/生/月，已达到预期目标。2.效益指标完成情况分析:（1）项目实施的经济效益分析:无;（2）项目实施的社会效益分析:社会效益指标4个：对改善学生身体状况的作用与上年相比同年龄段学生相比有所改善率大于85%；减轻小学学生家庭负担（1250元/生/月）；减轻初中学生家庭负担（1500元/生/月）；减轻残疾学生家庭负担（1750元/生/月），已达到预期目标。（3）项目实施的生态效益分析:无;（4）项目实施的可持续影响分析:城乡义务教育学校差距逐年降低，教育教学水平每年提升率≥30%，已达到预期目标。3.满</w:t>
      </w:r>
      <w:r>
        <w:rPr>
          <w:rFonts w:hint="eastAsia" w:ascii="仿宋_GB2312" w:hAnsi="仿宋_GB2312" w:eastAsia="仿宋_GB2312" w:cs="仿宋_GB2312"/>
          <w:color w:val="000000"/>
          <w:spacing w:val="-4"/>
          <w:sz w:val="32"/>
          <w:szCs w:val="32"/>
        </w:rPr>
        <w:t>意度指标完成情况分析:按计划完成项目实施，已做满意度调查问卷，项目学校学生、家长和地州教育局满意率达98%，未达到时间节点，服务对象满意度指标未完成。</w:t>
      </w:r>
      <w:r>
        <w:rPr>
          <w:rFonts w:hint="eastAsia" w:ascii="仿宋_GB2312" w:hAnsi="仿宋_GB2312" w:eastAsia="仿宋_GB2312" w:cs="仿宋_GB2312"/>
          <w:sz w:val="32"/>
          <w:szCs w:val="32"/>
        </w:rPr>
        <w:t>发现的问题及原因：通过预算绩效管理，发现了工作中存在的不足，如前期资金使用因预拨</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年度义务教育保障机制</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公学生活补助资金，未达到时间节点，未支付，导致了资金滞缓，影响了项目的进度，造成了部分资金的浪费。下一步改进措施：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、彩票公益金乡村学校少年宫专项资金项目绩效自评综述：根据年初设定的绩效目标，该项目绩效自评得分为</w:t>
      </w:r>
      <w:r>
        <w:rPr>
          <w:rFonts w:ascii="仿宋_GB2312" w:hAnsi="仿宋_GB2312" w:eastAsia="仿宋_GB2312" w:cs="仿宋_GB2312"/>
          <w:sz w:val="32"/>
          <w:szCs w:val="32"/>
        </w:rPr>
        <w:t>69</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28</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主要产出和效果：（1）项目完成数量分析：完成数量指标3个：覆盖少年宫数（5所）；受益学校数（5所）；享受学生数（2547人），已达到预期目标。（2）项目完成质量分析：质量指标1个：工作开展资金保障率100%，已达到预期目标。（3）项目实施进度分析：时效指标1个：采购手续不齐全，未达到实施进度（4）项目成本节约情况分析：成本指标1个：拨付少年宫资金28万元，申报设定目标全部完成。2.效益指标完成情况分析：（1）项目实施的经济效益分析：无。（2）项目实施的社会效益分析：社会效益指标1个：确保学校教育教学质量每年提升率大于30%。（3）项目实施的生态效益分析：无，（4）项目实施的可持续影响分析：可持续影响指标1个：稳固提升学校教育教学水平持续3年，采购手续不齐全，未达到预期目标。3.满意度指标完成情况分析：满意度指标3个：县市教育局、学生家长和学校教师的满意度都无法确定，采购手续不齐全，未达到预期目标。（二）项目绩效目标未完成原因分析，</w:t>
      </w:r>
      <w:r>
        <w:rPr>
          <w:rFonts w:ascii="仿宋_GB2312" w:hAnsi="仿宋_GB2312" w:eastAsia="仿宋_GB2312" w:cs="仿宋_GB2312"/>
          <w:sz w:val="32"/>
          <w:szCs w:val="32"/>
        </w:rPr>
        <w:t xml:space="preserve"> 2018</w:t>
      </w:r>
      <w:r>
        <w:rPr>
          <w:rFonts w:hint="eastAsia" w:ascii="仿宋_GB2312" w:hAnsi="仿宋_GB2312" w:eastAsia="仿宋_GB2312" w:cs="仿宋_GB2312"/>
          <w:sz w:val="32"/>
          <w:szCs w:val="32"/>
        </w:rPr>
        <w:t>年本项目绩效目标未达成，原因为在项目实施过程中，因采购手续原因，资金未支付，未按照项目实施方案，项目进度表严格执行，今后加强资金管理，严格执行资金管理办法和财政资金管理制度，按照项目实施方案、项目进度表严格执行，稳步推进，并对各项指标和指标值的设定要进一步优化、完善。发现的问题及原因：通过预算绩效管理，发现了工作中存在的不足，如前期资金使用因采购支付手续不全，未按期支付，导致了资金滞缓，影响了项目的进度，造成了部分资金的浪费。下一步改进措施：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color w:val="000000"/>
          <w:spacing w:val="-4"/>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年度教师节奖励资金项目绩效自评综述：根据年初设定的绩效目标，该项目绩效自评得分为</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。主要产出和效果：1.产出指标完成情况分析（1）项目完成数量分析：数量指标4个：教师节享受一般优秀奖金人数（人）165人，已完成165人；教师节奖励学校数（所）1所，已完成1所；教师节受奖励学校特别奖金  校长人1人，已完成1人；教师节受奖励学校特别奖金  教师人数（人）7人，已完成7人，申报设定数量全部完成。（2）项目完成质量分析：质量指标1个：优秀教师、校长、学校享受补助率100%，已完成100%，已达到预期目标。（3）项目实施进度分析：实效指标1个：资金及时拨付率100%，已完成100%，已达到预期目标。（4）项目成本节约情况分析：成本指标4个：教师节享受一般优秀奖金标准（元/人/年）1000元，已完成1000元；教师节奖励学校数（所）1所，已完成1所；教师节奖励学校标准（元/人/年）10000元，已完成10000元；教师节受奖励学校特别奖金校长标准（元/人/年）10000元，已完成10000元；教师节受奖励学校特别奖金  教师标准（元/人/年）5000元，已完成5000元，已达到预期目标。2.效益指标完成情况分析：（1）项目实施的经济效益分析：无。（2）项目实施的社会效益分析：社会效益指标1个：激发教师立德树人积极性逐年提升率30%,已达到预期目标。（3）项目实施的生态效益分析：无。（4）项目实施的可持续影响分析：可持续影响指标1个：全面推广教育年限2年，已达到预期目标。3.满意度指标完成情况分析：满意度指标3个：社会满意率、家长和教师满意率均≥95%，已完成社会满意率、家长和教师满意率均95%。服务对象满意度指标完成。（二）项目绩效目标未完成原因分析，</w:t>
      </w:r>
      <w:r>
        <w:rPr>
          <w:rFonts w:ascii="仿宋_GB2312" w:hAnsi="仿宋_GB2312" w:eastAsia="仿宋_GB2312" w:cs="仿宋_GB2312"/>
          <w:sz w:val="32"/>
          <w:szCs w:val="32"/>
        </w:rPr>
        <w:t xml:space="preserve"> 2018</w:t>
      </w:r>
      <w:r>
        <w:rPr>
          <w:rFonts w:hint="eastAsia" w:ascii="仿宋_GB2312" w:hAnsi="仿宋_GB2312" w:eastAsia="仿宋_GB2312" w:cs="仿宋_GB2312"/>
          <w:sz w:val="32"/>
          <w:szCs w:val="32"/>
        </w:rPr>
        <w:t>年本项目绩效目标全部达成，不存在未完成原因分析。发现的问题及原因：无，下一步改进措施：无。</w:t>
      </w:r>
    </w:p>
    <w:p>
      <w:pPr>
        <w:spacing w:line="560" w:lineRule="exact"/>
        <w:ind w:firstLine="640" w:firstLineChars="200"/>
        <w:rPr>
          <w:rFonts w:ascii="仿宋_GB2312" w:hAnsi="仿宋" w:eastAsia="仿宋_GB2312" w:cs="仿宋"/>
          <w:spacing w:val="-4"/>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年自治区第九批地方政府新增一般债券建设项目绩效自评综述：根据年初设定的绩效目标，该项目绩效自评得分为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1,000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1,000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 w:eastAsia="仿宋_GB2312" w:cs="仿宋"/>
          <w:spacing w:val="-4"/>
          <w:sz w:val="32"/>
          <w:szCs w:val="32"/>
        </w:rPr>
        <w:t>1.产出指标完成情况分析：（1）项目完成数量分析：数量指标4个：</w:t>
      </w:r>
      <w:r>
        <w:rPr>
          <w:rFonts w:hint="eastAsia" w:ascii="仿宋_GB2312" w:hAnsi="仿宋_GB2312" w:eastAsia="仿宋_GB2312" w:cs="仿宋_GB2312"/>
          <w:sz w:val="32"/>
          <w:szCs w:val="32"/>
        </w:rPr>
        <w:t>第十二中学1#2#宿舍楼食堂锅炉房、水池、大门、室外附属工程建筑面积15011.27平方米；政府采购设备学校数22所；全面改薄59所中小学改善取暖面积4</w:t>
      </w:r>
      <w:r>
        <w:rPr>
          <w:rFonts w:hint="eastAsia" w:ascii="仿宋_GB2312" w:hAnsi="仿宋" w:eastAsia="仿宋_GB2312" w:cs="仿宋"/>
          <w:spacing w:val="-4"/>
          <w:sz w:val="32"/>
          <w:szCs w:val="32"/>
        </w:rPr>
        <w:t>1396.9平方米；全面改薄美化校园环境改善学校数32所，已达预期目标。（2）项目完成质量分析：质量指标2个：新建或改造校舍验收合格率100%、设备采购验收合格率100%，申报设定目标全部完成。（3）项目实施进度分析：时效指标1个：项目完工及时率100%，申报设定目标全部完成。（4）项目成本节约情况</w:t>
      </w:r>
    </w:p>
    <w:p>
      <w:pPr>
        <w:spacing w:line="560" w:lineRule="exact"/>
        <w:rPr>
          <w:rFonts w:ascii="仿宋_GB2312" w:hAnsi="仿宋" w:eastAsia="仿宋_GB2312" w:cs="仿宋"/>
          <w:spacing w:val="-4"/>
          <w:sz w:val="32"/>
          <w:szCs w:val="32"/>
        </w:rPr>
      </w:pPr>
      <w:r>
        <w:rPr>
          <w:rFonts w:hint="eastAsia" w:ascii="仿宋_GB2312" w:hAnsi="仿宋" w:eastAsia="仿宋_GB2312" w:cs="仿宋"/>
          <w:spacing w:val="-4"/>
          <w:sz w:val="32"/>
          <w:szCs w:val="32"/>
        </w:rPr>
        <w:t>分析：成本指标1个：项目按平均法估算单方造价</w:t>
      </w:r>
      <w:r>
        <w:rPr>
          <w:rFonts w:ascii="仿宋_GB2312" w:hAnsi="仿宋" w:eastAsia="仿宋_GB2312" w:cs="仿宋"/>
          <w:spacing w:val="-4"/>
          <w:sz w:val="32"/>
          <w:szCs w:val="32"/>
        </w:rPr>
        <w:t>692.19</w:t>
      </w:r>
      <w:r>
        <w:rPr>
          <w:rFonts w:hint="eastAsia" w:ascii="仿宋_GB2312" w:hAnsi="仿宋" w:eastAsia="仿宋_GB2312" w:cs="仿宋"/>
          <w:spacing w:val="-4"/>
          <w:sz w:val="32"/>
          <w:szCs w:val="32"/>
        </w:rPr>
        <w:t>（元/</w:t>
      </w:r>
      <w:r>
        <w:rPr>
          <w:rFonts w:hint="eastAsia" w:ascii="宋体" w:hAnsi="宋体" w:cs="宋体"/>
          <w:spacing w:val="-4"/>
          <w:sz w:val="32"/>
          <w:szCs w:val="32"/>
        </w:rPr>
        <w:t>㎡</w:t>
      </w:r>
      <w:r>
        <w:rPr>
          <w:rFonts w:hint="eastAsia" w:ascii="仿宋_GB2312" w:hAnsi="仿宋_GB2312" w:eastAsia="仿宋_GB2312" w:cs="仿宋_GB2312"/>
          <w:spacing w:val="-4"/>
          <w:sz w:val="32"/>
          <w:szCs w:val="32"/>
        </w:rPr>
        <w:t>），申报设定目标全部完成</w:t>
      </w:r>
      <w:r>
        <w:rPr>
          <w:rFonts w:hint="eastAsia" w:ascii="仿宋_GB2312" w:hAnsi="仿宋" w:eastAsia="仿宋_GB2312" w:cs="仿宋"/>
          <w:spacing w:val="-4"/>
          <w:sz w:val="32"/>
          <w:szCs w:val="32"/>
        </w:rPr>
        <w:t>。2.效益指标完成情况分析：（1）项目实施的经济效益分析：无。</w:t>
      </w:r>
      <w:r>
        <w:rPr>
          <w:rFonts w:hint="eastAsia" w:ascii="仿宋_GB2312" w:hAnsi="仿宋" w:eastAsia="仿宋_GB2312" w:cs="仿宋"/>
          <w:b/>
          <w:bCs/>
          <w:spacing w:val="-4"/>
          <w:sz w:val="32"/>
          <w:szCs w:val="32"/>
        </w:rPr>
        <w:t>（</w:t>
      </w:r>
      <w:r>
        <w:rPr>
          <w:rFonts w:hint="eastAsia" w:ascii="仿宋_GB2312" w:hAnsi="仿宋" w:eastAsia="仿宋_GB2312" w:cs="仿宋"/>
          <w:spacing w:val="-4"/>
          <w:sz w:val="32"/>
          <w:szCs w:val="32"/>
        </w:rPr>
        <w:t>2）项目实施的社会效益分析：社会效益指标1个：建设及校舍维修项目及暖气改造项目受益学生数38881名，申报设定目标全部完成。（3）项目实施的生态效益分</w:t>
      </w:r>
      <w:r>
        <w:rPr>
          <w:rFonts w:hint="eastAsia" w:ascii="仿宋_GB2312" w:hAnsi="仿宋" w:eastAsia="仿宋_GB2312" w:cs="仿宋"/>
          <w:bCs/>
          <w:spacing w:val="-4"/>
          <w:sz w:val="32"/>
          <w:szCs w:val="32"/>
        </w:rPr>
        <w:t>析</w:t>
      </w:r>
      <w:r>
        <w:rPr>
          <w:rFonts w:hint="eastAsia" w:ascii="仿宋_GB2312" w:hAnsi="仿宋" w:eastAsia="仿宋_GB2312" w:cs="仿宋"/>
          <w:spacing w:val="-4"/>
          <w:sz w:val="32"/>
          <w:szCs w:val="32"/>
        </w:rPr>
        <w:t>：生态效益指标1个：碳晶电热板采暖节能改善当地生态受益人数50万，申报设定目标全部完成。</w:t>
      </w:r>
      <w:r>
        <w:rPr>
          <w:rFonts w:hint="eastAsia" w:ascii="仿宋_GB2312" w:hAnsi="仿宋" w:eastAsia="仿宋_GB2312" w:cs="仿宋"/>
          <w:bCs/>
          <w:spacing w:val="-4"/>
          <w:sz w:val="32"/>
          <w:szCs w:val="32"/>
        </w:rPr>
        <w:t>（4）项目实施的可持续影响分析</w:t>
      </w:r>
      <w:r>
        <w:rPr>
          <w:rFonts w:hint="eastAsia" w:ascii="仿宋_GB2312" w:hAnsi="仿宋" w:eastAsia="仿宋_GB2312" w:cs="仿宋"/>
          <w:spacing w:val="-4"/>
          <w:sz w:val="32"/>
          <w:szCs w:val="32"/>
        </w:rPr>
        <w:t>：学学校建设项目预计可持续使用50年，强电线路改造变压器安装平均可持续使用20年。3.满意度指标完成情况分析：按计划完成项目实施，已进行满意度</w:t>
      </w:r>
      <w:r>
        <w:rPr>
          <w:rFonts w:hint="eastAsia" w:ascii="仿宋_GB2312" w:eastAsia="仿宋_GB2312"/>
          <w:sz w:val="32"/>
          <w:szCs w:val="32"/>
        </w:rPr>
        <w:t>调查，项目学校教师、项目学校学生家长项目学校学生满意度95%，服务对象满意度指标完成。</w:t>
      </w:r>
      <w:r>
        <w:rPr>
          <w:rFonts w:hint="eastAsia" w:ascii="仿宋_GB2312" w:hAnsi="仿宋_GB2312" w:eastAsia="仿宋_GB2312" w:cs="仿宋_GB2312"/>
          <w:sz w:val="32"/>
          <w:szCs w:val="32"/>
        </w:rPr>
        <w:t>（二）项目绩效目标未完成原因分析,</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年本项目绩效目标全部达成，不存在未完成原因分析。发现的问题及原因：无，下一步改进措施：无。</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、暑期及暑假三内班培训费项目绩效自评综述：根据年初设定的绩效目标，该项目绩效自评得分为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1.产出指标完成情况分析：（1）项目完成数量分析：数量指标2个：享受暑期三内班及大中专返乡学生集中培训及交通费2800人，已完成2800人；享受暑期培训经费人数1691人，已完成1691人，已达预期目标。（2）项目完成质量分析：质量指标1个：接受培训合格率大于90%，已完成90%，申报设定目标全部完成。（3）项目实施进度分析：实效指标1个：资金及时拨付率100%，已完成100%，申报设定目标全部完成。（4）项目成本节约情况分析：成本指标2个：享受暑期三内班及大中专返乡学生集中培训及交通费标准960元/人 ；申报设定目标全部完成。2.效益指标完成情况分析：（1）项目实施的经济效益分析：经济效益指标1个：促进当地经济消费96万元，已完成96万元，申报设定目标全部完成。（2）项目实施的社会效益分析：社会效益指标1个：确保教师培训教学质量每年提升率≥30%，已完成30%，申报设定目标全部完成。（3）项目实施的生态效益分析：无。（4）项目实施的可持续影响分析：可持续影响指标1个：稳固提升教育教学水平持续年限（年）3年，已完成3年。3.满意度指标完成情况分析：满意度指标3个：县市教育局满意率、社会满意率、家长和教师满意率均≥95%，已完成县市教育局满意率、社会满意率、家长和教师满意率均95%，服务对象满意度指标完成。（二）项目绩效目标未完成原因分析</w:t>
      </w:r>
      <w:r>
        <w:rPr>
          <w:rFonts w:ascii="仿宋_GB2312" w:hAnsi="仿宋_GB2312" w:eastAsia="仿宋_GB2312" w:cs="仿宋_GB2312"/>
          <w:sz w:val="32"/>
          <w:szCs w:val="32"/>
        </w:rPr>
        <w:t xml:space="preserve"> 2018</w:t>
      </w:r>
      <w:r>
        <w:rPr>
          <w:rFonts w:hint="eastAsia" w:ascii="仿宋_GB2312" w:hAnsi="仿宋_GB2312" w:eastAsia="仿宋_GB2312" w:cs="仿宋_GB2312"/>
          <w:sz w:val="32"/>
          <w:szCs w:val="32"/>
        </w:rPr>
        <w:t>年本项目绩效目标全部达成，不存在未完成原因分析。发现的问题及原因：无，下一步改进措施：无。</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年农村义务教育薄弱学校改造建设项目绩效自评综述：根据年初设定的绩效目标，该项目绩效自评得分为</w:t>
      </w:r>
      <w:r>
        <w:rPr>
          <w:rFonts w:ascii="仿宋_GB2312" w:hAnsi="仿宋_GB2312" w:eastAsia="仿宋_GB2312" w:cs="仿宋_GB2312"/>
          <w:sz w:val="32"/>
          <w:szCs w:val="32"/>
        </w:rPr>
        <w:t>97</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150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150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1.产出指标完成情况分析：（1）项目完成数量分析：数量指标1个：采购仪器设备、设施设备学校1所，已达预期目标。（2）项目完成质量分析：质量指标2个：采购设备质量要求合格；设备验收合格率100%，申报设定目标全部完成。（3）项目实施进度分析：时效指标1个：项目完工及时率100%，申报设定目标全部完成。（4）项目成本节约情况分析：成本指标1个：采购设备学校造价150万元，申报设定目标全部完成。2.效益指标完成情况分析：（1）项目实施的经济效益分析：经济效益指标1个：学生就近就学节省交通费600元/年，申报设定目标全部完成。（2）项目实施的社会效益分析：社会效益指标1个：项目社会影响力，持续增长，申报设定目标全部完成。（3）项目实施的生态效益分析：无。（4）项目实施的可持续影响分析：可持续影响指标1个：设备平均使用年限15年。3.满意度指标完成情况分析：满意度指标3个：按计划完成项目实施，项目学校教师、项目学校学生家长和项目学校学生满意率达95%，服务对象满意度指标完成。（二）项目绩效目标未完成原因分析不存在未完成，今后对各项指标和指标值的设定要进一步优化、完善。发现的问题及原因：无，下一步改进措施：无。</w:t>
      </w:r>
    </w:p>
    <w:p>
      <w:pPr>
        <w:spacing w:line="560" w:lineRule="exact"/>
        <w:ind w:firstLine="640" w:firstLineChars="200"/>
        <w:rPr>
          <w:rFonts w:ascii="仿宋_GB2312" w:hAnsi="仿宋" w:eastAsia="仿宋_GB2312" w:cs="仿宋"/>
          <w:color w:val="000000"/>
          <w:spacing w:val="-4"/>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年上海援疆资金建设项目绩效自评综述：根据年初设定的绩效目标，该项目绩效自评得分为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7,156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7,156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 w:eastAsia="仿宋_GB2312" w:cs="仿宋"/>
          <w:color w:val="000000"/>
          <w:spacing w:val="-4"/>
          <w:sz w:val="32"/>
          <w:szCs w:val="32"/>
        </w:rPr>
        <w:t>1.产出指标完成情况分析：（1）项目完成数量分析：数量指标3个：受益贫困叶城籍内地就读贫困大学生人数</w:t>
      </w:r>
      <w:r>
        <w:rPr>
          <w:rFonts w:ascii="仿宋_GB2312" w:hAnsi="仿宋" w:eastAsia="仿宋_GB2312" w:cs="仿宋"/>
          <w:color w:val="000000"/>
          <w:spacing w:val="-4"/>
          <w:sz w:val="32"/>
          <w:szCs w:val="32"/>
        </w:rPr>
        <w:t>500</w:t>
      </w:r>
      <w:r>
        <w:rPr>
          <w:rFonts w:hint="eastAsia" w:ascii="仿宋_GB2312" w:hAnsi="仿宋" w:eastAsia="仿宋_GB2312" w:cs="仿宋"/>
          <w:color w:val="000000"/>
          <w:spacing w:val="-4"/>
          <w:sz w:val="32"/>
          <w:szCs w:val="32"/>
        </w:rPr>
        <w:t>名、工程建设面积数</w:t>
      </w:r>
      <w:r>
        <w:rPr>
          <w:rFonts w:ascii="仿宋_GB2312" w:hAnsi="仿宋" w:eastAsia="仿宋_GB2312" w:cs="仿宋"/>
          <w:color w:val="000000"/>
          <w:spacing w:val="-4"/>
          <w:sz w:val="32"/>
          <w:szCs w:val="32"/>
        </w:rPr>
        <w:t>23148</w:t>
      </w:r>
      <w:r>
        <w:rPr>
          <w:rFonts w:hint="eastAsia" w:ascii="仿宋_GB2312" w:hAnsi="仿宋" w:eastAsia="仿宋_GB2312" w:cs="仿宋"/>
          <w:color w:val="000000"/>
          <w:spacing w:val="-4"/>
          <w:sz w:val="32"/>
          <w:szCs w:val="32"/>
        </w:rPr>
        <w:t>平方米、提升覆盖班级数583个，已达预期目标。（2）项目完成质量分析:质量指标3个：项目完成质量解决困难学生学习及生活费用比例100%、建设项目质量达标合格率100%、项目资金到位率100%，已达预期目标。（3）项目实施进度分析 :时效指标1个：项目完工及时率100%，已达预期目标。（4）项目成本节约情况分析：成本指标1个： 新疆籍内地就读贫困大学生享受补助标准</w:t>
      </w:r>
      <w:r>
        <w:rPr>
          <w:rFonts w:ascii="仿宋_GB2312" w:hAnsi="仿宋" w:eastAsia="仿宋_GB2312" w:cs="仿宋"/>
          <w:color w:val="000000"/>
          <w:spacing w:val="-4"/>
          <w:sz w:val="32"/>
          <w:szCs w:val="32"/>
        </w:rPr>
        <w:t>3903</w:t>
      </w:r>
      <w:r>
        <w:rPr>
          <w:rFonts w:hint="eastAsia" w:ascii="仿宋_GB2312" w:hAnsi="仿宋" w:eastAsia="仿宋_GB2312" w:cs="仿宋"/>
          <w:color w:val="000000"/>
          <w:spacing w:val="-4"/>
          <w:sz w:val="32"/>
          <w:szCs w:val="32"/>
        </w:rPr>
        <w:t>（元/年），已达预期目标。2.效益指标完成情况分析：（1）项目实施的经济效益分析：经济效益指标2个：减轻地方财政负担7156万元；减轻新疆籍内地就读贫困大学生贫困家庭经济负担600元/人/月，已达预期目标。</w:t>
      </w:r>
      <w:r>
        <w:rPr>
          <w:rFonts w:hint="eastAsia" w:ascii="仿宋_GB2312" w:hAnsi="仿宋" w:eastAsia="仿宋_GB2312" w:cs="仿宋"/>
          <w:b/>
          <w:bCs/>
          <w:color w:val="000000"/>
          <w:spacing w:val="-4"/>
          <w:sz w:val="32"/>
          <w:szCs w:val="32"/>
        </w:rPr>
        <w:t>（</w:t>
      </w:r>
      <w:r>
        <w:rPr>
          <w:rFonts w:hint="eastAsia" w:ascii="仿宋_GB2312" w:hAnsi="仿宋" w:eastAsia="仿宋_GB2312" w:cs="仿宋"/>
          <w:color w:val="000000"/>
          <w:spacing w:val="-4"/>
          <w:sz w:val="32"/>
          <w:szCs w:val="32"/>
        </w:rPr>
        <w:t>2）项目实施的社会效益分析：社会效益指标1个：安定教师队伍，提升教育教学水平，加快教育发展步伐，扩大优质教育资源覆盖范围,</w:t>
      </w:r>
      <w:r>
        <w:rPr>
          <w:rFonts w:hint="eastAsia"/>
        </w:rPr>
        <w:t xml:space="preserve"> </w:t>
      </w:r>
      <w:r>
        <w:rPr>
          <w:rFonts w:hint="eastAsia" w:ascii="仿宋_GB2312" w:hAnsi="仿宋" w:eastAsia="仿宋_GB2312" w:cs="仿宋"/>
          <w:color w:val="000000"/>
          <w:spacing w:val="-4"/>
          <w:sz w:val="32"/>
          <w:szCs w:val="32"/>
        </w:rPr>
        <w:t>逐年提高,已达预期目标。（3）项目实施的生态效益分</w:t>
      </w:r>
      <w:r>
        <w:rPr>
          <w:rFonts w:hint="eastAsia" w:ascii="仿宋_GB2312" w:hAnsi="仿宋" w:eastAsia="仿宋_GB2312" w:cs="仿宋"/>
          <w:bCs/>
          <w:color w:val="000000"/>
          <w:spacing w:val="-4"/>
          <w:sz w:val="32"/>
          <w:szCs w:val="32"/>
        </w:rPr>
        <w:t>析</w:t>
      </w:r>
      <w:r>
        <w:rPr>
          <w:rFonts w:hint="eastAsia" w:ascii="仿宋_GB2312" w:hAnsi="仿宋" w:eastAsia="仿宋_GB2312" w:cs="仿宋"/>
          <w:color w:val="000000"/>
          <w:spacing w:val="-4"/>
          <w:sz w:val="32"/>
          <w:szCs w:val="32"/>
        </w:rPr>
        <w:t>：无。</w:t>
      </w:r>
      <w:r>
        <w:rPr>
          <w:rFonts w:hint="eastAsia" w:ascii="仿宋_GB2312" w:hAnsi="仿宋" w:eastAsia="仿宋_GB2312" w:cs="仿宋"/>
          <w:bCs/>
          <w:color w:val="000000"/>
          <w:spacing w:val="-4"/>
          <w:sz w:val="32"/>
          <w:szCs w:val="32"/>
        </w:rPr>
        <w:t>（4）项目实施的可持续影响分析</w:t>
      </w:r>
      <w:r>
        <w:rPr>
          <w:rFonts w:hint="eastAsia" w:ascii="仿宋_GB2312" w:hAnsi="仿宋" w:eastAsia="仿宋_GB2312" w:cs="仿宋"/>
          <w:color w:val="000000"/>
          <w:spacing w:val="-4"/>
          <w:sz w:val="32"/>
          <w:szCs w:val="32"/>
        </w:rPr>
        <w:t>：</w:t>
      </w:r>
      <w:r>
        <w:rPr>
          <w:rFonts w:hint="eastAsia" w:ascii="仿宋_GB2312" w:hAnsi="仿宋" w:eastAsia="仿宋_GB2312" w:cs="仿宋"/>
          <w:bCs/>
          <w:color w:val="000000"/>
          <w:spacing w:val="-4"/>
          <w:sz w:val="32"/>
          <w:szCs w:val="32"/>
        </w:rPr>
        <w:t>可持续影响指标1条：</w:t>
      </w:r>
      <w:r>
        <w:rPr>
          <w:rFonts w:hint="eastAsia" w:ascii="仿宋_GB2312" w:hAnsi="仿宋" w:eastAsia="仿宋_GB2312" w:cs="仿宋"/>
          <w:color w:val="000000"/>
          <w:spacing w:val="-4"/>
          <w:sz w:val="32"/>
          <w:szCs w:val="32"/>
        </w:rPr>
        <w:t>建设项目可持续使用年限30年。3.满意度指标完成情况分析：满意度指标3条：按计划完成项目实施，已做满意度调查问卷，学校教师、学校学生和学生家长满意率达95%，服务对象满意度指标完成。</w:t>
      </w:r>
      <w:r>
        <w:rPr>
          <w:rFonts w:hint="eastAsia" w:ascii="仿宋_GB2312" w:hAnsi="仿宋_GB2312" w:eastAsia="仿宋_GB2312" w:cs="仿宋_GB2312"/>
          <w:sz w:val="32"/>
          <w:szCs w:val="32"/>
        </w:rPr>
        <w:t>（二）项目绩效目标未完成原因分析</w:t>
      </w:r>
      <w:r>
        <w:rPr>
          <w:rFonts w:ascii="仿宋_GB2312" w:hAnsi="仿宋_GB2312" w:eastAsia="仿宋_GB2312" w:cs="仿宋_GB2312"/>
          <w:sz w:val="32"/>
          <w:szCs w:val="32"/>
        </w:rPr>
        <w:t xml:space="preserve"> 2018</w:t>
      </w:r>
      <w:r>
        <w:rPr>
          <w:rFonts w:hint="eastAsia" w:ascii="仿宋_GB2312" w:hAnsi="仿宋_GB2312" w:eastAsia="仿宋_GB2312" w:cs="仿宋_GB2312"/>
          <w:sz w:val="32"/>
          <w:szCs w:val="32"/>
        </w:rPr>
        <w:t>年本项目绩效目标全部达成，不存在未完成原因分析。发现的问题及原因：无，下一步改进措施：无。</w:t>
      </w:r>
    </w:p>
    <w:p>
      <w:pPr>
        <w:spacing w:line="560" w:lineRule="exact"/>
        <w:ind w:firstLine="640" w:firstLineChars="200"/>
        <w:rPr>
          <w:rFonts w:ascii="仿宋_GB2312" w:hAnsi="仿宋" w:eastAsia="仿宋_GB2312" w:cs="仿宋"/>
          <w:color w:val="000000"/>
          <w:spacing w:val="-4"/>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、学校建设项目绩效自评综述：根据年初设定的绩效目标，该项目绩效自评得分为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12,085.79</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12,085.79</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1.产出指标完成情况分析：（1）项目完成数量分析：数量指标3个：容纳学学生数11250名；学学校建设面积82863平方米；覆盖学校乡镇5个，完成率100%，已达到预期指标值。（2）项目完成质量分析：质量指标1个：学学校建设工程验收合格率100%，已验收合格，合格率100%，已达到预期目标。（3）项目实施进度分析：时效指标1个：项目完工及时率100%，已达预期目标。（4）项目成本节约情况分析：成本指标1个：贫困地区学学校建设单方造价1450元/平方米，已达预期目标。2.效益指标完成情况分析：（1）项目实施的经济效益分析：经济效益指标1个：贫困学生就近入学节省交通费（660元/年），已达预期目标。（2）项目实施的社会效益分析：社会效益指标1个： 3756名建档立卡贫困学生接受教育，已达预期目标。（3）项目实施的生态效益分析：无。（4）项目实施的可持续影响分析：可持续影指标1条：校舍持续使用50年,已使用1年时间。3.满意度指标完成情况分析：满意度指标1条：按计划完成项目实施，已做满意度调查问卷，项目学校学生满意率达96%，服务对象满意度指标完成。（二）项目绩效目标未完成原因分析</w:t>
      </w:r>
      <w:r>
        <w:rPr>
          <w:rFonts w:ascii="仿宋_GB2312" w:hAnsi="仿宋_GB2312" w:eastAsia="仿宋_GB2312" w:cs="仿宋_GB2312"/>
          <w:sz w:val="32"/>
          <w:szCs w:val="32"/>
        </w:rPr>
        <w:t xml:space="preserve"> 2018</w:t>
      </w:r>
      <w:r>
        <w:rPr>
          <w:rFonts w:hint="eastAsia" w:ascii="仿宋_GB2312" w:hAnsi="仿宋_GB2312" w:eastAsia="仿宋_GB2312" w:cs="仿宋_GB2312"/>
          <w:sz w:val="32"/>
          <w:szCs w:val="32"/>
        </w:rPr>
        <w:t>年本项目绩效目标全部达成，不存在未完成原因分析。发现的问题及原因：无，下一步改进措施：无。</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“三公”经费：指用一般公共预算财政拨款安排的因公出国（境）费、公务用车购置及运行费和公务接待费。其中，因公出国（境）费反映单位公务</w:t>
      </w:r>
      <w:r>
        <w:rPr>
          <w:rFonts w:hint="eastAsia" w:ascii="仿宋_GB2312" w:eastAsia="仿宋_GB2312" w:cs="仿宋_GB2312"/>
          <w:color w:val="000000"/>
          <w:sz w:val="32"/>
          <w:szCs w:val="32"/>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205</w:t>
      </w:r>
      <w:r>
        <w:rPr>
          <w:rFonts w:hint="eastAsia" w:ascii="仿宋_GB2312" w:eastAsia="仿宋_GB2312" w:cs="仿宋_GB2312"/>
          <w:sz w:val="32"/>
          <w:szCs w:val="32"/>
        </w:rPr>
        <w:t>（类）</w:t>
      </w:r>
      <w:r>
        <w:rPr>
          <w:rFonts w:ascii="仿宋_GB2312" w:eastAsia="仿宋_GB2312" w:cs="仿宋_GB2312"/>
          <w:sz w:val="32"/>
          <w:szCs w:val="32"/>
        </w:rPr>
        <w:t>09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（项）指：农村中小学校舍建设。</w:t>
      </w:r>
      <w:r>
        <w:rPr>
          <w:rFonts w:ascii="仿宋_GB2312" w:eastAsia="仿宋_GB2312" w:cs="仿宋_GB2312"/>
          <w:sz w:val="32"/>
          <w:szCs w:val="32"/>
        </w:rPr>
        <w:t>205</w:t>
      </w:r>
      <w:r>
        <w:rPr>
          <w:rFonts w:hint="eastAsia" w:ascii="仿宋_GB2312" w:eastAsia="仿宋_GB2312" w:cs="仿宋_GB2312"/>
          <w:sz w:val="32"/>
          <w:szCs w:val="32"/>
        </w:rPr>
        <w:t>（类）</w:t>
      </w:r>
      <w:r>
        <w:rPr>
          <w:rFonts w:ascii="仿宋_GB2312" w:eastAsia="仿宋_GB2312" w:cs="仿宋_GB2312"/>
          <w:sz w:val="32"/>
          <w:szCs w:val="32"/>
        </w:rPr>
        <w:t>09</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（项）指：其他教育费附加安排的支出。</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60</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（项）指：用于教育事业的彩票公益金支出。</w:t>
      </w:r>
      <w:r>
        <w:rPr>
          <w:rFonts w:ascii="仿宋_GB2312" w:eastAsia="仿宋_GB2312" w:cs="仿宋_GB2312"/>
          <w:sz w:val="32"/>
          <w:szCs w:val="32"/>
        </w:rPr>
        <w:t>205</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205</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（项）指：其他普通教育支出。</w:t>
      </w:r>
      <w:r>
        <w:rPr>
          <w:rFonts w:ascii="仿宋_GB2312" w:eastAsia="仿宋_GB2312" w:cs="仿宋_GB2312"/>
          <w:sz w:val="32"/>
          <w:szCs w:val="32"/>
        </w:rPr>
        <w:t>205</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（项）指：小学教育。</w:t>
      </w:r>
      <w:r>
        <w:rPr>
          <w:rFonts w:ascii="仿宋_GB2312" w:eastAsia="仿宋_GB2312" w:cs="仿宋_GB2312"/>
          <w:sz w:val="32"/>
          <w:szCs w:val="32"/>
        </w:rPr>
        <w:t>205</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（项）指：高中教育。</w:t>
      </w:r>
      <w:r>
        <w:rPr>
          <w:rFonts w:ascii="仿宋_GB2312" w:eastAsia="仿宋_GB2312" w:cs="仿宋_GB2312"/>
          <w:sz w:val="32"/>
          <w:szCs w:val="32"/>
        </w:rPr>
        <w:t>205</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03</w:t>
      </w:r>
      <w:r>
        <w:rPr>
          <w:rFonts w:hint="eastAsia" w:ascii="仿宋_GB2312" w:eastAsia="仿宋_GB2312" w:cs="仿宋_GB2312"/>
          <w:sz w:val="32"/>
          <w:szCs w:val="32"/>
        </w:rPr>
        <w:t>（项）指：初中教育。</w:t>
      </w:r>
      <w:r>
        <w:rPr>
          <w:rFonts w:ascii="仿宋_GB2312" w:eastAsia="仿宋_GB2312" w:cs="仿宋_GB2312"/>
          <w:sz w:val="32"/>
          <w:szCs w:val="32"/>
        </w:rPr>
        <w:t>205</w:t>
      </w:r>
      <w:r>
        <w:rPr>
          <w:rFonts w:hint="eastAsia" w:ascii="仿宋_GB2312" w:eastAsia="仿宋_GB2312" w:cs="仿宋_GB2312"/>
          <w:sz w:val="32"/>
          <w:szCs w:val="32"/>
        </w:rPr>
        <w:t>（类）</w:t>
      </w:r>
      <w:r>
        <w:rPr>
          <w:rFonts w:ascii="仿宋_GB2312" w:eastAsia="仿宋_GB2312" w:cs="仿宋_GB2312"/>
          <w:sz w:val="32"/>
          <w:szCs w:val="32"/>
        </w:rPr>
        <w:t>07</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（项）指：特殊学校教育。</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1418" w:right="1418" w:bottom="1418" w:left="1418"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- 11 -</w:t>
    </w:r>
    <w:r>
      <w:rPr>
        <w:rStyle w:val="10"/>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50E1F"/>
    <w:rsid w:val="000540B5"/>
    <w:rsid w:val="00054305"/>
    <w:rsid w:val="00060E28"/>
    <w:rsid w:val="000628BB"/>
    <w:rsid w:val="000635BD"/>
    <w:rsid w:val="00065838"/>
    <w:rsid w:val="00080DEB"/>
    <w:rsid w:val="00083BBE"/>
    <w:rsid w:val="00083EBE"/>
    <w:rsid w:val="00087F4C"/>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750"/>
    <w:rsid w:val="00157F86"/>
    <w:rsid w:val="00164EBC"/>
    <w:rsid w:val="001669CC"/>
    <w:rsid w:val="00166DAB"/>
    <w:rsid w:val="00166E4B"/>
    <w:rsid w:val="00167DB8"/>
    <w:rsid w:val="00170C1A"/>
    <w:rsid w:val="00171B68"/>
    <w:rsid w:val="00173DD7"/>
    <w:rsid w:val="00174E05"/>
    <w:rsid w:val="0017706B"/>
    <w:rsid w:val="00177527"/>
    <w:rsid w:val="00184AA3"/>
    <w:rsid w:val="00194099"/>
    <w:rsid w:val="001951FF"/>
    <w:rsid w:val="001A10E6"/>
    <w:rsid w:val="001A135B"/>
    <w:rsid w:val="001A1FDB"/>
    <w:rsid w:val="001A2A1A"/>
    <w:rsid w:val="001B3A06"/>
    <w:rsid w:val="001B5DF3"/>
    <w:rsid w:val="001C26F2"/>
    <w:rsid w:val="001C38EB"/>
    <w:rsid w:val="001C79E0"/>
    <w:rsid w:val="001D1A82"/>
    <w:rsid w:val="001D388F"/>
    <w:rsid w:val="001D640A"/>
    <w:rsid w:val="001D65CB"/>
    <w:rsid w:val="001E197A"/>
    <w:rsid w:val="001E2962"/>
    <w:rsid w:val="001F0E21"/>
    <w:rsid w:val="001F2FE9"/>
    <w:rsid w:val="001F3267"/>
    <w:rsid w:val="001F33C2"/>
    <w:rsid w:val="001F6948"/>
    <w:rsid w:val="0020033F"/>
    <w:rsid w:val="00200C57"/>
    <w:rsid w:val="00207AD5"/>
    <w:rsid w:val="00210AEE"/>
    <w:rsid w:val="0021204D"/>
    <w:rsid w:val="002127E3"/>
    <w:rsid w:val="002146E7"/>
    <w:rsid w:val="00216FD0"/>
    <w:rsid w:val="00226DF0"/>
    <w:rsid w:val="00231298"/>
    <w:rsid w:val="00231C2E"/>
    <w:rsid w:val="00241293"/>
    <w:rsid w:val="00245135"/>
    <w:rsid w:val="002453A6"/>
    <w:rsid w:val="00247520"/>
    <w:rsid w:val="00251FC8"/>
    <w:rsid w:val="00256471"/>
    <w:rsid w:val="00257931"/>
    <w:rsid w:val="00257943"/>
    <w:rsid w:val="002608FE"/>
    <w:rsid w:val="00271D59"/>
    <w:rsid w:val="0027418F"/>
    <w:rsid w:val="00282470"/>
    <w:rsid w:val="00295B34"/>
    <w:rsid w:val="0029700A"/>
    <w:rsid w:val="002A7E48"/>
    <w:rsid w:val="002A7F9F"/>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15C4"/>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5706F"/>
    <w:rsid w:val="00361388"/>
    <w:rsid w:val="00363F78"/>
    <w:rsid w:val="003642F3"/>
    <w:rsid w:val="00364924"/>
    <w:rsid w:val="00366A76"/>
    <w:rsid w:val="003700A6"/>
    <w:rsid w:val="00371AA3"/>
    <w:rsid w:val="00371AB7"/>
    <w:rsid w:val="00376020"/>
    <w:rsid w:val="00376E66"/>
    <w:rsid w:val="00380530"/>
    <w:rsid w:val="003818F3"/>
    <w:rsid w:val="0038402D"/>
    <w:rsid w:val="00386083"/>
    <w:rsid w:val="003913BA"/>
    <w:rsid w:val="003929A0"/>
    <w:rsid w:val="00394E80"/>
    <w:rsid w:val="00396057"/>
    <w:rsid w:val="00397797"/>
    <w:rsid w:val="003A03AB"/>
    <w:rsid w:val="003A251D"/>
    <w:rsid w:val="003A4403"/>
    <w:rsid w:val="003B29BD"/>
    <w:rsid w:val="003B4AA1"/>
    <w:rsid w:val="003B68E6"/>
    <w:rsid w:val="003B6E53"/>
    <w:rsid w:val="003C5A61"/>
    <w:rsid w:val="003D124B"/>
    <w:rsid w:val="003D161B"/>
    <w:rsid w:val="003D3AA4"/>
    <w:rsid w:val="003D4875"/>
    <w:rsid w:val="003E4A05"/>
    <w:rsid w:val="003E5F5C"/>
    <w:rsid w:val="003E7D9E"/>
    <w:rsid w:val="003F37E0"/>
    <w:rsid w:val="004004BA"/>
    <w:rsid w:val="00401A23"/>
    <w:rsid w:val="00401CA2"/>
    <w:rsid w:val="00405E6D"/>
    <w:rsid w:val="00411C55"/>
    <w:rsid w:val="00415648"/>
    <w:rsid w:val="00415BCE"/>
    <w:rsid w:val="0042015D"/>
    <w:rsid w:val="0042215C"/>
    <w:rsid w:val="00424657"/>
    <w:rsid w:val="00425950"/>
    <w:rsid w:val="00430B78"/>
    <w:rsid w:val="0043403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1C9"/>
    <w:rsid w:val="004D7DE9"/>
    <w:rsid w:val="004E15B7"/>
    <w:rsid w:val="004E5557"/>
    <w:rsid w:val="004E678C"/>
    <w:rsid w:val="004F067D"/>
    <w:rsid w:val="004F0DBA"/>
    <w:rsid w:val="004F33DA"/>
    <w:rsid w:val="004F77C5"/>
    <w:rsid w:val="005001C9"/>
    <w:rsid w:val="00501302"/>
    <w:rsid w:val="00507F68"/>
    <w:rsid w:val="00523B8A"/>
    <w:rsid w:val="00532585"/>
    <w:rsid w:val="00533C72"/>
    <w:rsid w:val="00533FA0"/>
    <w:rsid w:val="0054006F"/>
    <w:rsid w:val="00540C10"/>
    <w:rsid w:val="005464FA"/>
    <w:rsid w:val="00560650"/>
    <w:rsid w:val="00567FB5"/>
    <w:rsid w:val="005770C3"/>
    <w:rsid w:val="00577753"/>
    <w:rsid w:val="00581AD2"/>
    <w:rsid w:val="005857A0"/>
    <w:rsid w:val="00592D42"/>
    <w:rsid w:val="00594742"/>
    <w:rsid w:val="005A5B02"/>
    <w:rsid w:val="005B31B1"/>
    <w:rsid w:val="005B3245"/>
    <w:rsid w:val="005B6754"/>
    <w:rsid w:val="005B75C0"/>
    <w:rsid w:val="005C3143"/>
    <w:rsid w:val="005D311B"/>
    <w:rsid w:val="005D61D8"/>
    <w:rsid w:val="005E3B86"/>
    <w:rsid w:val="005E4E6B"/>
    <w:rsid w:val="005E6995"/>
    <w:rsid w:val="005E7C64"/>
    <w:rsid w:val="005F2A5A"/>
    <w:rsid w:val="005F2AEA"/>
    <w:rsid w:val="005F4FFE"/>
    <w:rsid w:val="005F5DDC"/>
    <w:rsid w:val="00602C6F"/>
    <w:rsid w:val="00604ECA"/>
    <w:rsid w:val="006069FD"/>
    <w:rsid w:val="00610EE1"/>
    <w:rsid w:val="0061632B"/>
    <w:rsid w:val="006168AD"/>
    <w:rsid w:val="00621929"/>
    <w:rsid w:val="0062266C"/>
    <w:rsid w:val="006250CB"/>
    <w:rsid w:val="00627F36"/>
    <w:rsid w:val="006304D1"/>
    <w:rsid w:val="00631DA8"/>
    <w:rsid w:val="00633586"/>
    <w:rsid w:val="0063431E"/>
    <w:rsid w:val="00645C30"/>
    <w:rsid w:val="0065497B"/>
    <w:rsid w:val="00654E41"/>
    <w:rsid w:val="0067149A"/>
    <w:rsid w:val="00684F83"/>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32DB1"/>
    <w:rsid w:val="0074240E"/>
    <w:rsid w:val="00742FA1"/>
    <w:rsid w:val="007476BA"/>
    <w:rsid w:val="00750798"/>
    <w:rsid w:val="00752BCF"/>
    <w:rsid w:val="0076538D"/>
    <w:rsid w:val="007704E4"/>
    <w:rsid w:val="007714E5"/>
    <w:rsid w:val="00773D5E"/>
    <w:rsid w:val="007754A4"/>
    <w:rsid w:val="00776FAF"/>
    <w:rsid w:val="00777229"/>
    <w:rsid w:val="007775E8"/>
    <w:rsid w:val="0078051D"/>
    <w:rsid w:val="0078072D"/>
    <w:rsid w:val="00786298"/>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7F44E2"/>
    <w:rsid w:val="008043B9"/>
    <w:rsid w:val="0080628E"/>
    <w:rsid w:val="00807ACF"/>
    <w:rsid w:val="00812DFF"/>
    <w:rsid w:val="008177D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A7254"/>
    <w:rsid w:val="008B2514"/>
    <w:rsid w:val="008B4607"/>
    <w:rsid w:val="008C030F"/>
    <w:rsid w:val="008C3836"/>
    <w:rsid w:val="008D5A57"/>
    <w:rsid w:val="008E28BD"/>
    <w:rsid w:val="008E4EAC"/>
    <w:rsid w:val="008E5D6E"/>
    <w:rsid w:val="008F05E8"/>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2C20"/>
    <w:rsid w:val="00943A3E"/>
    <w:rsid w:val="00944CCC"/>
    <w:rsid w:val="00945E7F"/>
    <w:rsid w:val="00947403"/>
    <w:rsid w:val="0095057C"/>
    <w:rsid w:val="009519F7"/>
    <w:rsid w:val="009543BA"/>
    <w:rsid w:val="00954FB4"/>
    <w:rsid w:val="00960925"/>
    <w:rsid w:val="00970AB3"/>
    <w:rsid w:val="00982C13"/>
    <w:rsid w:val="00985DF4"/>
    <w:rsid w:val="00987379"/>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9F6021"/>
    <w:rsid w:val="00A0017F"/>
    <w:rsid w:val="00A037A6"/>
    <w:rsid w:val="00A11A5F"/>
    <w:rsid w:val="00A11F40"/>
    <w:rsid w:val="00A13D3F"/>
    <w:rsid w:val="00A168EC"/>
    <w:rsid w:val="00A273DB"/>
    <w:rsid w:val="00A30340"/>
    <w:rsid w:val="00A3080D"/>
    <w:rsid w:val="00A30EB7"/>
    <w:rsid w:val="00A31D7F"/>
    <w:rsid w:val="00A338C6"/>
    <w:rsid w:val="00A408E3"/>
    <w:rsid w:val="00A425CE"/>
    <w:rsid w:val="00A42B87"/>
    <w:rsid w:val="00A44660"/>
    <w:rsid w:val="00A4718B"/>
    <w:rsid w:val="00A55F77"/>
    <w:rsid w:val="00A72457"/>
    <w:rsid w:val="00A86966"/>
    <w:rsid w:val="00A872D8"/>
    <w:rsid w:val="00A912CC"/>
    <w:rsid w:val="00A92E09"/>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23DE"/>
    <w:rsid w:val="00B03B3E"/>
    <w:rsid w:val="00B046A4"/>
    <w:rsid w:val="00B06382"/>
    <w:rsid w:val="00B0733F"/>
    <w:rsid w:val="00B10701"/>
    <w:rsid w:val="00B143B5"/>
    <w:rsid w:val="00B146E7"/>
    <w:rsid w:val="00B21F04"/>
    <w:rsid w:val="00B30B86"/>
    <w:rsid w:val="00B3134C"/>
    <w:rsid w:val="00B32A4F"/>
    <w:rsid w:val="00B332EB"/>
    <w:rsid w:val="00B358E2"/>
    <w:rsid w:val="00B40CB6"/>
    <w:rsid w:val="00B50AD6"/>
    <w:rsid w:val="00B51AB3"/>
    <w:rsid w:val="00B51F0F"/>
    <w:rsid w:val="00B5333D"/>
    <w:rsid w:val="00B5337C"/>
    <w:rsid w:val="00B5340F"/>
    <w:rsid w:val="00B611F7"/>
    <w:rsid w:val="00B6656E"/>
    <w:rsid w:val="00B6765D"/>
    <w:rsid w:val="00B71560"/>
    <w:rsid w:val="00B717C5"/>
    <w:rsid w:val="00B75463"/>
    <w:rsid w:val="00B7736F"/>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21B9"/>
    <w:rsid w:val="00C04782"/>
    <w:rsid w:val="00C04F2D"/>
    <w:rsid w:val="00C10383"/>
    <w:rsid w:val="00C238F0"/>
    <w:rsid w:val="00C25CC6"/>
    <w:rsid w:val="00C31297"/>
    <w:rsid w:val="00C3558E"/>
    <w:rsid w:val="00C47241"/>
    <w:rsid w:val="00C61A9B"/>
    <w:rsid w:val="00C732F1"/>
    <w:rsid w:val="00C80634"/>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2E5"/>
    <w:rsid w:val="00D43678"/>
    <w:rsid w:val="00D51F2C"/>
    <w:rsid w:val="00D5247F"/>
    <w:rsid w:val="00D528F6"/>
    <w:rsid w:val="00D670F7"/>
    <w:rsid w:val="00D7746E"/>
    <w:rsid w:val="00D819E7"/>
    <w:rsid w:val="00D85A61"/>
    <w:rsid w:val="00D90C05"/>
    <w:rsid w:val="00D92C82"/>
    <w:rsid w:val="00D92F1E"/>
    <w:rsid w:val="00DA1E10"/>
    <w:rsid w:val="00DA463D"/>
    <w:rsid w:val="00DA5B64"/>
    <w:rsid w:val="00DA62F3"/>
    <w:rsid w:val="00DB2B00"/>
    <w:rsid w:val="00DB45E7"/>
    <w:rsid w:val="00DC19E1"/>
    <w:rsid w:val="00DC25CF"/>
    <w:rsid w:val="00DC65F7"/>
    <w:rsid w:val="00DD5640"/>
    <w:rsid w:val="00DD5C07"/>
    <w:rsid w:val="00DE4E37"/>
    <w:rsid w:val="00DF32E5"/>
    <w:rsid w:val="00DF3EFD"/>
    <w:rsid w:val="00E07FDF"/>
    <w:rsid w:val="00E14EDE"/>
    <w:rsid w:val="00E242B2"/>
    <w:rsid w:val="00E31696"/>
    <w:rsid w:val="00E33E4C"/>
    <w:rsid w:val="00E40538"/>
    <w:rsid w:val="00E44960"/>
    <w:rsid w:val="00E450B1"/>
    <w:rsid w:val="00E45BB2"/>
    <w:rsid w:val="00E52F6A"/>
    <w:rsid w:val="00E545C9"/>
    <w:rsid w:val="00E55774"/>
    <w:rsid w:val="00E56018"/>
    <w:rsid w:val="00E64B7B"/>
    <w:rsid w:val="00E66654"/>
    <w:rsid w:val="00E73F7B"/>
    <w:rsid w:val="00E74817"/>
    <w:rsid w:val="00E75B6D"/>
    <w:rsid w:val="00E76C2B"/>
    <w:rsid w:val="00E8294F"/>
    <w:rsid w:val="00E870C3"/>
    <w:rsid w:val="00E8738A"/>
    <w:rsid w:val="00E916E5"/>
    <w:rsid w:val="00E92F11"/>
    <w:rsid w:val="00E939F4"/>
    <w:rsid w:val="00E95399"/>
    <w:rsid w:val="00E95FBD"/>
    <w:rsid w:val="00E9654C"/>
    <w:rsid w:val="00EA1A1C"/>
    <w:rsid w:val="00EA36D3"/>
    <w:rsid w:val="00EB1C85"/>
    <w:rsid w:val="00EB22F0"/>
    <w:rsid w:val="00EB380F"/>
    <w:rsid w:val="00EB3823"/>
    <w:rsid w:val="00EC5A7D"/>
    <w:rsid w:val="00EC7099"/>
    <w:rsid w:val="00ED5E90"/>
    <w:rsid w:val="00ED60E2"/>
    <w:rsid w:val="00EE067D"/>
    <w:rsid w:val="00EE0A13"/>
    <w:rsid w:val="00EE2897"/>
    <w:rsid w:val="00EF31D5"/>
    <w:rsid w:val="00EF7FDA"/>
    <w:rsid w:val="00F01612"/>
    <w:rsid w:val="00F04B17"/>
    <w:rsid w:val="00F04F43"/>
    <w:rsid w:val="00F113F4"/>
    <w:rsid w:val="00F115D2"/>
    <w:rsid w:val="00F13479"/>
    <w:rsid w:val="00F14CE8"/>
    <w:rsid w:val="00F1625A"/>
    <w:rsid w:val="00F164FA"/>
    <w:rsid w:val="00F17C93"/>
    <w:rsid w:val="00F50BA2"/>
    <w:rsid w:val="00F5664D"/>
    <w:rsid w:val="00F65C38"/>
    <w:rsid w:val="00F6771B"/>
    <w:rsid w:val="00F703C3"/>
    <w:rsid w:val="00F80799"/>
    <w:rsid w:val="00F81776"/>
    <w:rsid w:val="00F823BB"/>
    <w:rsid w:val="00F832AC"/>
    <w:rsid w:val="00F835AD"/>
    <w:rsid w:val="00F844FD"/>
    <w:rsid w:val="00F869A3"/>
    <w:rsid w:val="00F86FB3"/>
    <w:rsid w:val="00F9243D"/>
    <w:rsid w:val="00F97345"/>
    <w:rsid w:val="00F97BF1"/>
    <w:rsid w:val="00FA29D8"/>
    <w:rsid w:val="00FA5F5D"/>
    <w:rsid w:val="00FB0BA6"/>
    <w:rsid w:val="00FC29A0"/>
    <w:rsid w:val="00FC6C17"/>
    <w:rsid w:val="00FE48DB"/>
    <w:rsid w:val="00FF1F28"/>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4D2C0B"/>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CB637E6"/>
    <w:rsid w:val="3D903B21"/>
    <w:rsid w:val="3F440741"/>
    <w:rsid w:val="411928BC"/>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0C58D9"/>
    <w:rsid w:val="52FC5524"/>
    <w:rsid w:val="532D7A17"/>
    <w:rsid w:val="54AF4562"/>
    <w:rsid w:val="54C9674B"/>
    <w:rsid w:val="556318EA"/>
    <w:rsid w:val="55A60AA1"/>
    <w:rsid w:val="56451615"/>
    <w:rsid w:val="57FC5774"/>
    <w:rsid w:val="59B332C9"/>
    <w:rsid w:val="5A44758A"/>
    <w:rsid w:val="5A6A5B9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3F5FB0"/>
    <w:rsid w:val="6DF8675E"/>
    <w:rsid w:val="6EA80098"/>
    <w:rsid w:val="6F8D70FF"/>
    <w:rsid w:val="6FFE5011"/>
    <w:rsid w:val="7178734D"/>
    <w:rsid w:val="71791096"/>
    <w:rsid w:val="717B0C34"/>
    <w:rsid w:val="71FB78FD"/>
    <w:rsid w:val="7275064A"/>
    <w:rsid w:val="733F750B"/>
    <w:rsid w:val="735702E2"/>
    <w:rsid w:val="74457B4A"/>
    <w:rsid w:val="74F31998"/>
    <w:rsid w:val="765F635A"/>
    <w:rsid w:val="76B73454"/>
    <w:rsid w:val="76D254BD"/>
    <w:rsid w:val="77727ACD"/>
    <w:rsid w:val="78071142"/>
    <w:rsid w:val="79296B37"/>
    <w:rsid w:val="7A4C4C40"/>
    <w:rsid w:val="7AA0518E"/>
    <w:rsid w:val="7B041636"/>
    <w:rsid w:val="7B2273A8"/>
    <w:rsid w:val="7CA86749"/>
    <w:rsid w:val="7EC92370"/>
    <w:rsid w:val="7F2238B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iPriority w:val="99"/>
    <w:pPr>
      <w:jc w:val="left"/>
    </w:pPr>
    <w:rPr>
      <w:kern w:val="0"/>
      <w:sz w:val="24"/>
      <w:szCs w:val="24"/>
    </w:rPr>
  </w:style>
  <w:style w:type="paragraph" w:styleId="3">
    <w:name w:val="Balloon Text"/>
    <w:basedOn w:val="1"/>
    <w:link w:val="13"/>
    <w:semiHidden/>
    <w:uiPriority w:val="99"/>
    <w:rPr>
      <w:kern w:val="0"/>
      <w:sz w:val="18"/>
      <w:szCs w:val="18"/>
    </w:rPr>
  </w:style>
  <w:style w:type="paragraph" w:styleId="4">
    <w:name w:val="footer"/>
    <w:basedOn w:val="1"/>
    <w:link w:val="14"/>
    <w:qFormat/>
    <w:uiPriority w:val="99"/>
    <w:pPr>
      <w:tabs>
        <w:tab w:val="center" w:pos="4153"/>
        <w:tab w:val="right" w:pos="8306"/>
      </w:tabs>
      <w:snapToGrid w:val="0"/>
      <w:jc w:val="left"/>
    </w:pPr>
    <w:rPr>
      <w:rFonts w:eastAsia="黑体"/>
      <w:snapToGrid w:val="0"/>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annotation subject"/>
    <w:basedOn w:val="2"/>
    <w:next w:val="2"/>
    <w:link w:val="16"/>
    <w:semiHidden/>
    <w:qFormat/>
    <w:uiPriority w:val="99"/>
    <w:rPr>
      <w:b/>
      <w:bCs/>
    </w:rPr>
  </w:style>
  <w:style w:type="character" w:styleId="9">
    <w:name w:val="Strong"/>
    <w:qFormat/>
    <w:locked/>
    <w:uiPriority w:val="0"/>
    <w:rPr>
      <w:b/>
      <w:bCs/>
    </w:rPr>
  </w:style>
  <w:style w:type="character" w:styleId="10">
    <w:name w:val="page number"/>
    <w:basedOn w:val="8"/>
    <w:qFormat/>
    <w:uiPriority w:val="99"/>
  </w:style>
  <w:style w:type="character" w:styleId="11">
    <w:name w:val="annotation reference"/>
    <w:semiHidden/>
    <w:qFormat/>
    <w:uiPriority w:val="99"/>
    <w:rPr>
      <w:sz w:val="21"/>
      <w:szCs w:val="21"/>
    </w:rPr>
  </w:style>
  <w:style w:type="character" w:customStyle="1" w:styleId="12">
    <w:name w:val="批注文字 字符"/>
    <w:link w:val="2"/>
    <w:semiHidden/>
    <w:locked/>
    <w:uiPriority w:val="99"/>
    <w:rPr>
      <w:rFonts w:ascii="Times New Roman" w:hAnsi="Times New Roman" w:eastAsia="宋体" w:cs="Times New Roman"/>
      <w:sz w:val="24"/>
      <w:szCs w:val="24"/>
    </w:rPr>
  </w:style>
  <w:style w:type="character" w:customStyle="1" w:styleId="13">
    <w:name w:val="批注框文本 字符"/>
    <w:link w:val="3"/>
    <w:semiHidden/>
    <w:qFormat/>
    <w:locked/>
    <w:uiPriority w:val="99"/>
    <w:rPr>
      <w:rFonts w:ascii="Times New Roman" w:hAnsi="Times New Roman" w:eastAsia="宋体" w:cs="Times New Roman"/>
      <w:sz w:val="18"/>
      <w:szCs w:val="18"/>
    </w:rPr>
  </w:style>
  <w:style w:type="character" w:customStyle="1" w:styleId="14">
    <w:name w:val="页脚 字符"/>
    <w:link w:val="4"/>
    <w:qFormat/>
    <w:locked/>
    <w:uiPriority w:val="99"/>
    <w:rPr>
      <w:rFonts w:ascii="Times New Roman" w:hAnsi="Times New Roman" w:eastAsia="黑体" w:cs="Times New Roman"/>
      <w:snapToGrid w:val="0"/>
      <w:kern w:val="0"/>
      <w:sz w:val="18"/>
      <w:szCs w:val="18"/>
    </w:rPr>
  </w:style>
  <w:style w:type="character" w:customStyle="1" w:styleId="15">
    <w:name w:val="页眉 字符"/>
    <w:link w:val="5"/>
    <w:qFormat/>
    <w:locked/>
    <w:uiPriority w:val="99"/>
    <w:rPr>
      <w:rFonts w:ascii="Times New Roman" w:hAnsi="Times New Roman" w:eastAsia="宋体" w:cs="Times New Roman"/>
      <w:sz w:val="18"/>
      <w:szCs w:val="18"/>
    </w:rPr>
  </w:style>
  <w:style w:type="character" w:customStyle="1" w:styleId="16">
    <w:name w:val="批注主题 字符"/>
    <w:link w:val="6"/>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23</Pages>
  <Words>1929</Words>
  <Characters>10997</Characters>
  <Lines>91</Lines>
  <Paragraphs>25</Paragraphs>
  <TotalTime>416</TotalTime>
  <ScaleCrop>false</ScaleCrop>
  <LinksUpToDate>false</LinksUpToDate>
  <CharactersWithSpaces>12901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2023-10-13T10:26:01Z</dcterms:modified>
  <cp:revision>855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