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bookmarkStart w:id="92" w:name="_GoBack"/>
      <w:bookmarkEnd w:id="92"/>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60" w:lineRule="exact"/>
        <w:rPr>
          <w:rFonts w:ascii="方正小标宋_GBK" w:hAnsi="宋体" w:eastAsia="方正小标宋_GBK"/>
          <w:sz w:val="44"/>
          <w:szCs w:val="44"/>
        </w:rPr>
      </w:pPr>
    </w:p>
    <w:p>
      <w:pPr>
        <w:spacing w:line="56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年度新疆喀什地区叶城县科学技术局部门决算公开说明</w:t>
      </w:r>
    </w:p>
    <w:p>
      <w:pPr>
        <w:spacing w:line="560" w:lineRule="exact"/>
        <w:rPr>
          <w:rFonts w:ascii="仿宋_GB2312" w:hAnsi="宋体" w:eastAsia="仿宋_GB2312"/>
          <w:sz w:val="32"/>
          <w:szCs w:val="32"/>
        </w:rPr>
      </w:pPr>
    </w:p>
    <w:p>
      <w:pPr>
        <w:spacing w:line="56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60" w:lineRule="exact"/>
        <w:rPr>
          <w:rFonts w:ascii="仿宋_GB2312" w:hAnsi="宋体" w:eastAsia="仿宋_GB2312"/>
          <w:b/>
          <w:bCs/>
          <w:kern w:val="0"/>
          <w:sz w:val="32"/>
          <w:szCs w:val="32"/>
        </w:rPr>
      </w:pP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6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60" w:lineRule="exact"/>
        <w:ind w:firstLine="640" w:firstLineChars="200"/>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6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、叶城县组织研究制定全县科技发展中长期规划和年度工作计划，并组织实施各类科技计划项目；编制并组织实施旨在解决国民经济建设中重大关键性技术难题的科技攻关计划。</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研究提出全县科技体制改革的政策、措施和总体规划并组织实施，推动建立适应社会主义经济和科技自身发展规律的科技创新体制和科技创新机制；指导全县科研单位运行机制、人事制度等方面进行改革：推动科技创新体系建设，提高全县科技创新能力。</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6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从决算单位构成看，新疆喀什地区叶城县科学技术局部门决算包括：新疆喀什地区叶城县科学技术局部门本级决算、所属单位决算等。</w:t>
      </w:r>
    </w:p>
    <w:p>
      <w:pPr>
        <w:spacing w:line="56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纳入新疆喀什地区叶城县科学技术局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60" w:lineRule="exact"/>
        <w:ind w:firstLine="616" w:firstLineChars="200"/>
        <w:rPr>
          <w:rFonts w:ascii="仿宋_GB2312" w:eastAsia="仿宋_GB2312"/>
          <w:spacing w:val="-6"/>
          <w:sz w:val="32"/>
          <w:szCs w:val="32"/>
        </w:rPr>
      </w:pPr>
    </w:p>
    <w:p>
      <w:pPr>
        <w:spacing w:line="560" w:lineRule="exact"/>
        <w:ind w:firstLine="616" w:firstLineChars="200"/>
        <w:rPr>
          <w:rFonts w:ascii="仿宋_GB2312" w:eastAsia="仿宋_GB2312"/>
          <w:spacing w:val="-6"/>
          <w:sz w:val="32"/>
          <w:szCs w:val="32"/>
        </w:rPr>
      </w:pPr>
    </w:p>
    <w:tbl>
      <w:tblPr>
        <w:tblStyle w:val="9"/>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6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60" w:lineRule="exact"/>
              <w:ind w:firstLine="640" w:firstLineChars="200"/>
              <w:jc w:val="left"/>
              <w:rPr>
                <w:sz w:val="32"/>
                <w:szCs w:val="32"/>
              </w:rPr>
            </w:pPr>
            <w:r>
              <w:rPr>
                <w:rFonts w:ascii="仿宋_GB2312" w:eastAsia="仿宋_GB2312" w:cs="仿宋_GB2312"/>
                <w:position w:val="-1"/>
                <w:sz w:val="32"/>
                <w:szCs w:val="32"/>
              </w:rPr>
              <w:t>1</w:t>
            </w:r>
          </w:p>
        </w:tc>
        <w:tc>
          <w:tcPr>
            <w:tcW w:w="3870" w:type="dxa"/>
          </w:tcPr>
          <w:p>
            <w:pPr>
              <w:spacing w:line="560" w:lineRule="exact"/>
              <w:ind w:firstLine="640" w:firstLineChars="200"/>
              <w:jc w:val="left"/>
              <w:rPr>
                <w:sz w:val="32"/>
                <w:szCs w:val="32"/>
              </w:rPr>
            </w:pPr>
            <w:r>
              <w:rPr>
                <w:rFonts w:hint="eastAsia" w:ascii="仿宋_GB2312" w:eastAsia="仿宋_GB2312" w:cs="仿宋_GB2312"/>
                <w:position w:val="-1"/>
                <w:sz w:val="32"/>
                <w:szCs w:val="32"/>
              </w:rPr>
              <w:t>新疆喀什地区叶城县科学技术局</w:t>
            </w:r>
          </w:p>
        </w:tc>
        <w:tc>
          <w:tcPr>
            <w:tcW w:w="2538" w:type="dxa"/>
            <w:vAlign w:val="center"/>
          </w:tcPr>
          <w:p>
            <w:pPr>
              <w:spacing w:line="560" w:lineRule="exact"/>
              <w:ind w:firstLine="640" w:firstLineChars="200"/>
              <w:jc w:val="left"/>
              <w:rPr>
                <w:sz w:val="32"/>
                <w:szCs w:val="32"/>
              </w:rPr>
            </w:pPr>
          </w:p>
        </w:tc>
      </w:tr>
    </w:tbl>
    <w:p>
      <w:pPr>
        <w:spacing w:line="560" w:lineRule="exact"/>
        <w:rPr>
          <w:rFonts w:ascii="仿宋_GB2312" w:hAnsi="宋体" w:eastAsia="仿宋_GB2312"/>
          <w:kern w:val="0"/>
          <w:sz w:val="32"/>
          <w:szCs w:val="32"/>
        </w:rPr>
      </w:pPr>
    </w:p>
    <w:p>
      <w:pPr>
        <w:spacing w:line="560" w:lineRule="exact"/>
        <w:rPr>
          <w:rFonts w:ascii="仿宋_GB2312" w:hAnsi="宋体" w:eastAsia="仿宋_GB2312"/>
          <w:kern w:val="0"/>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640" w:firstLineChars="200"/>
        <w:rPr>
          <w:rFonts w:ascii="仿宋_GB2312" w:hAnsi="仿宋_GB2312" w:eastAsia="仿宋_GB2312" w:cs="仿宋_GB2312"/>
          <w:color w:val="000000"/>
          <w:sz w:val="32"/>
          <w:szCs w:val="32"/>
          <w:lang w:val="en-GB"/>
        </w:rPr>
      </w:pPr>
      <w:bookmarkStart w:id="4" w:name="OLE_LINK99"/>
      <w:bookmarkStart w:id="5" w:name="OLE_LINK100"/>
      <w:bookmarkStart w:id="6" w:name="OLE_LINK52"/>
      <w:r>
        <w:rPr>
          <w:rFonts w:hint="eastAsia" w:ascii="仿宋_GB2312" w:hAnsi="仿宋_GB2312" w:eastAsia="仿宋_GB2312" w:cs="仿宋_GB2312"/>
          <w:color w:val="000000"/>
          <w:sz w:val="32"/>
          <w:szCs w:val="32"/>
        </w:rPr>
        <w:t>2018年度收入</w:t>
      </w:r>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w:t>
      </w:r>
      <w:bookmarkEnd w:id="4"/>
      <w:bookmarkEnd w:id="5"/>
      <w:r>
        <w:rPr>
          <w:rFonts w:hint="eastAsia" w:ascii="仿宋_GB2312" w:hAnsi="仿宋_GB2312" w:eastAsia="仿宋_GB2312" w:cs="仿宋_GB2312"/>
          <w:sz w:val="32"/>
          <w:szCs w:val="32"/>
        </w:rPr>
        <w:t>，与上年相比，增加88万元，增长12%，增加的主要原因是：</w:t>
      </w:r>
      <w:r>
        <w:rPr>
          <w:rFonts w:hint="eastAsia" w:ascii="仿宋_GB2312" w:hAnsi="仿宋_GB2312" w:eastAsia="仿宋_GB2312" w:cs="仿宋_GB2312"/>
          <w:color w:val="000000"/>
          <w:sz w:val="32"/>
          <w:szCs w:val="32"/>
        </w:rPr>
        <w:t>上级及县级专项本年增加88万元，县级财政加大了科技三项支出投入；</w:t>
      </w:r>
      <w:bookmarkEnd w:id="6"/>
      <w:bookmarkStart w:id="7" w:name="OLE_LINK53"/>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，与上年相比，增加88万元，增长12%，增加的主要原因是：</w:t>
      </w:r>
      <w:r>
        <w:rPr>
          <w:rFonts w:hint="eastAsia" w:ascii="仿宋_GB2312" w:hAnsi="仿宋_GB2312" w:eastAsia="仿宋_GB2312" w:cs="仿宋_GB2312"/>
          <w:color w:val="000000"/>
          <w:sz w:val="32"/>
          <w:szCs w:val="32"/>
        </w:rPr>
        <w:t>上级及县级专项本年增加89万元，县级财政加大了科技三项支出投入；</w:t>
      </w:r>
      <w:bookmarkEnd w:id="7"/>
      <w:bookmarkStart w:id="8" w:name="OLE_LINK54"/>
      <w:r>
        <w:rPr>
          <w:rFonts w:hint="eastAsia" w:ascii="仿宋_GB2312" w:hAnsi="仿宋_GB2312" w:eastAsia="仿宋_GB2312" w:cs="仿宋_GB2312"/>
          <w:color w:val="000000"/>
          <w:sz w:val="32"/>
          <w:szCs w:val="32"/>
        </w:rPr>
        <w:t>结余</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，与上年相比，增加0万元，增长0%，主要原因是：</w:t>
      </w:r>
      <w:r>
        <w:rPr>
          <w:rFonts w:hint="eastAsia" w:ascii="仿宋_GB2312" w:hAnsi="仿宋_GB2312" w:eastAsia="仿宋_GB2312" w:cs="仿宋_GB2312"/>
          <w:color w:val="000000"/>
          <w:sz w:val="32"/>
          <w:szCs w:val="32"/>
        </w:rPr>
        <w:t>本单位无结余。</w:t>
      </w:r>
      <w:bookmarkEnd w:id="8"/>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本年收入合计</w:t>
      </w:r>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万元，其中：</w:t>
      </w:r>
      <w:bookmarkStart w:id="9" w:name="OLE_LINK1"/>
      <w:r>
        <w:rPr>
          <w:rFonts w:hint="eastAsia" w:ascii="仿宋_GB2312" w:hAnsi="仿宋_GB2312" w:eastAsia="仿宋_GB2312" w:cs="仿宋_GB2312"/>
          <w:color w:val="000000"/>
          <w:sz w:val="32"/>
          <w:szCs w:val="32"/>
        </w:rPr>
        <w:t>财政拨款收入</w:t>
      </w:r>
      <w:bookmarkEnd w:id="9"/>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000000"/>
          <w:sz w:val="32"/>
          <w:szCs w:val="32"/>
        </w:rPr>
        <w:t>；</w:t>
      </w:r>
      <w:bookmarkStart w:id="10" w:name="OLE_LINK2"/>
      <w:r>
        <w:rPr>
          <w:rFonts w:hint="eastAsia" w:ascii="仿宋_GB2312" w:hAnsi="仿宋_GB2312" w:eastAsia="仿宋_GB2312" w:cs="仿宋_GB2312"/>
          <w:color w:val="000000"/>
          <w:sz w:val="32"/>
          <w:szCs w:val="32"/>
        </w:rPr>
        <w:t>上级补助收入</w:t>
      </w:r>
      <w:bookmarkEnd w:id="10"/>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1" w:name="OLE_LINK3"/>
      <w:r>
        <w:rPr>
          <w:rFonts w:hint="eastAsia" w:ascii="仿宋_GB2312" w:hAnsi="仿宋_GB2312" w:eastAsia="仿宋_GB2312" w:cs="仿宋_GB2312"/>
          <w:color w:val="000000"/>
          <w:sz w:val="32"/>
          <w:szCs w:val="32"/>
        </w:rPr>
        <w:t>事业收入</w:t>
      </w:r>
      <w:bookmarkEnd w:id="1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2" w:name="OLE_LINK4"/>
      <w:r>
        <w:rPr>
          <w:rFonts w:hint="eastAsia" w:ascii="仿宋_GB2312" w:hAnsi="仿宋_GB2312" w:eastAsia="仿宋_GB2312" w:cs="仿宋_GB2312"/>
          <w:color w:val="000000"/>
          <w:sz w:val="32"/>
          <w:szCs w:val="32"/>
        </w:rPr>
        <w:t>经营收入</w:t>
      </w:r>
      <w:bookmarkEnd w:id="12"/>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3" w:name="OLE_LINK5"/>
      <w:r>
        <w:rPr>
          <w:rFonts w:hint="eastAsia" w:ascii="仿宋_GB2312" w:hAnsi="仿宋_GB2312" w:eastAsia="仿宋_GB2312" w:cs="仿宋_GB2312"/>
          <w:color w:val="000000"/>
          <w:sz w:val="32"/>
          <w:szCs w:val="32"/>
        </w:rPr>
        <w:t>附属单位缴款</w:t>
      </w:r>
      <w:bookmarkEnd w:id="13"/>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4" w:name="OLE_LINK6"/>
      <w:r>
        <w:rPr>
          <w:rFonts w:hint="eastAsia" w:ascii="仿宋_GB2312" w:hAnsi="仿宋_GB2312" w:eastAsia="仿宋_GB2312" w:cs="仿宋_GB2312"/>
          <w:color w:val="000000"/>
          <w:sz w:val="32"/>
          <w:szCs w:val="32"/>
        </w:rPr>
        <w:t>其他收入</w:t>
      </w:r>
      <w:bookmarkEnd w:id="14"/>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p>
    <w:p>
      <w:pPr>
        <w:spacing w:line="560" w:lineRule="exact"/>
        <w:ind w:firstLine="640" w:firstLineChars="200"/>
        <w:rPr>
          <w:rFonts w:ascii="仿宋_GB2312" w:hAnsi="仿宋_GB2312" w:eastAsia="仿宋_GB2312" w:cs="仿宋_GB2312"/>
          <w:sz w:val="32"/>
          <w:szCs w:val="32"/>
        </w:rPr>
      </w:pPr>
      <w:bookmarkStart w:id="15" w:name="OLE_LINK55"/>
      <w:r>
        <w:rPr>
          <w:rFonts w:hint="eastAsia" w:ascii="仿宋_GB2312" w:hAnsi="仿宋_GB2312" w:eastAsia="仿宋_GB2312" w:cs="仿宋_GB2312"/>
          <w:sz w:val="32"/>
          <w:szCs w:val="32"/>
        </w:rPr>
        <w:t>与年初预算数相比情</w:t>
      </w:r>
      <w:r>
        <w:rPr>
          <w:rFonts w:hint="eastAsia" w:ascii="仿宋_GB2312" w:hAnsi="仿宋_GB2312" w:eastAsia="仿宋_GB2312" w:cs="仿宋_GB2312"/>
          <w:color w:val="000000"/>
          <w:sz w:val="32"/>
          <w:szCs w:val="32"/>
        </w:rPr>
        <w:t>况：本年收入年初预算数219.02万元</w:t>
      </w:r>
      <w:r>
        <w:rPr>
          <w:rFonts w:hint="eastAsia" w:ascii="仿宋_GB2312" w:hAnsi="仿宋_GB2312" w:eastAsia="仿宋_GB2312" w:cs="仿宋_GB2312"/>
          <w:sz w:val="32"/>
          <w:szCs w:val="32"/>
        </w:rPr>
        <w:t>，决算数821.54万元，预决算差异率275.1%，差异主要原因是本年县级专项资金科技三项费预算收入调整。</w:t>
      </w:r>
      <w:bookmarkEnd w:id="15"/>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（三）部门支出总体情况说明</w:t>
      </w:r>
    </w:p>
    <w:p>
      <w:pPr>
        <w:spacing w:line="560" w:lineRule="exact"/>
        <w:ind w:firstLine="640" w:firstLineChars="200"/>
        <w:rPr>
          <w:rFonts w:ascii="仿宋_GB2312" w:hAnsi="仿宋_GB2312" w:eastAsia="仿宋_GB2312" w:cs="仿宋_GB2312"/>
          <w:color w:val="000000"/>
          <w:spacing w:val="-6"/>
          <w:sz w:val="32"/>
          <w:szCs w:val="32"/>
        </w:rPr>
      </w:pPr>
      <w:bookmarkStart w:id="16" w:name="OLE_LINK7"/>
      <w:r>
        <w:rPr>
          <w:rFonts w:hint="eastAsia" w:ascii="仿宋_GB2312" w:hAnsi="仿宋_GB2312" w:eastAsia="仿宋_GB2312" w:cs="仿宋_GB2312"/>
          <w:color w:val="000000"/>
          <w:sz w:val="32"/>
          <w:szCs w:val="32"/>
        </w:rPr>
        <w:t>本年支出合计</w:t>
      </w:r>
      <w:bookmarkEnd w:id="16"/>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万元，其中：</w:t>
      </w:r>
      <w:bookmarkStart w:id="17" w:name="OLE_LINK8"/>
      <w:r>
        <w:rPr>
          <w:rFonts w:hint="eastAsia" w:ascii="仿宋_GB2312" w:hAnsi="仿宋_GB2312" w:eastAsia="仿宋_GB2312" w:cs="仿宋_GB2312"/>
          <w:color w:val="000000"/>
          <w:sz w:val="32"/>
          <w:szCs w:val="32"/>
        </w:rPr>
        <w:t>基本支出</w:t>
      </w:r>
      <w:bookmarkEnd w:id="17"/>
      <w:r>
        <w:rPr>
          <w:rFonts w:hint="eastAsia" w:ascii="仿宋_GB2312" w:hAnsi="仿宋_GB2312" w:eastAsia="仿宋_GB2312" w:cs="仿宋_GB2312"/>
          <w:sz w:val="32"/>
          <w:szCs w:val="32"/>
        </w:rPr>
        <w:t>177</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21.54%</w:t>
      </w:r>
      <w:r>
        <w:rPr>
          <w:rFonts w:hint="eastAsia" w:ascii="仿宋_GB2312" w:hAnsi="仿宋_GB2312" w:eastAsia="仿宋_GB2312" w:cs="仿宋_GB2312"/>
          <w:color w:val="000000"/>
          <w:sz w:val="32"/>
          <w:szCs w:val="32"/>
        </w:rPr>
        <w:t>；</w:t>
      </w:r>
      <w:bookmarkStart w:id="18" w:name="OLE_LINK9"/>
      <w:r>
        <w:rPr>
          <w:rFonts w:hint="eastAsia" w:ascii="仿宋_GB2312" w:hAnsi="仿宋_GB2312" w:eastAsia="仿宋_GB2312" w:cs="仿宋_GB2312"/>
          <w:color w:val="000000"/>
          <w:sz w:val="32"/>
          <w:szCs w:val="32"/>
        </w:rPr>
        <w:t>项目支出</w:t>
      </w:r>
      <w:bookmarkEnd w:id="18"/>
      <w:r>
        <w:rPr>
          <w:rFonts w:hint="eastAsia" w:ascii="仿宋_GB2312" w:hAnsi="仿宋_GB2312" w:eastAsia="仿宋_GB2312" w:cs="仿宋_GB2312"/>
          <w:sz w:val="32"/>
          <w:szCs w:val="32"/>
        </w:rPr>
        <w:t>644.54</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78.46%</w:t>
      </w:r>
      <w:r>
        <w:rPr>
          <w:rFonts w:hint="eastAsia" w:ascii="仿宋_GB2312" w:hAnsi="仿宋_GB2312" w:eastAsia="仿宋_GB2312" w:cs="仿宋_GB2312"/>
          <w:color w:val="000000"/>
          <w:sz w:val="32"/>
          <w:szCs w:val="32"/>
        </w:rPr>
        <w:t>；</w:t>
      </w:r>
      <w:bookmarkStart w:id="19" w:name="OLE_LINK10"/>
      <w:r>
        <w:rPr>
          <w:rFonts w:hint="eastAsia" w:ascii="仿宋_GB2312" w:hAnsi="仿宋_GB2312" w:eastAsia="仿宋_GB2312" w:cs="仿宋_GB2312"/>
          <w:color w:val="000000"/>
          <w:sz w:val="32"/>
          <w:szCs w:val="32"/>
        </w:rPr>
        <w:t>上缴上级支出</w:t>
      </w:r>
      <w:bookmarkEnd w:id="19"/>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20" w:name="OLE_LINK11"/>
      <w:r>
        <w:rPr>
          <w:rFonts w:hint="eastAsia" w:ascii="仿宋_GB2312" w:hAnsi="仿宋_GB2312" w:eastAsia="仿宋_GB2312" w:cs="仿宋_GB2312"/>
          <w:color w:val="000000"/>
          <w:spacing w:val="-6"/>
          <w:sz w:val="32"/>
          <w:szCs w:val="32"/>
        </w:rPr>
        <w:t>经营支出</w:t>
      </w:r>
      <w:bookmarkEnd w:id="20"/>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w:t>
      </w:r>
      <w:bookmarkStart w:id="21" w:name="OLE_LINK12"/>
      <w:r>
        <w:rPr>
          <w:rFonts w:hint="eastAsia" w:ascii="仿宋_GB2312" w:hAnsi="仿宋_GB2312" w:eastAsia="仿宋_GB2312" w:cs="仿宋_GB2312"/>
          <w:color w:val="000000"/>
          <w:spacing w:val="-6"/>
          <w:sz w:val="32"/>
          <w:szCs w:val="32"/>
        </w:rPr>
        <w:t>对附属单位补助支出</w:t>
      </w:r>
      <w:bookmarkEnd w:id="2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万元，占</w:t>
      </w:r>
      <w:r>
        <w:rPr>
          <w:rFonts w:hint="eastAsia" w:ascii="仿宋_GB2312" w:hAnsi="仿宋_GB2312" w:eastAsia="仿宋_GB2312" w:cs="仿宋_GB2312"/>
          <w:sz w:val="32"/>
          <w:szCs w:val="32"/>
        </w:rPr>
        <w:t>0%。</w:t>
      </w:r>
    </w:p>
    <w:p>
      <w:pPr>
        <w:spacing w:line="560" w:lineRule="exact"/>
        <w:ind w:firstLine="640" w:firstLineChars="200"/>
        <w:rPr>
          <w:rFonts w:ascii="仿宋_GB2312" w:hAnsi="仿宋_GB2312" w:eastAsia="仿宋_GB2312" w:cs="仿宋_GB2312"/>
          <w:sz w:val="32"/>
          <w:szCs w:val="32"/>
        </w:rPr>
      </w:pPr>
      <w:bookmarkStart w:id="22" w:name="OLE_LINK56"/>
      <w:r>
        <w:rPr>
          <w:rFonts w:hint="eastAsia" w:ascii="仿宋_GB2312" w:hAnsi="仿宋_GB2312" w:eastAsia="仿宋_GB2312" w:cs="仿宋_GB2312"/>
          <w:color w:val="000000"/>
          <w:sz w:val="32"/>
          <w:szCs w:val="32"/>
        </w:rPr>
        <w:t>与年初预算数相比情况：本年支出年初预算数219.02万元，</w:t>
      </w:r>
      <w:r>
        <w:rPr>
          <w:rFonts w:hint="eastAsia" w:ascii="仿宋_GB2312" w:hAnsi="仿宋_GB2312" w:eastAsia="仿宋_GB2312" w:cs="仿宋_GB2312"/>
          <w:sz w:val="32"/>
          <w:szCs w:val="32"/>
        </w:rPr>
        <w:t>决算数821.54万元，预决算差异率275.1%，差异主要原因是本年县级专项资金科技三项费预算支出调整。</w:t>
      </w:r>
    </w:p>
    <w:bookmarkEnd w:id="22"/>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60" w:lineRule="exact"/>
        <w:ind w:firstLine="640" w:firstLineChars="200"/>
        <w:rPr>
          <w:rFonts w:ascii="仿宋_GB2312" w:hAnsi="仿宋_GB2312" w:eastAsia="仿宋_GB2312" w:cs="仿宋_GB2312"/>
          <w:color w:val="000000"/>
          <w:sz w:val="32"/>
          <w:szCs w:val="32"/>
        </w:rPr>
      </w:pPr>
      <w:bookmarkStart w:id="23" w:name="OLE_LINK58"/>
      <w:bookmarkStart w:id="24" w:name="OLE_LINK57"/>
      <w:r>
        <w:rPr>
          <w:rFonts w:hint="eastAsia" w:ascii="仿宋_GB2312" w:hAnsi="仿宋_GB2312" w:eastAsia="仿宋_GB2312" w:cs="仿宋_GB2312"/>
          <w:color w:val="000000"/>
          <w:sz w:val="32"/>
          <w:szCs w:val="32"/>
        </w:rPr>
        <w:t>2018年度</w:t>
      </w:r>
      <w:bookmarkStart w:id="25" w:name="OLE_LINK13"/>
      <w:r>
        <w:rPr>
          <w:rFonts w:hint="eastAsia" w:ascii="仿宋_GB2312" w:hAnsi="仿宋_GB2312" w:eastAsia="仿宋_GB2312" w:cs="仿宋_GB2312"/>
          <w:color w:val="000000"/>
          <w:sz w:val="32"/>
          <w:szCs w:val="32"/>
        </w:rPr>
        <w:t>财政拨款收入</w:t>
      </w:r>
      <w:bookmarkEnd w:id="25"/>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，与上年相比，增加288万元，增长53.98%，增加的主要原因是：本年增加县级专项资金科技三项费收入。</w:t>
      </w:r>
      <w:bookmarkEnd w:id="23"/>
      <w:bookmarkEnd w:id="24"/>
      <w:bookmarkStart w:id="26" w:name="OLE_LINK14"/>
      <w:bookmarkStart w:id="27" w:name="OLE_LINK60"/>
      <w:bookmarkStart w:id="28" w:name="OLE_LINK59"/>
      <w:r>
        <w:rPr>
          <w:rFonts w:hint="eastAsia" w:ascii="仿宋_GB2312" w:hAnsi="仿宋_GB2312" w:eastAsia="仿宋_GB2312" w:cs="仿宋_GB2312"/>
          <w:color w:val="000000"/>
          <w:sz w:val="32"/>
          <w:szCs w:val="32"/>
        </w:rPr>
        <w:t>财政拨款支出</w:t>
      </w:r>
      <w:bookmarkEnd w:id="26"/>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，与上年相比，增加288万元，增长53.98%，增加的主要原因是：本年增加县级专项资金科技三项费支出。</w:t>
      </w:r>
      <w:bookmarkEnd w:id="27"/>
      <w:bookmarkEnd w:id="28"/>
      <w:bookmarkStart w:id="29" w:name="OLE_LINK61"/>
      <w:r>
        <w:rPr>
          <w:rFonts w:hint="eastAsia" w:ascii="仿宋_GB2312" w:hAnsi="仿宋_GB2312" w:eastAsia="仿宋_GB2312" w:cs="仿宋_GB2312"/>
          <w:color w:val="000000"/>
          <w:sz w:val="32"/>
          <w:szCs w:val="32"/>
        </w:rPr>
        <w:t>其中：</w:t>
      </w:r>
      <w:bookmarkStart w:id="30" w:name="OLE_LINK15"/>
      <w:r>
        <w:rPr>
          <w:rFonts w:hint="eastAsia" w:ascii="仿宋_GB2312" w:hAnsi="仿宋_GB2312" w:eastAsia="仿宋_GB2312" w:cs="仿宋_GB2312"/>
          <w:color w:val="000000"/>
          <w:sz w:val="32"/>
          <w:szCs w:val="32"/>
        </w:rPr>
        <w:t>基本支出</w:t>
      </w:r>
      <w:bookmarkEnd w:id="30"/>
      <w:r>
        <w:rPr>
          <w:rFonts w:hint="eastAsia" w:ascii="仿宋_GB2312" w:hAnsi="仿宋_GB2312" w:eastAsia="仿宋_GB2312" w:cs="仿宋_GB2312"/>
          <w:sz w:val="32"/>
          <w:szCs w:val="32"/>
        </w:rPr>
        <w:t>177</w:t>
      </w:r>
      <w:r>
        <w:rPr>
          <w:rFonts w:hint="eastAsia" w:ascii="仿宋_GB2312" w:hAnsi="仿宋_GB2312" w:eastAsia="仿宋_GB2312" w:cs="仿宋_GB2312"/>
          <w:color w:val="000000"/>
          <w:sz w:val="32"/>
          <w:szCs w:val="32"/>
        </w:rPr>
        <w:t>万元，项目支出</w:t>
      </w:r>
      <w:r>
        <w:rPr>
          <w:rFonts w:hint="eastAsia" w:ascii="仿宋_GB2312" w:hAnsi="仿宋_GB2312" w:eastAsia="仿宋_GB2312" w:cs="仿宋_GB2312"/>
          <w:sz w:val="32"/>
          <w:szCs w:val="32"/>
        </w:rPr>
        <w:t>644.54</w:t>
      </w:r>
      <w:r>
        <w:rPr>
          <w:rFonts w:hint="eastAsia" w:ascii="仿宋_GB2312" w:hAnsi="仿宋_GB2312" w:eastAsia="仿宋_GB2312" w:cs="仿宋_GB2312"/>
          <w:color w:val="000000"/>
          <w:sz w:val="32"/>
          <w:szCs w:val="32"/>
        </w:rPr>
        <w:t>万元。</w:t>
      </w:r>
      <w:bookmarkStart w:id="31" w:name="OLE_LINK16"/>
      <w:r>
        <w:rPr>
          <w:rFonts w:hint="eastAsia" w:ascii="仿宋_GB2312" w:hAnsi="仿宋_GB2312" w:eastAsia="仿宋_GB2312" w:cs="仿宋_GB2312"/>
          <w:color w:val="000000"/>
          <w:sz w:val="32"/>
          <w:szCs w:val="32"/>
        </w:rPr>
        <w:t>财政拨款结转结余</w:t>
      </w:r>
      <w:bookmarkEnd w:id="3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，与上年相比，增加0万元，增长0%，主要原因是：</w:t>
      </w:r>
      <w:r>
        <w:rPr>
          <w:rFonts w:hint="eastAsia" w:ascii="仿宋_GB2312" w:hAnsi="仿宋_GB2312" w:eastAsia="仿宋_GB2312" w:cs="仿宋_GB2312"/>
          <w:color w:val="000000"/>
          <w:sz w:val="32"/>
          <w:szCs w:val="32"/>
        </w:rPr>
        <w:t>本单位无结余</w:t>
      </w:r>
      <w:r>
        <w:rPr>
          <w:rFonts w:hint="eastAsia" w:ascii="仿宋_GB2312" w:hAnsi="仿宋_GB2312" w:eastAsia="仿宋_GB2312" w:cs="仿宋_GB2312"/>
          <w:sz w:val="32"/>
          <w:szCs w:val="32"/>
        </w:rPr>
        <w:t>。</w:t>
      </w:r>
      <w:bookmarkEnd w:id="29"/>
    </w:p>
    <w:p>
      <w:pPr>
        <w:spacing w:line="560" w:lineRule="exact"/>
        <w:ind w:firstLine="640" w:firstLineChars="200"/>
        <w:rPr>
          <w:rFonts w:ascii="仿宋_GB2312" w:hAnsi="仿宋_GB2312" w:eastAsia="仿宋_GB2312" w:cs="仿宋_GB2312"/>
          <w:color w:val="000000"/>
          <w:sz w:val="32"/>
          <w:szCs w:val="32"/>
        </w:rPr>
      </w:pPr>
      <w:bookmarkStart w:id="32" w:name="OLE_LINK62"/>
      <w:r>
        <w:rPr>
          <w:rFonts w:hint="eastAsia" w:ascii="仿宋_GB2312" w:hAnsi="仿宋_GB2312" w:eastAsia="仿宋_GB2312" w:cs="仿宋_GB2312"/>
          <w:color w:val="000000"/>
          <w:sz w:val="32"/>
          <w:szCs w:val="32"/>
        </w:rPr>
        <w:t>与年初预算数相比情况：财政拨款收入年初预算数219.02万元，决算数</w:t>
      </w:r>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万元，预决算差异率275.1%，差异主要原因是本年县级专项资金科技三项费预算收入调整。</w:t>
      </w:r>
      <w:bookmarkEnd w:id="32"/>
      <w:bookmarkStart w:id="33" w:name="OLE_LINK63"/>
      <w:r>
        <w:rPr>
          <w:rFonts w:hint="eastAsia" w:ascii="仿宋_GB2312" w:hAnsi="仿宋_GB2312" w:eastAsia="仿宋_GB2312" w:cs="仿宋_GB2312"/>
          <w:color w:val="000000"/>
          <w:sz w:val="32"/>
          <w:szCs w:val="32"/>
        </w:rPr>
        <w:t>财政拨款支出年初预算数219.02万元，决算数</w:t>
      </w:r>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万元，预决算差异率275.1%，差异主要原因是本年县级专项资金科技三项费预算支出调整。</w:t>
      </w:r>
      <w:bookmarkEnd w:id="33"/>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（二）一般公共预算收支决算情况说明</w:t>
      </w:r>
    </w:p>
    <w:p>
      <w:pPr>
        <w:spacing w:line="560" w:lineRule="exact"/>
        <w:ind w:firstLine="640" w:firstLineChars="200"/>
        <w:rPr>
          <w:rFonts w:ascii="仿宋_GB2312" w:hAnsi="仿宋_GB2312" w:eastAsia="仿宋_GB2312" w:cs="仿宋_GB2312"/>
          <w:color w:val="000000"/>
          <w:sz w:val="32"/>
          <w:szCs w:val="32"/>
        </w:rPr>
      </w:pPr>
      <w:bookmarkStart w:id="34" w:name="OLE_LINK64"/>
      <w:r>
        <w:rPr>
          <w:rFonts w:hint="eastAsia" w:ascii="仿宋_GB2312" w:hAnsi="仿宋_GB2312" w:eastAsia="仿宋_GB2312" w:cs="仿宋_GB2312"/>
          <w:color w:val="000000"/>
          <w:sz w:val="32"/>
          <w:szCs w:val="32"/>
        </w:rPr>
        <w:t>2018年度</w:t>
      </w:r>
      <w:bookmarkStart w:id="35" w:name="OLE_LINK17"/>
      <w:r>
        <w:rPr>
          <w:rFonts w:hint="eastAsia" w:ascii="仿宋_GB2312" w:hAnsi="仿宋_GB2312" w:eastAsia="仿宋_GB2312" w:cs="仿宋_GB2312"/>
          <w:color w:val="000000"/>
          <w:sz w:val="32"/>
          <w:szCs w:val="32"/>
        </w:rPr>
        <w:t>一般公共预算财政拨款收入</w:t>
      </w:r>
      <w:bookmarkEnd w:id="35"/>
      <w:r>
        <w:rPr>
          <w:rFonts w:hint="eastAsia" w:ascii="仿宋_GB2312" w:hAnsi="仿宋_GB2312" w:eastAsia="仿宋_GB2312" w:cs="仿宋_GB2312"/>
          <w:color w:val="000000"/>
          <w:sz w:val="32"/>
          <w:szCs w:val="32"/>
        </w:rPr>
        <w:t>821.54万元，与上年相比，增加288万元，增长53.98%，增加的主要原因是：本年增加县级专项资金科技三项费收入。</w:t>
      </w:r>
      <w:bookmarkEnd w:id="34"/>
      <w:bookmarkStart w:id="36" w:name="OLE_LINK18"/>
      <w:bookmarkStart w:id="37" w:name="OLE_LINK65"/>
      <w:r>
        <w:rPr>
          <w:rFonts w:hint="eastAsia" w:ascii="仿宋_GB2312" w:hAnsi="仿宋_GB2312" w:eastAsia="仿宋_GB2312" w:cs="仿宋_GB2312"/>
          <w:color w:val="000000"/>
          <w:sz w:val="32"/>
          <w:szCs w:val="32"/>
        </w:rPr>
        <w:t>一般公共预算财政拨款支出</w:t>
      </w:r>
      <w:r>
        <w:rPr>
          <w:rFonts w:hint="eastAsia" w:ascii="仿宋_GB2312" w:hAnsi="仿宋_GB2312" w:eastAsia="仿宋_GB2312" w:cs="仿宋_GB2312"/>
          <w:sz w:val="32"/>
          <w:szCs w:val="32"/>
        </w:rPr>
        <w:t>821.54</w:t>
      </w:r>
      <w:r>
        <w:rPr>
          <w:rFonts w:hint="eastAsia" w:ascii="仿宋_GB2312" w:hAnsi="仿宋_GB2312" w:eastAsia="仿宋_GB2312" w:cs="仿宋_GB2312"/>
          <w:color w:val="000000"/>
          <w:sz w:val="32"/>
          <w:szCs w:val="32"/>
        </w:rPr>
        <w:t>万元</w:t>
      </w:r>
      <w:bookmarkEnd w:id="36"/>
      <w:r>
        <w:rPr>
          <w:rFonts w:hint="eastAsia" w:ascii="仿宋_GB2312" w:hAnsi="仿宋_GB2312" w:eastAsia="仿宋_GB2312" w:cs="仿宋_GB2312"/>
          <w:sz w:val="32"/>
          <w:szCs w:val="32"/>
        </w:rPr>
        <w:t>，与上年相比，增加288万元，增长53.98%，增加的主要原因是：本年增加县级专项资金科技三项费支出。</w:t>
      </w:r>
      <w:bookmarkEnd w:id="37"/>
      <w:r>
        <w:rPr>
          <w:rFonts w:hint="eastAsia" w:ascii="仿宋_GB2312" w:hAnsi="仿宋_GB2312" w:eastAsia="仿宋_GB2312" w:cs="仿宋_GB2312"/>
          <w:color w:val="000000"/>
          <w:sz w:val="32"/>
          <w:szCs w:val="32"/>
        </w:rPr>
        <w:t>其中：</w:t>
      </w:r>
      <w:bookmarkStart w:id="38" w:name="OLE_LINK19"/>
      <w:r>
        <w:rPr>
          <w:rFonts w:hint="eastAsia" w:ascii="仿宋_GB2312" w:hAnsi="仿宋_GB2312" w:eastAsia="仿宋_GB2312" w:cs="仿宋_GB2312"/>
          <w:color w:val="000000"/>
          <w:sz w:val="32"/>
          <w:szCs w:val="32"/>
        </w:rPr>
        <w:t>按功能分类科目（按类级科目公开）</w:t>
      </w:r>
      <w:bookmarkEnd w:id="38"/>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科学技术支出802.59万元,社会保障和就业支出18.96万元。</w:t>
      </w:r>
      <w:bookmarkStart w:id="39" w:name="OLE_LINK20"/>
      <w:bookmarkStart w:id="40" w:name="OLE_LINK21"/>
      <w:r>
        <w:rPr>
          <w:rFonts w:hint="eastAsia" w:ascii="仿宋_GB2312" w:hAnsi="仿宋_GB2312" w:eastAsia="仿宋_GB2312" w:cs="仿宋_GB2312"/>
          <w:color w:val="000000"/>
          <w:sz w:val="32"/>
          <w:szCs w:val="32"/>
        </w:rPr>
        <w:t>按经济分类科目</w:t>
      </w:r>
      <w:bookmarkEnd w:id="39"/>
      <w:r>
        <w:rPr>
          <w:rFonts w:hint="eastAsia" w:ascii="仿宋_GB2312" w:hAnsi="仿宋_GB2312" w:eastAsia="仿宋_GB2312" w:cs="仿宋_GB2312"/>
          <w:color w:val="000000"/>
          <w:sz w:val="32"/>
          <w:szCs w:val="32"/>
        </w:rPr>
        <w:t>（按类级科目公开）</w:t>
      </w:r>
      <w:bookmarkEnd w:id="40"/>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工资福利支出167.4万元,商品和服务支出648.58万元,对个人和家庭的补助5.56万元。</w:t>
      </w:r>
    </w:p>
    <w:p>
      <w:pPr>
        <w:spacing w:line="560" w:lineRule="exact"/>
        <w:ind w:firstLine="640" w:firstLineChars="200"/>
        <w:rPr>
          <w:rFonts w:ascii="仿宋_GB2312" w:hAnsi="仿宋_GB2312" w:eastAsia="仿宋_GB2312" w:cs="仿宋_GB2312"/>
          <w:color w:val="000000"/>
          <w:sz w:val="32"/>
          <w:szCs w:val="32"/>
        </w:rPr>
      </w:pPr>
      <w:bookmarkStart w:id="41" w:name="OLE_LINK67"/>
      <w:bookmarkStart w:id="42" w:name="OLE_LINK66"/>
      <w:r>
        <w:rPr>
          <w:rFonts w:hint="eastAsia" w:ascii="仿宋_GB2312" w:hAnsi="仿宋_GB2312" w:eastAsia="仿宋_GB2312" w:cs="仿宋_GB2312"/>
          <w:color w:val="000000"/>
          <w:sz w:val="32"/>
          <w:szCs w:val="32"/>
        </w:rPr>
        <w:t>与年初预算数相比情况：一般公共预算财政拨款收入年初预算数219.02万元，决算数821.54万元，预决算差异率275.1%，差异主要原因是本年县级专项资金科技三项费预算收入调整。</w:t>
      </w:r>
      <w:bookmarkEnd w:id="41"/>
      <w:bookmarkEnd w:id="42"/>
      <w:bookmarkStart w:id="43" w:name="OLE_LINK68"/>
      <w:r>
        <w:rPr>
          <w:rFonts w:hint="eastAsia" w:ascii="仿宋_GB2312" w:hAnsi="仿宋_GB2312" w:eastAsia="仿宋_GB2312" w:cs="仿宋_GB2312"/>
          <w:color w:val="000000"/>
          <w:sz w:val="32"/>
          <w:szCs w:val="32"/>
        </w:rPr>
        <w:t>一般公共预算财政拨款支出年初预算数219.02万元，决算数821.54万元，预决算差异率275.1%，差异主要原因是本年县级专项资金科技三项费预算支出调整。</w:t>
      </w:r>
      <w:bookmarkEnd w:id="43"/>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60" w:lineRule="exact"/>
        <w:ind w:firstLine="640" w:firstLineChars="200"/>
        <w:rPr>
          <w:rFonts w:ascii="仿宋_GB2312" w:hAnsi="仿宋_GB2312" w:eastAsia="仿宋_GB2312" w:cs="仿宋_GB2312"/>
          <w:color w:val="000000"/>
          <w:sz w:val="32"/>
          <w:szCs w:val="32"/>
        </w:rPr>
      </w:pPr>
      <w:bookmarkStart w:id="44" w:name="OLE_LINK69"/>
      <w:r>
        <w:rPr>
          <w:rFonts w:hint="eastAsia" w:ascii="仿宋_GB2312" w:hAnsi="仿宋_GB2312" w:eastAsia="仿宋_GB2312" w:cs="仿宋_GB2312"/>
          <w:color w:val="000000"/>
          <w:sz w:val="32"/>
          <w:szCs w:val="32"/>
        </w:rPr>
        <w:t>2018年度</w:t>
      </w:r>
      <w:bookmarkStart w:id="45" w:name="OLE_LINK22"/>
      <w:r>
        <w:rPr>
          <w:rFonts w:hint="eastAsia" w:ascii="仿宋_GB2312" w:hAnsi="仿宋_GB2312" w:eastAsia="仿宋_GB2312" w:cs="仿宋_GB2312"/>
          <w:color w:val="000000"/>
          <w:sz w:val="32"/>
          <w:szCs w:val="32"/>
        </w:rPr>
        <w:t>政府性基金预算财政拨款收入</w:t>
      </w:r>
      <w:bookmarkEnd w:id="45"/>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，与上年相比，增加0万元，增长0%，主要原因是：</w:t>
      </w:r>
      <w:r>
        <w:rPr>
          <w:rFonts w:ascii="仿宋_GB2312" w:eastAsia="仿宋_GB2312" w:cs="仿宋_GB2312"/>
          <w:sz w:val="32"/>
          <w:szCs w:val="32"/>
        </w:rPr>
        <w:t>20</w:t>
      </w:r>
      <w:r>
        <w:rPr>
          <w:rFonts w:hint="eastAsia" w:ascii="仿宋_GB2312" w:eastAsia="仿宋_GB2312" w:cs="仿宋_GB2312"/>
          <w:sz w:val="32"/>
          <w:szCs w:val="32"/>
        </w:rPr>
        <w:t>18年本单位无政府性基金预算财政拨款收入</w:t>
      </w:r>
      <w:r>
        <w:rPr>
          <w:rFonts w:hint="eastAsia" w:ascii="仿宋_GB2312" w:hAnsi="仿宋_GB2312" w:eastAsia="仿宋_GB2312" w:cs="仿宋_GB2312"/>
          <w:sz w:val="32"/>
          <w:szCs w:val="32"/>
        </w:rPr>
        <w:t>，</w:t>
      </w:r>
      <w:bookmarkEnd w:id="44"/>
      <w:bookmarkStart w:id="46" w:name="OLE_LINK23"/>
      <w:bookmarkStart w:id="47" w:name="OLE_LINK70"/>
      <w:r>
        <w:rPr>
          <w:rFonts w:hint="eastAsia" w:ascii="仿宋_GB2312" w:hAnsi="仿宋_GB2312" w:eastAsia="仿宋_GB2312" w:cs="仿宋_GB2312"/>
          <w:color w:val="000000"/>
          <w:sz w:val="32"/>
          <w:szCs w:val="32"/>
        </w:rPr>
        <w:t>政府性基金预算支出</w:t>
      </w:r>
      <w:bookmarkEnd w:id="46"/>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，与上年相比增加0万元，增长0%，主要原因是：</w:t>
      </w:r>
      <w:r>
        <w:rPr>
          <w:rFonts w:ascii="仿宋_GB2312" w:eastAsia="仿宋_GB2312" w:cs="仿宋_GB2312"/>
          <w:sz w:val="32"/>
          <w:szCs w:val="32"/>
        </w:rPr>
        <w:t>20</w:t>
      </w:r>
      <w:r>
        <w:rPr>
          <w:rFonts w:hint="eastAsia" w:ascii="仿宋_GB2312" w:eastAsia="仿宋_GB2312" w:cs="仿宋_GB2312"/>
          <w:sz w:val="32"/>
          <w:szCs w:val="32"/>
        </w:rPr>
        <w:t>18年本单位无政府性基金预算支出</w:t>
      </w:r>
      <w:r>
        <w:rPr>
          <w:rFonts w:hint="eastAsia" w:ascii="仿宋_GB2312" w:hAnsi="仿宋_GB2312" w:eastAsia="仿宋_GB2312" w:cs="仿宋_GB2312"/>
          <w:sz w:val="32"/>
          <w:szCs w:val="32"/>
        </w:rPr>
        <w:t>。</w:t>
      </w:r>
      <w:bookmarkEnd w:id="47"/>
      <w:r>
        <w:rPr>
          <w:rFonts w:hint="eastAsia" w:ascii="仿宋_GB2312" w:hAnsi="仿宋_GB2312" w:eastAsia="仿宋_GB2312" w:cs="仿宋_GB2312"/>
          <w:color w:val="000000"/>
          <w:sz w:val="32"/>
          <w:szCs w:val="32"/>
        </w:rPr>
        <w:t>其中：</w:t>
      </w:r>
      <w:bookmarkStart w:id="48" w:name="OLE_LINK24"/>
      <w:r>
        <w:rPr>
          <w:rFonts w:hint="eastAsia" w:ascii="仿宋_GB2312" w:hAnsi="仿宋_GB2312" w:eastAsia="仿宋_GB2312" w:cs="仿宋_GB2312"/>
          <w:color w:val="000000"/>
          <w:sz w:val="32"/>
          <w:szCs w:val="32"/>
        </w:rPr>
        <w:t>按功能分类科目（按类级科目公开）</w:t>
      </w:r>
      <w:bookmarkEnd w:id="48"/>
      <w:r>
        <w:rPr>
          <w:rFonts w:hint="eastAsia" w:ascii="仿宋_GB2312" w:hAnsi="仿宋_GB2312" w:eastAsia="仿宋_GB2312" w:cs="仿宋_GB2312"/>
          <w:color w:val="000000"/>
          <w:sz w:val="32"/>
          <w:szCs w:val="32"/>
        </w:rPr>
        <w:t>，无此支出。按经济分类科目（按类级科目公开），无此支出。</w:t>
      </w:r>
    </w:p>
    <w:p>
      <w:pPr>
        <w:spacing w:line="560" w:lineRule="exact"/>
        <w:ind w:firstLine="640" w:firstLineChars="200"/>
        <w:rPr>
          <w:rFonts w:ascii="仿宋_GB2312" w:hAnsi="仿宋_GB2312" w:eastAsia="仿宋_GB2312" w:cs="仿宋_GB2312"/>
          <w:color w:val="000000"/>
          <w:sz w:val="32"/>
          <w:szCs w:val="32"/>
        </w:rPr>
      </w:pPr>
      <w:bookmarkStart w:id="49" w:name="OLE_LINK71"/>
      <w:bookmarkStart w:id="50" w:name="OLE_LINK72"/>
      <w:r>
        <w:rPr>
          <w:rFonts w:hint="eastAsia" w:ascii="仿宋_GB2312" w:hAnsi="仿宋_GB2312" w:eastAsia="仿宋_GB2312" w:cs="仿宋_GB2312"/>
          <w:color w:val="000000"/>
          <w:sz w:val="32"/>
          <w:szCs w:val="32"/>
        </w:rPr>
        <w:t>与年初预算数相比情况：政府性基金预算财政拨款收入年初预算数0万元，决算数0万元，预决算差异率0%，差异主要原因是预决算无差异。</w:t>
      </w:r>
      <w:bookmarkEnd w:id="49"/>
      <w:bookmarkEnd w:id="50"/>
      <w:bookmarkStart w:id="51" w:name="OLE_LINK73"/>
      <w:r>
        <w:rPr>
          <w:rFonts w:hint="eastAsia" w:ascii="仿宋_GB2312" w:hAnsi="仿宋_GB2312" w:eastAsia="仿宋_GB2312" w:cs="仿宋_GB2312"/>
          <w:color w:val="000000"/>
          <w:sz w:val="32"/>
          <w:szCs w:val="32"/>
        </w:rPr>
        <w:t>政府性基金预算财政拨款支出年初预算数0万元，决算数0万元，预决算差异率0%，差异主要原因是预决算无差异。</w:t>
      </w:r>
      <w:bookmarkEnd w:id="51"/>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hAnsi="仿宋_GB2312" w:eastAsia="仿宋_GB2312" w:cs="仿宋_GB2312"/>
          <w:sz w:val="32"/>
          <w:szCs w:val="32"/>
        </w:rPr>
        <w:t>增加0万元，增长0%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hAnsi="仿宋_GB2312" w:eastAsia="仿宋_GB2312" w:cs="仿宋_GB2312"/>
          <w:sz w:val="32"/>
          <w:szCs w:val="32"/>
        </w:rPr>
        <w:t>增加0万元，增长0%</w:t>
      </w:r>
      <w:r>
        <w:rPr>
          <w:rFonts w:hint="eastAsia" w:ascii="仿宋_GB2312" w:eastAsia="仿宋_GB2312" w:cs="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6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1.5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1.34</w:t>
      </w:r>
      <w:r>
        <w:rPr>
          <w:rFonts w:hint="eastAsia" w:ascii="仿宋_GB2312" w:eastAsia="仿宋_GB2312" w:cs="仿宋_GB2312"/>
          <w:sz w:val="32"/>
          <w:szCs w:val="32"/>
        </w:rPr>
        <w:t>万元，降低</w:t>
      </w:r>
      <w:r>
        <w:rPr>
          <w:rFonts w:ascii="仿宋_GB2312" w:eastAsia="仿宋_GB2312" w:cs="仿宋_GB2312"/>
          <w:sz w:val="32"/>
          <w:szCs w:val="32"/>
        </w:rPr>
        <w:t>47.18%</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认真贯彻落实中央和自治区厉行节约的各项规定，严格控制和降低行政运行成本，严把车辆管控关，严格遵守公务车辆配置标准和管理制度，减少使用高耗油车辆，严禁公车私用、严把监督检查关，对接待费严格控制，减少一切不必要的公务接待开支</w:t>
      </w:r>
      <w:r>
        <w:rPr>
          <w:rFonts w:hint="eastAsia" w:ascii="仿宋_GB2312" w:eastAsia="仿宋_GB2312" w:cs="仿宋_GB2312"/>
          <w:sz w:val="32"/>
          <w:szCs w:val="32"/>
        </w:rPr>
        <w:t>。</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w:t>
      </w:r>
      <w:r>
        <w:rPr>
          <w:rFonts w:hint="eastAsia" w:ascii="仿宋_GB2312" w:hAnsi="仿宋_GB2312" w:eastAsia="仿宋_GB2312" w:cs="仿宋_GB2312"/>
          <w:sz w:val="32"/>
          <w:szCs w:val="32"/>
        </w:rPr>
        <w:t>增加0万元，增长0%</w:t>
      </w:r>
      <w:r>
        <w:rPr>
          <w:rFonts w:hint="eastAsia" w:ascii="仿宋_GB2312" w:eastAsia="仿宋_GB2312" w:cs="仿宋_GB2312"/>
          <w:sz w:val="32"/>
          <w:szCs w:val="32"/>
        </w:rPr>
        <w:t>，主要原因是：</w:t>
      </w:r>
      <w:bookmarkEnd w:id="58"/>
      <w:bookmarkStart w:id="60" w:name="OLE_LINK76"/>
      <w:r>
        <w:rPr>
          <w:rFonts w:hint="eastAsia" w:ascii="仿宋_GB2312" w:eastAsia="仿宋_GB2312" w:cs="仿宋_GB2312"/>
          <w:color w:val="000000"/>
          <w:sz w:val="32"/>
          <w:szCs w:val="32"/>
        </w:rPr>
        <w:t>单位今年无出国考察、培训等安排，与上年一致；</w:t>
      </w:r>
      <w:bookmarkEnd w:id="60"/>
      <w:bookmarkStart w:id="61" w:name="OLE_LINK31"/>
      <w:bookmarkStart w:id="62" w:name="OLE_LINK32"/>
      <w:bookmarkStart w:id="63" w:name="OLE_LINK77"/>
      <w:bookmarkStart w:id="64" w:name="OLE_LINK78"/>
      <w:r>
        <w:rPr>
          <w:rFonts w:hint="eastAsia" w:ascii="仿宋_GB2312" w:eastAsia="仿宋_GB2312" w:cs="仿宋_GB2312"/>
          <w:color w:val="000000"/>
          <w:sz w:val="32"/>
          <w:szCs w:val="32"/>
        </w:rPr>
        <w:t>公务用车购置及运行维护费支出</w:t>
      </w:r>
      <w:bookmarkEnd w:id="61"/>
      <w:r>
        <w:rPr>
          <w:rFonts w:ascii="仿宋_GB2312" w:eastAsia="仿宋_GB2312" w:cs="仿宋_GB2312"/>
          <w:sz w:val="32"/>
          <w:szCs w:val="32"/>
        </w:rPr>
        <w:t>1.5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，与上年相比，增加0万元，增长0%，增加的主要原因是：与上年一致无增减变化；</w:t>
      </w:r>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1.34</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严把监督检查关，对接待费严格控制，减少一切不必要的公务接待开支</w:t>
      </w:r>
      <w:r>
        <w:rPr>
          <w:rFonts w:hint="eastAsia" w:ascii="仿宋_GB2312" w:eastAsia="仿宋_GB2312" w:cs="仿宋_GB2312"/>
          <w:sz w:val="32"/>
          <w:szCs w:val="32"/>
        </w:rPr>
        <w:t>。</w:t>
      </w:r>
      <w:bookmarkEnd w:id="63"/>
      <w:bookmarkEnd w:id="64"/>
      <w:r>
        <w:rPr>
          <w:rFonts w:hint="eastAsia" w:ascii="仿宋_GB2312" w:eastAsia="仿宋_GB2312" w:cs="仿宋_GB2312"/>
          <w:color w:val="000000"/>
          <w:sz w:val="32"/>
          <w:szCs w:val="32"/>
        </w:rPr>
        <w:t>具体情况如下：</w:t>
      </w:r>
    </w:p>
    <w:p>
      <w:pPr>
        <w:spacing w:line="56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新疆喀什地区叶城县科学技术局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bookmarkEnd w:id="65"/>
      <w:bookmarkEnd w:id="66"/>
      <w:bookmarkEnd w:id="72"/>
    </w:p>
    <w:p>
      <w:pPr>
        <w:spacing w:line="56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w:t>
      </w:r>
      <w:r>
        <w:rPr>
          <w:rFonts w:hint="eastAsia" w:ascii="仿宋_GB2312" w:eastAsia="仿宋_GB2312" w:cs="仿宋_GB2312"/>
          <w:sz w:val="32"/>
          <w:szCs w:val="32"/>
        </w:rPr>
        <w:t>主要用于公务车运行维护支出</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3</w:t>
      </w:r>
      <w:r>
        <w:rPr>
          <w:rFonts w:hint="eastAsia" w:ascii="仿宋_GB2312" w:eastAsia="仿宋_GB2312" w:cs="仿宋_GB2312"/>
          <w:color w:val="000000"/>
          <w:sz w:val="32"/>
          <w:szCs w:val="32"/>
        </w:rPr>
        <w:t>辆。</w:t>
      </w:r>
      <w:bookmarkEnd w:id="77"/>
    </w:p>
    <w:p>
      <w:pPr>
        <w:spacing w:line="56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万元，主要是无公务接待费。</w:t>
      </w:r>
      <w:bookmarkEnd w:id="78"/>
      <w:bookmarkStart w:id="79" w:name="OLE_LINK84"/>
      <w:r>
        <w:rPr>
          <w:rFonts w:hint="eastAsia" w:ascii="仿宋_GB2312" w:eastAsia="仿宋_GB2312" w:cs="仿宋_GB2312"/>
          <w:sz w:val="32"/>
          <w:szCs w:val="32"/>
        </w:rPr>
        <w:t>新疆喀什地区叶城县科学技术局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6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，差异主要原因是与预算数一致无增减变化。</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，差异主要原因是与预算数一致无增减变化；</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，差异主要原因是与预算数一致无增减变化；</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，差异主要原因是与预算数一致无增减变化；</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与预算数一致无增减变化。</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年度新疆喀什地区叶城县科学技术局机关运行经费支出</w:t>
      </w:r>
      <w:r>
        <w:rPr>
          <w:rFonts w:ascii="仿宋_GB2312" w:eastAsia="仿宋_GB2312" w:cs="仿宋_GB2312"/>
          <w:color w:val="000000"/>
          <w:sz w:val="32"/>
          <w:szCs w:val="32"/>
        </w:rPr>
        <w:t>4.04</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40.06%</w:t>
      </w:r>
      <w:r>
        <w:rPr>
          <w:rFonts w:hint="eastAsia" w:ascii="仿宋_GB2312" w:eastAsia="仿宋_GB2312" w:cs="仿宋_GB2312"/>
          <w:color w:val="000000"/>
          <w:sz w:val="32"/>
          <w:szCs w:val="32"/>
        </w:rPr>
        <w:t>，减少的主要原因是：严格执行中央八项规定，压减机关运行经费支出。</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28.65</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28.65</w:t>
      </w:r>
      <w:r>
        <w:rPr>
          <w:rFonts w:hint="eastAsia" w:ascii="仿宋_GB2312" w:eastAsia="仿宋_GB2312" w:cs="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60" w:lineRule="exact"/>
        <w:ind w:firstLine="640" w:firstLineChars="200"/>
        <w:rPr>
          <w:rFonts w:ascii="楷体_GB2312" w:eastAsia="楷体_GB2312"/>
          <w:color w:val="000000"/>
          <w:sz w:val="32"/>
          <w:szCs w:val="32"/>
        </w:rPr>
      </w:pPr>
      <w:r>
        <w:rPr>
          <w:rFonts w:hint="eastAsia" w:ascii="楷体_GB2312" w:eastAsia="楷体_GB2312" w:cs="楷体_GB2312"/>
          <w:color w:val="000000"/>
          <w:sz w:val="32"/>
          <w:szCs w:val="32"/>
        </w:rPr>
        <w:t>（一）国有资产占用情况说明</w:t>
      </w:r>
    </w:p>
    <w:p>
      <w:pPr>
        <w:spacing w:line="56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3</w:t>
      </w:r>
      <w:r>
        <w:rPr>
          <w:rFonts w:hint="eastAsia" w:ascii="仿宋_GB2312" w:eastAsia="仿宋_GB2312" w:cs="仿宋_GB2312"/>
          <w:color w:val="000000"/>
          <w:sz w:val="32"/>
          <w:szCs w:val="32"/>
        </w:rPr>
        <w:t>辆，价值</w:t>
      </w:r>
      <w:r>
        <w:rPr>
          <w:rFonts w:ascii="仿宋_GB2312" w:eastAsia="仿宋_GB2312" w:cs="仿宋_GB2312"/>
          <w:sz w:val="32"/>
          <w:szCs w:val="32"/>
        </w:rPr>
        <w:t>40.55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3</w:t>
      </w:r>
      <w:r>
        <w:rPr>
          <w:rFonts w:hint="eastAsia" w:ascii="仿宋_GB2312" w:eastAsia="仿宋_GB2312" w:cs="仿宋_GB2312"/>
          <w:color w:val="000000"/>
          <w:sz w:val="32"/>
          <w:szCs w:val="32"/>
        </w:rPr>
        <w:t>辆，其他用车主要是：专用科普宣传车（科普大篷车</w:t>
      </w:r>
      <w:r>
        <w:rPr>
          <w:rFonts w:ascii="仿宋_GB2312" w:eastAsia="仿宋_GB2312" w:cs="仿宋_GB2312"/>
          <w:color w:val="000000"/>
          <w:sz w:val="32"/>
          <w:szCs w:val="32"/>
        </w:rPr>
        <w:t>-</w:t>
      </w:r>
      <w:r>
        <w:rPr>
          <w:rFonts w:hint="eastAsia" w:ascii="仿宋_GB2312" w:eastAsia="仿宋_GB2312" w:cs="仿宋_GB2312"/>
          <w:color w:val="000000"/>
          <w:sz w:val="32"/>
          <w:szCs w:val="32"/>
        </w:rPr>
        <w:t>面包）一辆，一般公务用车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60" w:lineRule="exact"/>
        <w:ind w:firstLine="640" w:firstLineChars="200"/>
        <w:rPr>
          <w:rFonts w:ascii="楷体_GB2312" w:eastAsia="楷体_GB2312"/>
          <w:sz w:val="32"/>
          <w:szCs w:val="32"/>
        </w:rPr>
      </w:pPr>
      <w:r>
        <w:rPr>
          <w:rFonts w:hint="eastAsia" w:ascii="楷体_GB2312" w:eastAsia="楷体_GB2312" w:cs="楷体_GB2312"/>
          <w:sz w:val="32"/>
          <w:szCs w:val="32"/>
        </w:rPr>
        <w:t>（二）预算绩效情况的说明</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科学技术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644.54</w:t>
      </w:r>
      <w:r>
        <w:rPr>
          <w:rFonts w:hint="eastAsia" w:ascii="仿宋_GB2312" w:eastAsia="仿宋_GB2312" w:cs="仿宋_GB2312"/>
          <w:sz w:val="32"/>
          <w:szCs w:val="32"/>
        </w:rPr>
        <w:t>万元，执行金额为</w:t>
      </w:r>
      <w:r>
        <w:rPr>
          <w:rFonts w:ascii="仿宋_GB2312" w:eastAsia="仿宋_GB2312" w:cs="仿宋_GB2312"/>
          <w:sz w:val="32"/>
          <w:szCs w:val="32"/>
        </w:rPr>
        <w:t>644.54</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3</w:t>
      </w:r>
      <w:r>
        <w:rPr>
          <w:rFonts w:hint="eastAsia" w:ascii="仿宋_GB2312" w:eastAsia="仿宋_GB2312" w:cs="仿宋_GB2312"/>
          <w:sz w:val="32"/>
          <w:szCs w:val="32"/>
        </w:rPr>
        <w:t>个，其中已完成项目</w:t>
      </w:r>
      <w:r>
        <w:rPr>
          <w:rFonts w:ascii="仿宋_GB2312" w:eastAsia="仿宋_GB2312" w:cs="仿宋_GB2312"/>
          <w:sz w:val="32"/>
          <w:szCs w:val="32"/>
        </w:rPr>
        <w:t>3</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hint="eastAsia" w:ascii="仿宋_GB2312" w:hAnsi="仿宋_GB2312" w:eastAsia="仿宋_GB2312" w:cs="仿宋_GB2312"/>
          <w:bCs/>
          <w:spacing w:val="-4"/>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年叶城县科技局应用技术研究与开发项目绩效自评综述：根据年初设定的绩效目标，该项目绩效自评得分为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分分。项目全年预算数为</w:t>
      </w:r>
      <w:r>
        <w:rPr>
          <w:rFonts w:ascii="仿宋_GB2312" w:hAnsi="仿宋_GB2312" w:eastAsia="仿宋_GB2312" w:cs="仿宋_GB2312"/>
          <w:sz w:val="32"/>
          <w:szCs w:val="32"/>
        </w:rPr>
        <w:t>584.89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584.89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pacing w:val="-4"/>
          <w:sz w:val="32"/>
          <w:szCs w:val="32"/>
        </w:rPr>
        <w:t>1.产出指标完成情况分析（1）项目完成数量数量指标有1条：实施项目数1个，已达到预期指标值，实际完成指标值100%。（2）项目完成质量质量指标有2条：经费保障率100%，经费落实比例100%，已达到预期指标值，实际完成指标值100%。经费的保障是项目能顺利进行的保障。（3）项目实施进度时效指标有1条：项目完工及时率100%，已达到预期指标值，实际完成指标值100%。项目的进展程度按照计划进度开展的。（4）项目成本节约情况成本指标有1条：2018年科技强项目成本584.89万元，已达到预期指标值，实际完成指标值100%。2.效益指标完成情况分析（1）项目实施的经济效益分析无；（2）项目实施的社会效益分析社会效益有1条：科技强项目95%，已达到预期指标值，实际完成指标值100%。（3）项目实施的生态效益分析无；（4）项目实施的可持续影响分析可持续指标有1条：促进了叶城县的经济、社会的可持续健康发展可持续影响1年，已达到预期指标值，实际完成指标值100%。3.满意度指标完成情况分析满意度指标有1条：受益对象满意率达100%，已达到预期指标值，实际完成指标值100%。</w:t>
      </w:r>
      <w:r>
        <w:rPr>
          <w:rFonts w:hint="eastAsia" w:ascii="仿宋_GB2312" w:hAnsi="仿宋_GB2312" w:eastAsia="仿宋_GB2312" w:cs="仿宋_GB2312"/>
          <w:sz w:val="32"/>
          <w:szCs w:val="32"/>
        </w:rPr>
        <w:t>发现的问题及原因：</w:t>
      </w:r>
      <w:r>
        <w:rPr>
          <w:rFonts w:hint="eastAsia" w:ascii="仿宋_GB2312" w:hAnsi="仿宋_GB2312" w:eastAsia="仿宋_GB2312" w:cs="仿宋_GB2312"/>
          <w:bCs/>
          <w:spacing w:val="-4"/>
          <w:sz w:val="32"/>
          <w:szCs w:val="32"/>
        </w:rPr>
        <w:t>1、部分项目单位未及时制定专项资金管理办法等相关制度；操作性不强，且内部缺乏一定的监督制约机制。未与最新的管理制度同步接轨等。2、专项经费会计核算有待进一步规范。3、专项全过程管理机制有待进一步优化。项目中间监督不到位，个别项目的产业化进程需加快。</w:t>
      </w:r>
      <w:r>
        <w:rPr>
          <w:rFonts w:hint="eastAsia" w:ascii="仿宋_GB2312" w:hAnsi="仿宋_GB2312" w:eastAsia="仿宋_GB2312" w:cs="仿宋_GB2312"/>
          <w:sz w:val="32"/>
          <w:szCs w:val="32"/>
        </w:rPr>
        <w:t>下一步改进措施：</w:t>
      </w:r>
      <w:r>
        <w:rPr>
          <w:rFonts w:hint="eastAsia" w:ascii="仿宋_GB2312" w:hAnsi="仿宋_GB2312" w:eastAsia="仿宋_GB2312" w:cs="仿宋_GB2312"/>
          <w:bCs/>
          <w:spacing w:val="-4"/>
          <w:sz w:val="32"/>
          <w:szCs w:val="32"/>
        </w:rPr>
        <w:t>加大科普宣传力度，广泛开辟科普知识宣传渠道。长计划，短安排，确定年度宣传重点，浓味重彩，广泛传播，使群众关心的科学知识进社区、进校园、进街道、进机关、进院落，在这些看得见、摸得着的地方多建科普宣传栏；宣传方式上可选择人流量多的商场、车站进行宣传，可通过打广告的方式进行宣传，可组织志愿者面对面地向群众进行宣传；“科普常德”微信平台要切实增加内容，要通过微博活动、微信互推、在PC端推广等各种方式吸引粉丝关注，让该平台进入大众生活，充分发挥提高公民科学素质的积极作用。</w:t>
      </w:r>
    </w:p>
    <w:p>
      <w:pPr>
        <w:spacing w:line="560" w:lineRule="exact"/>
        <w:ind w:firstLine="624" w:firstLineChars="200"/>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科技馆免费开放补助经费项目绩效自评综述：根据年初设定的绩效目标，该项目绩效自评得分为96分分。项目全年预算数为56万元，执行数为56万元，完成预算的100%。主要产出和效果：1.产出指标完成情况分析。（1）项目完成数量数量指标有1条：科技馆免费参观6000人次，已达到预期指标值，实际完成指标值100%，通过免费参观，让更多的人了解科技，跟上社会的发展。（2）项目完成质量质量指标有1条：资金拨付率100%质量指标验收合格率100%，已达到预期指标值，实际完成指标值100%。资金的保障是对该项目开展必不可少的。（3）项目实施进度。时效指标有2条：项目开工及时率100%，项目完工及时率100%，已达到预期指标值，实际完成指标值100%。按照项目规划，确保项目在规划时间内按时完成，确保项目完工及时率。（4）项目成本节约情况。成本指标有1条：科技馆免费参观人员成本单价3.5元/人，已达到预期指标值，实际完成指标值100%。2.效益指标完成情况分析。（1）项目实施的经济效益分析：无；（2）项目实施的社会效益分析。社会效益指标有1条：提高青少年科学知识普及率95%，已达到预期指标值，实际完成指标值100%。项目的实施对青少年学习科学知识有很大提升，提高广大群众的科普知识。（3）项目实施的生态效益分析：无；（4）项目实施的可持续影响分析。可持续影响指标有1条: 项目持续年限1年, 已达到预期指标值，实际完成指标值100%。科技免费参观的影响力不断增加，提高人们对科技的认识。3.满意度指标完成情况分析。满意度指标有1条：科技馆参观人员满意率达95%，服务对象满意度指标已完成。发现的问题及原因：科普宣传欠广泛，欠深入，宣传效果不理想。科普宣传进社区、进机关、进院落小区、进校园数量偏少，科普宣传栏、宣传牌更是少有，县级中学只有市一中建立科普示范基地。在宣传形式上，方法欠新颖，宣传效果不佳。下一步改进措施：加大科普宣传力度，广泛开辟科普知识宣传渠道。长计划，短安排，确定年度宣传重点，浓味重彩，广泛传播，使群众关心的科学知识进社区、进校园、进街道、进机关、进院落，在这些看得见、摸得着的地方多建科普宣传栏；宣传方式上可选择人流量多的商场、车站进行宣传，可通过打广告的方式进行宣传，可组织志愿者面对面地向群众进行宣传；“科普常德”微信平台要切实增加内容，要通过微博活动、微信互推、在PC端推广等各种方式吸引粉丝关注，让该平台进入大众生活，充分发挥提高公民科学素质的积极作用。</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bCs/>
          <w:spacing w:val="-4"/>
          <w:sz w:val="32"/>
          <w:szCs w:val="32"/>
        </w:rPr>
        <w:t>3、2018年叶城县三区科技人才经费项目绩效自评综述：根据年初设定的绩效目标，该项目绩效自评得分为98分分。项目全年预算数为3.65万元，执行数为3.65万元，完成预算的100%。主要产出和效果：1.产出指标完成情况分析（1）项目完成数量数量指标有1条：科技人才人数2人/年，已达到预期指标值，实际完成指标值100%，培养2名科技人才，通过知识传递，影响更多的人。（ 2）项目完成质量质量指标有2条：工作开展资金保障率100%；资金到位率100%，已达到预期指标值，实际完成指标值100%，资金的保障是项目能顺利开展的重要保障。（3）项目实施进度时效指标有3条：实施时间2018年1月1日，项目开工及时率100%，完成时间2018年12月31日，项目完工及时率100%，已达到预期指标值，实际完成指标值100%。（4）项目成本节约情况成本指标有1条：科技人才经费年保障金额1.82万元/人，已达到预期指标值，实际完成指标值100%。2.效益指标完成情况分析（1）项目实施的经济效益分析：无；（2）项目实施的社会效益分析社会效益指标有1条：经费开展保障持续率达到100%，已达到预期指标值，实际完成指标值100%。科技人才的培养带动社会的发展，经费的持续的保障，为发展科技人才提供保障。（3）项目实施的生态效益分析：无；（4）项目实施的可持续影响分析可持续指标有1条：保障工作正常运行时间1年，已保障正常运行时间，并满1年</w:t>
      </w:r>
      <w:r>
        <w:rPr>
          <w:rFonts w:hint="eastAsia" w:ascii="仿宋_GB2312" w:hAnsi="仿宋_GB2312" w:eastAsia="仿宋_GB2312" w:cs="仿宋_GB2312"/>
          <w:spacing w:val="-4"/>
          <w:sz w:val="32"/>
          <w:szCs w:val="32"/>
        </w:rPr>
        <w:t>时间，影响力不断提升。3.满意度指标完成情况分析满意度指标1条：享受项目人员满意率达100%，服务对象满意度指标完成。</w:t>
      </w:r>
      <w:r>
        <w:rPr>
          <w:rFonts w:hint="eastAsia" w:ascii="仿宋_GB2312" w:hAnsi="仿宋_GB2312" w:eastAsia="仿宋_GB2312" w:cs="仿宋_GB2312"/>
          <w:sz w:val="32"/>
          <w:szCs w:val="32"/>
        </w:rPr>
        <w:t>发现的问题及原因：</w:t>
      </w:r>
      <w:r>
        <w:rPr>
          <w:rFonts w:hint="eastAsia" w:ascii="仿宋_GB2312" w:hAnsi="仿宋_GB2312" w:eastAsia="仿宋_GB2312" w:cs="仿宋_GB2312"/>
          <w:color w:val="000000"/>
          <w:sz w:val="32"/>
          <w:szCs w:val="32"/>
        </w:rPr>
        <w:t>培训效果不理想。在培训形式上，方法欠新颖，培训效果不佳。</w:t>
      </w:r>
      <w:r>
        <w:rPr>
          <w:rFonts w:hint="eastAsia" w:ascii="仿宋_GB2312" w:hAnsi="仿宋_GB2312" w:eastAsia="仿宋_GB2312" w:cs="仿宋_GB2312"/>
          <w:sz w:val="32"/>
          <w:szCs w:val="32"/>
        </w:rPr>
        <w:t>下一步改进措施：</w:t>
      </w:r>
      <w:r>
        <w:rPr>
          <w:rFonts w:hint="eastAsia" w:ascii="仿宋_GB2312" w:hAnsi="仿宋_GB2312" w:eastAsia="仿宋_GB2312" w:cs="仿宋_GB2312"/>
          <w:color w:val="000000"/>
          <w:sz w:val="32"/>
          <w:szCs w:val="32"/>
        </w:rPr>
        <w:t>加大科普宣传力度，广泛开展科普知识宣传渠道。长计划，短安排，确定年度宣传重点，广泛传播，使群众关心的科学知识进社区、进校园、进街道、进机关、进院落，在这些看得见、摸得着的地方多建科普宣传栏；宣传方式上可选择人流量多的商场、车站进行宣传，可通过打广告的方式进行宣传，可组织志愿者面对面地向群众进行宣传；“科普常德”微信平台要切实增加内容，要通过微博活动、微信互推、在</w:t>
      </w:r>
      <w:r>
        <w:rPr>
          <w:rFonts w:ascii="仿宋_GB2312" w:hAnsi="仿宋_GB2312" w:eastAsia="仿宋_GB2312" w:cs="仿宋_GB2312"/>
          <w:color w:val="000000"/>
          <w:sz w:val="32"/>
          <w:szCs w:val="32"/>
        </w:rPr>
        <w:t>PC</w:t>
      </w:r>
      <w:r>
        <w:rPr>
          <w:rFonts w:hint="eastAsia" w:ascii="仿宋_GB2312" w:hAnsi="仿宋_GB2312" w:eastAsia="仿宋_GB2312" w:cs="仿宋_GB2312"/>
          <w:color w:val="000000"/>
          <w:sz w:val="32"/>
          <w:szCs w:val="32"/>
        </w:rPr>
        <w:t>端推广等各种方式吸引粉丝关注，让该平台进入大众生活，充分发挥提高公民科学素质的积极作用。</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6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r>
        <w:rPr>
          <w:rFonts w:hint="eastAsia" w:ascii="仿宋_GB2312" w:eastAsia="仿宋_GB2312" w:cs="仿宋_GB2312"/>
          <w:sz w:val="32"/>
          <w:szCs w:val="32"/>
        </w:rPr>
        <w:t>、公务用车购置及运行费和公务接待费。其中，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r>
        <w:rPr>
          <w:rFonts w:hint="eastAsia" w:ascii="仿宋_GB2312" w:eastAsia="仿宋_GB2312" w:cs="仿宋_GB2312"/>
          <w:sz w:val="32"/>
          <w:szCs w:val="32"/>
        </w:rPr>
        <w:t>反映单位公务出国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206</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（项）指：应用技术研究与开发。</w:t>
      </w:r>
      <w:r>
        <w:rPr>
          <w:rFonts w:ascii="仿宋_GB2312" w:eastAsia="仿宋_GB2312" w:cs="仿宋_GB2312"/>
          <w:sz w:val="32"/>
          <w:szCs w:val="32"/>
        </w:rPr>
        <w:t>206</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（项）指：其他科技条件与服务支出。</w:t>
      </w:r>
      <w:r>
        <w:rPr>
          <w:rFonts w:ascii="仿宋_GB2312" w:eastAsia="仿宋_GB2312" w:cs="仿宋_GB2312"/>
          <w:sz w:val="32"/>
          <w:szCs w:val="32"/>
        </w:rPr>
        <w:t>206</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206</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（项）指：科技馆站。</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60" w:lineRule="exact"/>
        <w:ind w:firstLine="643" w:firstLineChars="200"/>
        <w:rPr>
          <w:rFonts w:ascii="仿宋_GB2312" w:eastAsia="仿宋_GB2312"/>
          <w:b/>
          <w:bCs/>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6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6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9631" w:y="37"/>
      <w:jc w:val="right"/>
      <w:rPr>
        <w:rStyle w:val="11"/>
        <w:rFonts w:ascii="宋体" w:hAnsi="宋体" w:eastAsia="宋体"/>
        <w:sz w:val="28"/>
        <w:szCs w:val="28"/>
      </w:rPr>
    </w:pPr>
    <w:r>
      <w:rPr>
        <w:rStyle w:val="11"/>
        <w:rFonts w:ascii="宋体" w:hAnsi="宋体" w:eastAsia="宋体" w:cs="宋体"/>
        <w:sz w:val="28"/>
        <w:szCs w:val="28"/>
      </w:rPr>
      <w:fldChar w:fldCharType="begin"/>
    </w:r>
    <w:r>
      <w:rPr>
        <w:rStyle w:val="11"/>
        <w:rFonts w:ascii="宋体" w:hAnsi="宋体" w:eastAsia="宋体" w:cs="宋体"/>
        <w:sz w:val="28"/>
        <w:szCs w:val="28"/>
      </w:rPr>
      <w:instrText xml:space="preserve"> PAGE </w:instrText>
    </w:r>
    <w:r>
      <w:rPr>
        <w:rStyle w:val="11"/>
        <w:rFonts w:ascii="宋体" w:hAnsi="宋体" w:eastAsia="宋体" w:cs="宋体"/>
        <w:sz w:val="28"/>
        <w:szCs w:val="28"/>
      </w:rPr>
      <w:fldChar w:fldCharType="separate"/>
    </w:r>
    <w:r>
      <w:rPr>
        <w:rStyle w:val="11"/>
        <w:rFonts w:ascii="宋体" w:hAnsi="宋体" w:eastAsia="宋体" w:cs="宋体"/>
        <w:sz w:val="28"/>
        <w:szCs w:val="28"/>
      </w:rPr>
      <w:t>- 2 -</w:t>
    </w:r>
    <w:r>
      <w:rPr>
        <w:rStyle w:val="11"/>
        <w:rFonts w:ascii="宋体" w:hAnsi="宋体" w:eastAsia="宋体" w:cs="宋体"/>
        <w:sz w:val="28"/>
        <w:szCs w:val="28"/>
      </w:rPr>
      <w:fldChar w:fldCharType="end"/>
    </w:r>
  </w:p>
  <w:p>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7701D"/>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54A5"/>
    <w:rsid w:val="000E65F1"/>
    <w:rsid w:val="000E73E7"/>
    <w:rsid w:val="000E75AE"/>
    <w:rsid w:val="0010072E"/>
    <w:rsid w:val="00101D4F"/>
    <w:rsid w:val="0010481F"/>
    <w:rsid w:val="0011126D"/>
    <w:rsid w:val="001128DE"/>
    <w:rsid w:val="00113241"/>
    <w:rsid w:val="0012066C"/>
    <w:rsid w:val="00123283"/>
    <w:rsid w:val="00124713"/>
    <w:rsid w:val="00124A31"/>
    <w:rsid w:val="00124B40"/>
    <w:rsid w:val="00133488"/>
    <w:rsid w:val="00133516"/>
    <w:rsid w:val="00136F4E"/>
    <w:rsid w:val="00137B91"/>
    <w:rsid w:val="00142400"/>
    <w:rsid w:val="00143891"/>
    <w:rsid w:val="00150BEF"/>
    <w:rsid w:val="00151A95"/>
    <w:rsid w:val="00157F86"/>
    <w:rsid w:val="00164EBC"/>
    <w:rsid w:val="001669CC"/>
    <w:rsid w:val="00166DAB"/>
    <w:rsid w:val="00166E4B"/>
    <w:rsid w:val="00167DB8"/>
    <w:rsid w:val="00170C1A"/>
    <w:rsid w:val="00171B68"/>
    <w:rsid w:val="00173DD7"/>
    <w:rsid w:val="00177527"/>
    <w:rsid w:val="00184AA3"/>
    <w:rsid w:val="00187F0F"/>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3806"/>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C6FB7"/>
    <w:rsid w:val="002D2B8C"/>
    <w:rsid w:val="002D34C1"/>
    <w:rsid w:val="002D76FA"/>
    <w:rsid w:val="002E189D"/>
    <w:rsid w:val="002E18D1"/>
    <w:rsid w:val="002E531F"/>
    <w:rsid w:val="002E64E8"/>
    <w:rsid w:val="002F139B"/>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3D12"/>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28E"/>
    <w:rsid w:val="003D161B"/>
    <w:rsid w:val="003D3AA4"/>
    <w:rsid w:val="003E4A05"/>
    <w:rsid w:val="003E5F5C"/>
    <w:rsid w:val="003E7D9E"/>
    <w:rsid w:val="003F37E0"/>
    <w:rsid w:val="00401A23"/>
    <w:rsid w:val="00401CA2"/>
    <w:rsid w:val="00405E6D"/>
    <w:rsid w:val="00411C55"/>
    <w:rsid w:val="00412ABB"/>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5F5B7B"/>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07F"/>
    <w:rsid w:val="0078072D"/>
    <w:rsid w:val="00795099"/>
    <w:rsid w:val="00796088"/>
    <w:rsid w:val="007A2C71"/>
    <w:rsid w:val="007A2FBD"/>
    <w:rsid w:val="007A5EA6"/>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712"/>
    <w:rsid w:val="008259BC"/>
    <w:rsid w:val="00826FB7"/>
    <w:rsid w:val="0083105A"/>
    <w:rsid w:val="00837040"/>
    <w:rsid w:val="0084123F"/>
    <w:rsid w:val="008427AB"/>
    <w:rsid w:val="00847DCE"/>
    <w:rsid w:val="0085023C"/>
    <w:rsid w:val="00853966"/>
    <w:rsid w:val="00857827"/>
    <w:rsid w:val="00861B98"/>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186F"/>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71E07"/>
    <w:rsid w:val="00982C13"/>
    <w:rsid w:val="00985DF4"/>
    <w:rsid w:val="00987E45"/>
    <w:rsid w:val="0099241E"/>
    <w:rsid w:val="009942F3"/>
    <w:rsid w:val="00994950"/>
    <w:rsid w:val="0099652B"/>
    <w:rsid w:val="009A0831"/>
    <w:rsid w:val="009A44FB"/>
    <w:rsid w:val="009A5CDE"/>
    <w:rsid w:val="009B3F92"/>
    <w:rsid w:val="009C3CE9"/>
    <w:rsid w:val="009C6A82"/>
    <w:rsid w:val="009D0613"/>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24E5"/>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4DAB"/>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26E66"/>
    <w:rsid w:val="00C31297"/>
    <w:rsid w:val="00C61A9B"/>
    <w:rsid w:val="00C6342A"/>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D23F4"/>
    <w:rsid w:val="00DD5D9A"/>
    <w:rsid w:val="00DF32E5"/>
    <w:rsid w:val="00DF3EFD"/>
    <w:rsid w:val="00E07FDF"/>
    <w:rsid w:val="00E10377"/>
    <w:rsid w:val="00E1047D"/>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2838"/>
    <w:rsid w:val="00F97BF1"/>
    <w:rsid w:val="00FA29D8"/>
    <w:rsid w:val="00FA5F5D"/>
    <w:rsid w:val="00FB0BA6"/>
    <w:rsid w:val="00FB450D"/>
    <w:rsid w:val="00FC29A0"/>
    <w:rsid w:val="00FC6C17"/>
    <w:rsid w:val="00FE48DB"/>
    <w:rsid w:val="00FF3620"/>
    <w:rsid w:val="00FF3A84"/>
    <w:rsid w:val="01110239"/>
    <w:rsid w:val="018971E2"/>
    <w:rsid w:val="028847F9"/>
    <w:rsid w:val="03AA79F6"/>
    <w:rsid w:val="04741FE5"/>
    <w:rsid w:val="04DB02C7"/>
    <w:rsid w:val="0504117D"/>
    <w:rsid w:val="0540264C"/>
    <w:rsid w:val="06B856EE"/>
    <w:rsid w:val="07FE5938"/>
    <w:rsid w:val="084604BC"/>
    <w:rsid w:val="08883825"/>
    <w:rsid w:val="09725983"/>
    <w:rsid w:val="0A382BB5"/>
    <w:rsid w:val="0AA4543A"/>
    <w:rsid w:val="0BE61132"/>
    <w:rsid w:val="0C9B0DD6"/>
    <w:rsid w:val="0CB73169"/>
    <w:rsid w:val="0CE4791C"/>
    <w:rsid w:val="0D946E1F"/>
    <w:rsid w:val="0E063C64"/>
    <w:rsid w:val="0EBC33CB"/>
    <w:rsid w:val="0F4C7B96"/>
    <w:rsid w:val="0F5928EB"/>
    <w:rsid w:val="0FFB575E"/>
    <w:rsid w:val="10845F1B"/>
    <w:rsid w:val="11463A00"/>
    <w:rsid w:val="11600918"/>
    <w:rsid w:val="11B0398F"/>
    <w:rsid w:val="13B960C5"/>
    <w:rsid w:val="152777F4"/>
    <w:rsid w:val="15C674B6"/>
    <w:rsid w:val="18D54A0D"/>
    <w:rsid w:val="19E03246"/>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787750"/>
    <w:rsid w:val="2CC61F55"/>
    <w:rsid w:val="2EF7452F"/>
    <w:rsid w:val="2F1D13B4"/>
    <w:rsid w:val="2FAA3DA6"/>
    <w:rsid w:val="30682E1F"/>
    <w:rsid w:val="30E210D2"/>
    <w:rsid w:val="311371D6"/>
    <w:rsid w:val="31EB64C9"/>
    <w:rsid w:val="336D0D6F"/>
    <w:rsid w:val="34E92A67"/>
    <w:rsid w:val="352E4BEC"/>
    <w:rsid w:val="37DD5594"/>
    <w:rsid w:val="38F24FA8"/>
    <w:rsid w:val="3A98342A"/>
    <w:rsid w:val="3AB6780E"/>
    <w:rsid w:val="3AD56D70"/>
    <w:rsid w:val="3B2920C2"/>
    <w:rsid w:val="3BE41ABD"/>
    <w:rsid w:val="3C5421A9"/>
    <w:rsid w:val="3D903B21"/>
    <w:rsid w:val="3E905C65"/>
    <w:rsid w:val="3F440741"/>
    <w:rsid w:val="41FC16B7"/>
    <w:rsid w:val="41FC306C"/>
    <w:rsid w:val="44BE5554"/>
    <w:rsid w:val="451E0908"/>
    <w:rsid w:val="452C2D31"/>
    <w:rsid w:val="45D26E14"/>
    <w:rsid w:val="46A541B1"/>
    <w:rsid w:val="48C57772"/>
    <w:rsid w:val="49782886"/>
    <w:rsid w:val="4A6F0D28"/>
    <w:rsid w:val="4AAF085C"/>
    <w:rsid w:val="4AEB7E60"/>
    <w:rsid w:val="4AFB0409"/>
    <w:rsid w:val="4B4B135B"/>
    <w:rsid w:val="4BC7055F"/>
    <w:rsid w:val="4CFC7DB2"/>
    <w:rsid w:val="4E7C187D"/>
    <w:rsid w:val="4F044DB1"/>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AB83E08"/>
    <w:rsid w:val="5BEC4BB3"/>
    <w:rsid w:val="5C070B55"/>
    <w:rsid w:val="5CB96DCE"/>
    <w:rsid w:val="5CE61580"/>
    <w:rsid w:val="5D175666"/>
    <w:rsid w:val="5D556A3C"/>
    <w:rsid w:val="5D7B25C9"/>
    <w:rsid w:val="5DE67CA1"/>
    <w:rsid w:val="5ECB44B4"/>
    <w:rsid w:val="5EE2043C"/>
    <w:rsid w:val="5FB63FFE"/>
    <w:rsid w:val="602D2E37"/>
    <w:rsid w:val="61460FBE"/>
    <w:rsid w:val="62775810"/>
    <w:rsid w:val="62D83744"/>
    <w:rsid w:val="630F4048"/>
    <w:rsid w:val="63AA02E5"/>
    <w:rsid w:val="64700DE9"/>
    <w:rsid w:val="65B71B96"/>
    <w:rsid w:val="65C613BD"/>
    <w:rsid w:val="65FD118C"/>
    <w:rsid w:val="682C3D89"/>
    <w:rsid w:val="68611305"/>
    <w:rsid w:val="6A162DE0"/>
    <w:rsid w:val="6A331428"/>
    <w:rsid w:val="6B2E5CB6"/>
    <w:rsid w:val="6B3D4886"/>
    <w:rsid w:val="6DF8675E"/>
    <w:rsid w:val="6E4A2833"/>
    <w:rsid w:val="6EA80098"/>
    <w:rsid w:val="6F2309E0"/>
    <w:rsid w:val="6F8D70FF"/>
    <w:rsid w:val="6FFE5011"/>
    <w:rsid w:val="7178734D"/>
    <w:rsid w:val="71791096"/>
    <w:rsid w:val="717B0C34"/>
    <w:rsid w:val="71FB78FD"/>
    <w:rsid w:val="7275064A"/>
    <w:rsid w:val="733F750B"/>
    <w:rsid w:val="735702E2"/>
    <w:rsid w:val="75565D5C"/>
    <w:rsid w:val="765F635A"/>
    <w:rsid w:val="76B73454"/>
    <w:rsid w:val="76D254BD"/>
    <w:rsid w:val="77727ACD"/>
    <w:rsid w:val="78071142"/>
    <w:rsid w:val="78625E91"/>
    <w:rsid w:val="79296B37"/>
    <w:rsid w:val="7A493291"/>
    <w:rsid w:val="7A4C4C40"/>
    <w:rsid w:val="7AA0518E"/>
    <w:rsid w:val="7B041636"/>
    <w:rsid w:val="7CA86749"/>
    <w:rsid w:val="7CAF1D5E"/>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qFormat/>
    <w:locked/>
    <w:uiPriority w:val="0"/>
    <w:pPr>
      <w:keepNext/>
      <w:keepLines/>
      <w:ind w:firstLine="640" w:firstLineChars="200"/>
      <w:outlineLvl w:val="1"/>
    </w:pPr>
    <w:rPr>
      <w:rFonts w:ascii="Arial" w:hAnsi="Arial" w:eastAsia="楷体_GB2312"/>
      <w:sz w:val="32"/>
    </w:rPr>
  </w:style>
  <w:style w:type="paragraph" w:styleId="2">
    <w:name w:val="heading 3"/>
    <w:basedOn w:val="1"/>
    <w:next w:val="1"/>
    <w:qFormat/>
    <w:locked/>
    <w:uiPriority w:val="99"/>
    <w:pPr>
      <w:keepNext/>
      <w:widowControl/>
      <w:spacing w:before="240" w:after="60"/>
      <w:jc w:val="left"/>
      <w:outlineLvl w:val="2"/>
    </w:pPr>
    <w:rPr>
      <w:rFonts w:ascii="Calibri Light" w:hAnsi="Calibri Light"/>
      <w:b/>
      <w:bCs/>
      <w:kern w:val="0"/>
      <w:sz w:val="26"/>
      <w:szCs w:val="2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semiHidden/>
    <w:qFormat/>
    <w:uiPriority w:val="99"/>
    <w:pPr>
      <w:jc w:val="left"/>
    </w:pPr>
  </w:style>
  <w:style w:type="paragraph" w:styleId="5">
    <w:name w:val="Balloon Text"/>
    <w:basedOn w:val="1"/>
    <w:link w:val="14"/>
    <w:semiHidden/>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rFonts w:eastAsia="黑体"/>
      <w:kern w:val="0"/>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7"/>
    <w:semiHidden/>
    <w:qFormat/>
    <w:uiPriority w:val="99"/>
    <w:rPr>
      <w:b/>
      <w:bCs/>
    </w:rPr>
  </w:style>
  <w:style w:type="character" w:styleId="11">
    <w:name w:val="page number"/>
    <w:basedOn w:val="10"/>
    <w:qFormat/>
    <w:uiPriority w:val="99"/>
  </w:style>
  <w:style w:type="character" w:styleId="12">
    <w:name w:val="annotation reference"/>
    <w:basedOn w:val="10"/>
    <w:semiHidden/>
    <w:qFormat/>
    <w:uiPriority w:val="99"/>
    <w:rPr>
      <w:sz w:val="21"/>
      <w:szCs w:val="21"/>
    </w:rPr>
  </w:style>
  <w:style w:type="character" w:customStyle="1" w:styleId="13">
    <w:name w:val="批注文字 Char"/>
    <w:basedOn w:val="10"/>
    <w:link w:val="4"/>
    <w:semiHidden/>
    <w:qFormat/>
    <w:locked/>
    <w:uiPriority w:val="99"/>
    <w:rPr>
      <w:rFonts w:ascii="Times New Roman" w:hAnsi="Times New Roman" w:eastAsia="宋体" w:cs="Times New Roman"/>
      <w:sz w:val="24"/>
      <w:szCs w:val="24"/>
    </w:rPr>
  </w:style>
  <w:style w:type="character" w:customStyle="1" w:styleId="14">
    <w:name w:val="批注框文本 Char"/>
    <w:basedOn w:val="10"/>
    <w:link w:val="5"/>
    <w:semiHidden/>
    <w:qFormat/>
    <w:locked/>
    <w:uiPriority w:val="99"/>
    <w:rPr>
      <w:rFonts w:ascii="Times New Roman" w:hAnsi="Times New Roman" w:eastAsia="宋体" w:cs="Times New Roman"/>
      <w:sz w:val="18"/>
      <w:szCs w:val="18"/>
    </w:rPr>
  </w:style>
  <w:style w:type="character" w:customStyle="1" w:styleId="15">
    <w:name w:val="页脚 Char"/>
    <w:basedOn w:val="10"/>
    <w:link w:val="6"/>
    <w:qFormat/>
    <w:locked/>
    <w:uiPriority w:val="99"/>
    <w:rPr>
      <w:rFonts w:ascii="Times New Roman" w:hAnsi="Times New Roman" w:eastAsia="黑体" w:cs="Times New Roman"/>
      <w:snapToGrid w:val="0"/>
      <w:kern w:val="0"/>
      <w:sz w:val="18"/>
      <w:szCs w:val="18"/>
    </w:rPr>
  </w:style>
  <w:style w:type="character" w:customStyle="1" w:styleId="16">
    <w:name w:val="页眉 Char"/>
    <w:basedOn w:val="10"/>
    <w:link w:val="7"/>
    <w:qFormat/>
    <w:locked/>
    <w:uiPriority w:val="99"/>
    <w:rPr>
      <w:rFonts w:ascii="Times New Roman" w:hAnsi="Times New Roman" w:eastAsia="宋体" w:cs="Times New Roman"/>
      <w:sz w:val="18"/>
      <w:szCs w:val="18"/>
    </w:rPr>
  </w:style>
  <w:style w:type="character" w:customStyle="1" w:styleId="17">
    <w:name w:val="批注主题 Char"/>
    <w:basedOn w:val="13"/>
    <w:link w:val="8"/>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18</Pages>
  <Words>1298</Words>
  <Characters>7403</Characters>
  <Lines>61</Lines>
  <Paragraphs>17</Paragraphs>
  <TotalTime>0</TotalTime>
  <ScaleCrop>false</ScaleCrop>
  <LinksUpToDate>false</LinksUpToDate>
  <CharactersWithSpaces>8684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2024-07-10T03:31:21Z</dcterms:modified>
  <cp:revision>823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