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新疆喀什地区叶城县佰西热克小学2021年度部门决算公开说明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新疆喀什地区叶城县佰西热克小学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367</w:t>
      </w:r>
      <w:r>
        <w:rPr>
          <w:rFonts w:hint="eastAsia" w:ascii="仿宋_GB2312" w:eastAsia="仿宋_GB2312"/>
          <w:sz w:val="32"/>
          <w:szCs w:val="32"/>
        </w:rPr>
        <w:t>人，其中：在职人员</w:t>
      </w:r>
      <w:r>
        <w:rPr>
          <w:rFonts w:ascii="仿宋_GB2312" w:eastAsia="仿宋_GB2312"/>
          <w:sz w:val="32"/>
          <w:szCs w:val="32"/>
        </w:rPr>
        <w:t>327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从部门决算单位构成看，新疆喀什地区叶城县佰西热克小学部门决算包括：新疆喀什地区叶城县佰西热克小学决算。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个处室，分别是：党建办、德育办、教务办、后勤办、财务室、教师办公室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6,488.89</w:t>
      </w:r>
      <w:r>
        <w:rPr>
          <w:rFonts w:hint="eastAsia" w:ascii="仿宋_GB2312" w:eastAsia="仿宋_GB2312"/>
          <w:sz w:val="32"/>
          <w:szCs w:val="32"/>
        </w:rPr>
        <w:t>万元，与上年相比，增加1,646.78万元，</w:t>
      </w:r>
      <w:r>
        <w:rPr>
          <w:rFonts w:ascii="仿宋_GB2312" w:eastAsia="仿宋_GB2312"/>
          <w:sz w:val="32"/>
          <w:szCs w:val="32"/>
        </w:rPr>
        <w:t>增长34.01</w:t>
      </w:r>
      <w:r>
        <w:rPr>
          <w:rFonts w:hint="eastAsia" w:ascii="仿宋_GB2312" w:eastAsia="仿宋_GB2312"/>
          <w:sz w:val="32"/>
          <w:szCs w:val="32"/>
        </w:rPr>
        <w:t>%，主要原因是：2021年新增入编教师74人，2021年在职人员职务职别晋升，基本工资调整，基础绩效奖，人员工资增加，学生数增加，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6,488.89</w:t>
      </w:r>
      <w:r>
        <w:rPr>
          <w:rFonts w:hint="eastAsia" w:ascii="仿宋_GB2312" w:eastAsia="仿宋_GB2312"/>
          <w:sz w:val="32"/>
          <w:szCs w:val="32"/>
        </w:rPr>
        <w:t>万元，与上年相比，</w:t>
      </w:r>
      <w:r>
        <w:rPr>
          <w:rFonts w:ascii="仿宋_GB2312" w:eastAsia="仿宋_GB2312"/>
          <w:sz w:val="32"/>
          <w:szCs w:val="32"/>
        </w:rPr>
        <w:t>增加1,646.11</w:t>
      </w:r>
      <w:r>
        <w:rPr>
          <w:rFonts w:hint="eastAsia" w:ascii="仿宋_GB2312" w:eastAsia="仿宋_GB2312"/>
          <w:sz w:val="32"/>
          <w:szCs w:val="32"/>
        </w:rPr>
        <w:t>万元，</w:t>
      </w:r>
      <w:r>
        <w:rPr>
          <w:rFonts w:ascii="仿宋_GB2312" w:eastAsia="仿宋_GB2312"/>
          <w:sz w:val="32"/>
          <w:szCs w:val="32"/>
        </w:rPr>
        <w:t>增长33.99</w:t>
      </w:r>
      <w:r>
        <w:rPr>
          <w:rFonts w:hint="eastAsia" w:ascii="仿宋_GB2312" w:eastAsia="仿宋_GB2312"/>
          <w:sz w:val="32"/>
          <w:szCs w:val="32"/>
        </w:rPr>
        <w:t>%，主要原因是：2021年新增入编教师74人，2021年在职人员职务职别晋升，基本工资调整，基础绩效奖，人员工资增加，学生数增加，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6,488.89</w:t>
      </w:r>
      <w:r>
        <w:rPr>
          <w:rFonts w:hint="eastAsia" w:ascii="仿宋_GB2312" w:eastAsia="仿宋_GB2312"/>
          <w:sz w:val="32"/>
          <w:szCs w:val="32"/>
        </w:rPr>
        <w:t>万元，其中：财政拨款收入</w:t>
      </w:r>
      <w:r>
        <w:rPr>
          <w:rFonts w:ascii="仿宋_GB2312" w:eastAsia="仿宋_GB2312"/>
          <w:sz w:val="32"/>
          <w:szCs w:val="32"/>
        </w:rPr>
        <w:t>6,488.89</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年度本年支出6,488.89万元，其中：基本支出</w:t>
      </w:r>
      <w:r>
        <w:rPr>
          <w:rFonts w:ascii="仿宋_GB2312" w:eastAsia="仿宋_GB2312"/>
          <w:sz w:val="32"/>
          <w:szCs w:val="32"/>
        </w:rPr>
        <w:t>4,137.07</w:t>
      </w:r>
      <w:r>
        <w:rPr>
          <w:rFonts w:hint="eastAsia" w:ascii="仿宋_GB2312" w:eastAsia="仿宋_GB2312"/>
          <w:sz w:val="32"/>
          <w:szCs w:val="32"/>
        </w:rPr>
        <w:t>万元，占63.76%；项目支出</w:t>
      </w:r>
      <w:r>
        <w:rPr>
          <w:rFonts w:ascii="仿宋_GB2312" w:eastAsia="仿宋_GB2312"/>
          <w:sz w:val="32"/>
          <w:szCs w:val="32"/>
        </w:rPr>
        <w:t>2,351.81</w:t>
      </w:r>
      <w:r>
        <w:rPr>
          <w:rFonts w:hint="eastAsia" w:ascii="仿宋_GB2312" w:eastAsia="仿宋_GB2312"/>
          <w:sz w:val="32"/>
          <w:szCs w:val="32"/>
        </w:rPr>
        <w:t>万元，占36.24%；上缴上级支出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年度财政拨款收入6,488.89万元，与上年相比，增加1,646.78万元，增长34.01%，主要原因是：2021年新增入编教师74人，2021年在职人员职务职别晋升，基本工资调整，基础绩效奖，人员工资增加，学生数增加，</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相应增加。财政拨款支出6,488.89万元，与上年相比，增加1,646.11万元，增长33.99%，主要原因是：2021年新增入编教师74人，2021年在职人员职务职别晋升，基本工资调整，基础绩效奖，人员工资增加，学生数增加，</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3,564.85</w:t>
      </w:r>
      <w:r>
        <w:rPr>
          <w:rFonts w:hint="eastAsia" w:ascii="仿宋_GB2312" w:eastAsia="仿宋_GB2312"/>
          <w:sz w:val="32"/>
          <w:szCs w:val="32"/>
        </w:rPr>
        <w:t>万元，决算数</w:t>
      </w:r>
      <w:r>
        <w:rPr>
          <w:rFonts w:ascii="仿宋_GB2312" w:eastAsia="仿宋_GB2312"/>
          <w:sz w:val="32"/>
          <w:szCs w:val="32"/>
        </w:rPr>
        <w:t>6,488.89</w:t>
      </w:r>
      <w:r>
        <w:rPr>
          <w:rFonts w:hint="eastAsia" w:ascii="仿宋_GB2312" w:eastAsia="仿宋_GB2312"/>
          <w:sz w:val="32"/>
          <w:szCs w:val="32"/>
        </w:rPr>
        <w:t>万元，预决算差异率</w:t>
      </w:r>
      <w:r>
        <w:rPr>
          <w:rFonts w:ascii="仿宋_GB2312" w:eastAsia="仿宋_GB2312"/>
          <w:sz w:val="32"/>
          <w:szCs w:val="32"/>
        </w:rPr>
        <w:t>82.02</w:t>
      </w:r>
      <w:r>
        <w:rPr>
          <w:rFonts w:hint="eastAsia" w:ascii="仿宋_GB2312" w:eastAsia="仿宋_GB2312"/>
          <w:sz w:val="32"/>
          <w:szCs w:val="32"/>
        </w:rPr>
        <w:t>%，主要原因是：2021年新增入编教师74人，2021年在职人员职务职别晋升，基本工资调整，基础绩效奖，人员工资增加，学生数增加，年中追加以上经费预算，导致预决算存在差异。财政拨款支出年初预算数</w:t>
      </w:r>
      <w:r>
        <w:rPr>
          <w:rFonts w:ascii="仿宋_GB2312" w:eastAsia="仿宋_GB2312"/>
          <w:sz w:val="32"/>
          <w:szCs w:val="32"/>
        </w:rPr>
        <w:t>3,564.85</w:t>
      </w:r>
      <w:r>
        <w:rPr>
          <w:rFonts w:hint="eastAsia" w:ascii="仿宋_GB2312" w:eastAsia="仿宋_GB2312"/>
          <w:sz w:val="32"/>
          <w:szCs w:val="32"/>
        </w:rPr>
        <w:t>万元，决算数</w:t>
      </w:r>
      <w:r>
        <w:rPr>
          <w:rFonts w:ascii="仿宋_GB2312" w:eastAsia="仿宋_GB2312"/>
          <w:sz w:val="32"/>
          <w:szCs w:val="32"/>
        </w:rPr>
        <w:t>6,488.89</w:t>
      </w:r>
      <w:r>
        <w:rPr>
          <w:rFonts w:hint="eastAsia" w:ascii="仿宋_GB2312" w:eastAsia="仿宋_GB2312"/>
          <w:sz w:val="32"/>
          <w:szCs w:val="32"/>
        </w:rPr>
        <w:t>万元，预决算差异率82.02%，主要原因是：2021年新增入编教师74人，2021年在职人员职务职别晋升，基本工资调整，基础绩效奖，人员工资增加，学生数增加，年中追加以上经费预算，导致预决算存在差异。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年度一般公共预算财政拨款支出6,487.39万元。按功能分类科目项级科目公开，其中：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2050202小学教育6,097.49万元；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2080505机关事业单位基本养老保险缴费支出382.69万元；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2080506机关事业单位职业年金缴费支出7.20万元。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4,137.07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4,137.07</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eastAsia="仿宋_GB2312"/>
          <w:sz w:val="32"/>
          <w:szCs w:val="32"/>
          <w:lang w:eastAsia="zh-CN"/>
        </w:rPr>
      </w:pPr>
      <w:r>
        <w:rPr>
          <w:rFonts w:ascii="仿宋_GB2312" w:eastAsia="仿宋_GB2312"/>
          <w:sz w:val="32"/>
          <w:szCs w:val="32"/>
        </w:rPr>
        <w:t>2021年度政府性基金预算财政拨款收入1.50万元，与上年相比，减少3.50万元，降低70.00%，</w:t>
      </w:r>
      <w:r>
        <w:rPr>
          <w:rFonts w:ascii="仿宋_GB2312" w:eastAsia="仿宋_GB2312"/>
          <w:color w:val="0000FF"/>
          <w:sz w:val="32"/>
          <w:szCs w:val="32"/>
        </w:rPr>
        <w:t>主要原因是：减少少年宫活动经费</w:t>
      </w:r>
      <w:r>
        <w:rPr>
          <w:rFonts w:ascii="仿宋_GB2312" w:eastAsia="仿宋_GB2312"/>
          <w:sz w:val="32"/>
          <w:szCs w:val="32"/>
        </w:rPr>
        <w:t>。政府性基金预算财政拨款支出1.50万元</w:t>
      </w:r>
      <w:r>
        <w:rPr>
          <w:rFonts w:hint="eastAsia" w:ascii="仿宋_GB2312" w:eastAsia="仿宋_GB2312"/>
          <w:sz w:val="32"/>
          <w:szCs w:val="32"/>
        </w:rPr>
        <w:t>，</w:t>
      </w:r>
      <w:r>
        <w:rPr>
          <w:rFonts w:ascii="仿宋_GB2312" w:eastAsia="仿宋_GB2312"/>
          <w:sz w:val="32"/>
          <w:szCs w:val="32"/>
        </w:rPr>
        <w:t>与上年相比，减少3.50万元，降低70.00%，主要原因是</w:t>
      </w:r>
      <w:bookmarkStart w:id="54" w:name="_GoBack"/>
      <w:r>
        <w:rPr>
          <w:rFonts w:ascii="仿宋_GB2312" w:eastAsia="仿宋_GB2312"/>
          <w:sz w:val="32"/>
          <w:szCs w:val="32"/>
        </w:rPr>
        <w:t>：减少少年宫活动经费。</w:t>
      </w:r>
    </w:p>
    <w:bookmarkEnd w:id="54"/>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2021年度新疆喀什地区叶城县佰西热克小学（事业单位）公用经费0.00万元，比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24,316.38</w:t>
      </w:r>
      <w:r>
        <w:rPr>
          <w:rFonts w:hint="eastAsia" w:ascii="仿宋_GB2312" w:eastAsia="仿宋_GB2312"/>
          <w:sz w:val="32"/>
          <w:szCs w:val="32"/>
        </w:rPr>
        <w:t>（平方米），价值</w:t>
      </w:r>
      <w:r>
        <w:rPr>
          <w:rFonts w:ascii="仿宋_GB2312" w:eastAsia="仿宋_GB2312"/>
          <w:sz w:val="32"/>
          <w:szCs w:val="32"/>
        </w:rPr>
        <w:t>2,831.23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3FD4601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CC84988"/>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4530</Words>
  <Characters>5107</Characters>
  <Lines>59</Lines>
  <Paragraphs>16</Paragraphs>
  <TotalTime>39</TotalTime>
  <ScaleCrop>false</ScaleCrop>
  <LinksUpToDate>false</LinksUpToDate>
  <CharactersWithSpaces>5127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2023-08-10T04:38:07Z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4D9CC3DFC4C946A28FDCC5FEE0E32B91_13</vt:lpwstr>
  </property>
</Properties>
</file>