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新疆喀什地区叶城县喀格勒克镇城东双语幼儿园2021年度部门决算公开说明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3、根据县级人民政府制定的教育事业发展规划，结合实际制定并组织实施本园的教育事业发展规划。在政府的领导下，组织教师动员适龄儿童就近入学。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w:t>
      </w:r>
      <w:r>
        <w:rPr>
          <w:rFonts w:hint="eastAsia" w:ascii="仿宋_GB2312" w:eastAsia="仿宋_GB2312"/>
          <w:sz w:val="32"/>
          <w:szCs w:val="32"/>
          <w:lang w:eastAsia="zh-CN"/>
        </w:rPr>
        <w:t>幼儿</w:t>
      </w:r>
      <w:r>
        <w:rPr>
          <w:rFonts w:ascii="仿宋_GB2312" w:eastAsia="仿宋_GB2312"/>
          <w:sz w:val="32"/>
          <w:szCs w:val="32"/>
        </w:rPr>
        <w:t>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新疆喀什地区叶城县喀格勒克镇城东双语幼儿园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49</w:t>
      </w:r>
      <w:r>
        <w:rPr>
          <w:rFonts w:hint="eastAsia" w:ascii="仿宋_GB2312" w:eastAsia="仿宋_GB2312"/>
          <w:sz w:val="32"/>
          <w:szCs w:val="32"/>
        </w:rPr>
        <w:t>人，其中：在职人员</w:t>
      </w:r>
      <w:r>
        <w:rPr>
          <w:rFonts w:ascii="仿宋_GB2312" w:eastAsia="仿宋_GB2312"/>
          <w:sz w:val="32"/>
          <w:szCs w:val="32"/>
        </w:rPr>
        <w:t>49</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从部门决算单位构成看，新疆喀什地区叶城县喀格勒克镇城东双语幼儿园部门决算包括：新疆喀什地区叶城县喀格勒克镇城东双语幼儿园决算。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个处室，分别是：财务室、教务处、德育处、党建办、书记园长办公室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1,707.59</w:t>
      </w:r>
      <w:r>
        <w:rPr>
          <w:rFonts w:hint="eastAsia" w:ascii="仿宋_GB2312" w:eastAsia="仿宋_GB2312"/>
          <w:sz w:val="32"/>
          <w:szCs w:val="32"/>
        </w:rPr>
        <w:t>万元，与上年相比，增加631.83万元，</w:t>
      </w:r>
      <w:r>
        <w:rPr>
          <w:rFonts w:ascii="仿宋_GB2312" w:eastAsia="仿宋_GB2312"/>
          <w:sz w:val="32"/>
          <w:szCs w:val="32"/>
        </w:rPr>
        <w:t>增长58.73</w:t>
      </w:r>
      <w:r>
        <w:rPr>
          <w:rFonts w:hint="eastAsia" w:ascii="仿宋_GB2312" w:eastAsia="仿宋_GB2312"/>
          <w:sz w:val="32"/>
          <w:szCs w:val="32"/>
        </w:rPr>
        <w:t>%，主要原因是：在职人员职务职级晋升，基本工资调整，人员工资福利增加，教职工人数及幼儿人数增加，本年收入数相应增加。本年支出</w:t>
      </w:r>
      <w:r>
        <w:rPr>
          <w:rFonts w:ascii="仿宋_GB2312" w:eastAsia="仿宋_GB2312"/>
          <w:sz w:val="32"/>
          <w:szCs w:val="32"/>
        </w:rPr>
        <w:t>1,707.59</w:t>
      </w:r>
      <w:r>
        <w:rPr>
          <w:rFonts w:hint="eastAsia" w:ascii="仿宋_GB2312" w:eastAsia="仿宋_GB2312"/>
          <w:sz w:val="32"/>
          <w:szCs w:val="32"/>
        </w:rPr>
        <w:t>万元，与上年相比，</w:t>
      </w:r>
      <w:r>
        <w:rPr>
          <w:rFonts w:ascii="仿宋_GB2312" w:eastAsia="仿宋_GB2312"/>
          <w:sz w:val="32"/>
          <w:szCs w:val="32"/>
        </w:rPr>
        <w:t>增加631.83</w:t>
      </w:r>
      <w:r>
        <w:rPr>
          <w:rFonts w:hint="eastAsia" w:ascii="仿宋_GB2312" w:eastAsia="仿宋_GB2312"/>
          <w:sz w:val="32"/>
          <w:szCs w:val="32"/>
        </w:rPr>
        <w:t>万元，</w:t>
      </w:r>
      <w:r>
        <w:rPr>
          <w:rFonts w:ascii="仿宋_GB2312" w:eastAsia="仿宋_GB2312"/>
          <w:sz w:val="32"/>
          <w:szCs w:val="32"/>
        </w:rPr>
        <w:t>增长58.73</w:t>
      </w:r>
      <w:r>
        <w:rPr>
          <w:rFonts w:hint="eastAsia" w:ascii="仿宋_GB2312" w:eastAsia="仿宋_GB2312"/>
          <w:sz w:val="32"/>
          <w:szCs w:val="32"/>
        </w:rPr>
        <w:t>%，主要原因是：在职人员职务职级晋升，基本工资调整，人员工资福利增加，教职工人数及幼儿人数增加，本年支出数相应增加。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1,707.59</w:t>
      </w:r>
      <w:r>
        <w:rPr>
          <w:rFonts w:hint="eastAsia" w:ascii="仿宋_GB2312" w:eastAsia="仿宋_GB2312"/>
          <w:sz w:val="32"/>
          <w:szCs w:val="32"/>
        </w:rPr>
        <w:t>万元，其中：财政拨款收入</w:t>
      </w:r>
      <w:r>
        <w:rPr>
          <w:rFonts w:ascii="仿宋_GB2312" w:eastAsia="仿宋_GB2312"/>
          <w:sz w:val="32"/>
          <w:szCs w:val="32"/>
        </w:rPr>
        <w:t>1,707.59</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年度本年支出1,707.59万元，其中：基本支出</w:t>
      </w:r>
      <w:r>
        <w:rPr>
          <w:rFonts w:ascii="仿宋_GB2312" w:eastAsia="仿宋_GB2312"/>
          <w:sz w:val="32"/>
          <w:szCs w:val="32"/>
        </w:rPr>
        <w:t>1,291.05</w:t>
      </w:r>
      <w:r>
        <w:rPr>
          <w:rFonts w:hint="eastAsia" w:ascii="仿宋_GB2312" w:eastAsia="仿宋_GB2312"/>
          <w:sz w:val="32"/>
          <w:szCs w:val="32"/>
        </w:rPr>
        <w:t>万元，占75.61%；项目支出</w:t>
      </w:r>
      <w:r>
        <w:rPr>
          <w:rFonts w:ascii="仿宋_GB2312" w:eastAsia="仿宋_GB2312"/>
          <w:sz w:val="32"/>
          <w:szCs w:val="32"/>
        </w:rPr>
        <w:t>416.54</w:t>
      </w:r>
      <w:r>
        <w:rPr>
          <w:rFonts w:hint="eastAsia" w:ascii="仿宋_GB2312" w:eastAsia="仿宋_GB2312"/>
          <w:sz w:val="32"/>
          <w:szCs w:val="32"/>
        </w:rPr>
        <w:t>万元，占24.39%；上缴上级支出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1,707.59万元，与上年相比，增加631.83万元，增长58.73%，主要原因是：在职人员职务职级晋升，基本工资调整，人员工资福利增加，教职工人数及幼儿人数增加，财政拨款收入相应增加。财政拨款支出1,707.59万元，与上年相比，增加631.83万元，增长58.73%，主要原因是：在职人员职务职级晋升，基本工资调整，人员工资福利增加，教职工人数及幼儿人数增加，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883.29</w:t>
      </w:r>
      <w:r>
        <w:rPr>
          <w:rFonts w:hint="eastAsia" w:ascii="仿宋_GB2312" w:eastAsia="仿宋_GB2312"/>
          <w:sz w:val="32"/>
          <w:szCs w:val="32"/>
        </w:rPr>
        <w:t>万元，决算数</w:t>
      </w:r>
      <w:r>
        <w:rPr>
          <w:rFonts w:ascii="仿宋_GB2312" w:eastAsia="仿宋_GB2312"/>
          <w:sz w:val="32"/>
          <w:szCs w:val="32"/>
        </w:rPr>
        <w:t>1,707.59</w:t>
      </w:r>
      <w:r>
        <w:rPr>
          <w:rFonts w:hint="eastAsia" w:ascii="仿宋_GB2312" w:eastAsia="仿宋_GB2312"/>
          <w:sz w:val="32"/>
          <w:szCs w:val="32"/>
        </w:rPr>
        <w:t>万元，预决算差异率</w:t>
      </w:r>
      <w:r>
        <w:rPr>
          <w:rFonts w:ascii="仿宋_GB2312" w:eastAsia="仿宋_GB2312"/>
          <w:sz w:val="32"/>
          <w:szCs w:val="32"/>
        </w:rPr>
        <w:t>93.32</w:t>
      </w:r>
      <w:r>
        <w:rPr>
          <w:rFonts w:hint="eastAsia" w:ascii="仿宋_GB2312" w:eastAsia="仿宋_GB2312"/>
          <w:sz w:val="32"/>
          <w:szCs w:val="32"/>
        </w:rPr>
        <w:t>%，主要原因是：在职人员职务职级晋升，基本工资调整，人员工资福利增加，教职工人数及幼儿人数增加，人员工资福利及幼儿伙食费未做到年初预算，为年</w:t>
      </w:r>
      <w:r>
        <w:rPr>
          <w:rFonts w:hint="eastAsia" w:ascii="仿宋_GB2312" w:eastAsia="仿宋_GB2312"/>
          <w:sz w:val="32"/>
          <w:szCs w:val="32"/>
          <w:lang w:val="en-US" w:eastAsia="zh-CN"/>
        </w:rPr>
        <w:t>中</w:t>
      </w:r>
      <w:r>
        <w:rPr>
          <w:rFonts w:hint="eastAsia" w:ascii="仿宋_GB2312" w:eastAsia="仿宋_GB2312"/>
          <w:sz w:val="32"/>
          <w:szCs w:val="32"/>
        </w:rPr>
        <w:t>追加预算，导致预决算存在差异。财政拨款支出年初预算数</w:t>
      </w:r>
      <w:r>
        <w:rPr>
          <w:rFonts w:ascii="仿宋_GB2312" w:eastAsia="仿宋_GB2312"/>
          <w:sz w:val="32"/>
          <w:szCs w:val="32"/>
        </w:rPr>
        <w:t>883.29</w:t>
      </w:r>
      <w:r>
        <w:rPr>
          <w:rFonts w:hint="eastAsia" w:ascii="仿宋_GB2312" w:eastAsia="仿宋_GB2312"/>
          <w:sz w:val="32"/>
          <w:szCs w:val="32"/>
        </w:rPr>
        <w:t>万元，决算</w:t>
      </w:r>
      <w:bookmarkStart w:id="54" w:name="_GoBack"/>
      <w:bookmarkEnd w:id="54"/>
      <w:r>
        <w:rPr>
          <w:rFonts w:hint="eastAsia" w:ascii="仿宋_GB2312" w:eastAsia="仿宋_GB2312"/>
          <w:sz w:val="32"/>
          <w:szCs w:val="32"/>
        </w:rPr>
        <w:t>数</w:t>
      </w:r>
      <w:r>
        <w:rPr>
          <w:rFonts w:ascii="仿宋_GB2312" w:eastAsia="仿宋_GB2312"/>
          <w:sz w:val="32"/>
          <w:szCs w:val="32"/>
        </w:rPr>
        <w:t>1,707.59</w:t>
      </w:r>
      <w:r>
        <w:rPr>
          <w:rFonts w:hint="eastAsia" w:ascii="仿宋_GB2312" w:eastAsia="仿宋_GB2312"/>
          <w:sz w:val="32"/>
          <w:szCs w:val="32"/>
        </w:rPr>
        <w:t>万元，预决算差异率93.32%，主要原因是：在职人员职务职级晋升，基本工资调整，人员工资福利增加，教职工人数及幼儿人数增加，人员工资福利及幼儿伙食费未做到年初预算支出，为年</w:t>
      </w:r>
      <w:r>
        <w:rPr>
          <w:rFonts w:hint="eastAsia" w:ascii="仿宋_GB2312" w:eastAsia="仿宋_GB2312"/>
          <w:sz w:val="32"/>
          <w:szCs w:val="32"/>
          <w:lang w:val="en-US" w:eastAsia="zh-CN"/>
        </w:rPr>
        <w:t>中</w:t>
      </w:r>
      <w:r>
        <w:rPr>
          <w:rFonts w:hint="eastAsia" w:ascii="仿宋_GB2312" w:eastAsia="仿宋_GB2312"/>
          <w:sz w:val="32"/>
          <w:szCs w:val="32"/>
        </w:rPr>
        <w:t>追加预算，导致预决算存在差异。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年度一般公共预算财政拨款支出1,707.59万元。按功能分类科目项级科目公开，其中：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2050201学前教育1,579.60万元；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2080505机关事业单位基本养老保险缴费支出127.99万元。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1,291.05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1,291.05</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2021年度新疆喀什地区叶城县喀格勒克镇城东双语幼儿园（事业单位）公用经费0.00万元，比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10,213.55</w:t>
      </w:r>
      <w:r>
        <w:rPr>
          <w:rFonts w:hint="eastAsia" w:ascii="仿宋_GB2312" w:eastAsia="仿宋_GB2312"/>
          <w:sz w:val="32"/>
          <w:szCs w:val="32"/>
        </w:rPr>
        <w:t>（平方米），价值</w:t>
      </w:r>
      <w:r>
        <w:rPr>
          <w:rFonts w:ascii="仿宋_GB2312" w:eastAsia="仿宋_GB2312"/>
          <w:sz w:val="32"/>
          <w:szCs w:val="32"/>
        </w:rPr>
        <w:t>1,383.26</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146A67"/>
    <w:rsid w:val="09E12A64"/>
    <w:rsid w:val="0A641D22"/>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234E12"/>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E6D6794"/>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4374</Words>
  <Characters>4846</Characters>
  <Lines>59</Lines>
  <Paragraphs>16</Paragraphs>
  <TotalTime>7</TotalTime>
  <ScaleCrop>false</ScaleCrop>
  <LinksUpToDate>false</LinksUpToDate>
  <CharactersWithSpaces>4864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2023-08-10T10:40:09Z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8CA17FB79FB248FFAF02E3F83C07E94E_13</vt:lpwstr>
  </property>
</Properties>
</file>