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新疆喀什地区叶城县巴仁乡中心小学2021年度部门决算公开说明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新疆喀什地区叶城县巴仁乡中心小学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135</w:t>
      </w:r>
      <w:r>
        <w:rPr>
          <w:rFonts w:hint="eastAsia" w:ascii="仿宋_GB2312" w:eastAsia="仿宋_GB2312"/>
          <w:sz w:val="32"/>
          <w:szCs w:val="32"/>
        </w:rPr>
        <w:t>人，其中：在职人员</w:t>
      </w:r>
      <w:r>
        <w:rPr>
          <w:rFonts w:ascii="仿宋_GB2312" w:eastAsia="仿宋_GB2312"/>
          <w:sz w:val="32"/>
          <w:szCs w:val="32"/>
        </w:rPr>
        <w:t>109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从部门决算单位构成看，新疆喀什地区叶城县巴仁乡中心小学部门决算包括：新疆喀什地区叶城县巴仁乡中心小学决算。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2,083.02</w:t>
      </w:r>
      <w:r>
        <w:rPr>
          <w:rFonts w:hint="eastAsia" w:ascii="仿宋_GB2312" w:eastAsia="仿宋_GB2312"/>
          <w:sz w:val="32"/>
          <w:szCs w:val="32"/>
        </w:rPr>
        <w:t>万元，与上年相比，增加486.87万元，</w:t>
      </w:r>
      <w:r>
        <w:rPr>
          <w:rFonts w:ascii="仿宋_GB2312" w:eastAsia="仿宋_GB2312"/>
          <w:sz w:val="32"/>
          <w:szCs w:val="32"/>
        </w:rPr>
        <w:t>增长30.50</w:t>
      </w:r>
      <w:r>
        <w:rPr>
          <w:rFonts w:hint="eastAsia" w:ascii="仿宋_GB2312" w:eastAsia="仿宋_GB2312"/>
          <w:sz w:val="32"/>
          <w:szCs w:val="32"/>
        </w:rPr>
        <w:t>%，主要原因是：2021年新增入编教师15人，在职人员职务职别晋升，基本工资调整，基础绩效奖，人员工资福利增加，学生数增加，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2,083.02</w:t>
      </w:r>
      <w:r>
        <w:rPr>
          <w:rFonts w:hint="eastAsia" w:ascii="仿宋_GB2312" w:eastAsia="仿宋_GB2312"/>
          <w:sz w:val="32"/>
          <w:szCs w:val="32"/>
        </w:rPr>
        <w:t>万元，与上年相比，</w:t>
      </w:r>
      <w:r>
        <w:rPr>
          <w:rFonts w:ascii="仿宋_GB2312" w:eastAsia="仿宋_GB2312"/>
          <w:sz w:val="32"/>
          <w:szCs w:val="32"/>
        </w:rPr>
        <w:t>增加486.87</w:t>
      </w:r>
      <w:r>
        <w:rPr>
          <w:rFonts w:hint="eastAsia" w:ascii="仿宋_GB2312" w:eastAsia="仿宋_GB2312"/>
          <w:sz w:val="32"/>
          <w:szCs w:val="32"/>
        </w:rPr>
        <w:t>万元，</w:t>
      </w:r>
      <w:r>
        <w:rPr>
          <w:rFonts w:ascii="仿宋_GB2312" w:eastAsia="仿宋_GB2312"/>
          <w:sz w:val="32"/>
          <w:szCs w:val="32"/>
        </w:rPr>
        <w:t>增长30.50</w:t>
      </w:r>
      <w:r>
        <w:rPr>
          <w:rFonts w:hint="eastAsia" w:ascii="仿宋_GB2312" w:eastAsia="仿宋_GB2312"/>
          <w:sz w:val="32"/>
          <w:szCs w:val="32"/>
        </w:rPr>
        <w:t>%，主要原因是：2021年新增入编教师15人，在职人员职务职别晋升，基本工资调整，基础绩效奖，人员工资福利增加，学生数增加，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2,083.02</w:t>
      </w:r>
      <w:r>
        <w:rPr>
          <w:rFonts w:hint="eastAsia" w:ascii="仿宋_GB2312" w:eastAsia="仿宋_GB2312"/>
          <w:sz w:val="32"/>
          <w:szCs w:val="32"/>
        </w:rPr>
        <w:t>万元，其中：财政拨款收入</w:t>
      </w:r>
      <w:r>
        <w:rPr>
          <w:rFonts w:ascii="仿宋_GB2312" w:eastAsia="仿宋_GB2312"/>
          <w:sz w:val="32"/>
          <w:szCs w:val="32"/>
        </w:rPr>
        <w:t>2,083.02</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年度本年支出2,083.02万元，其中：基本支出</w:t>
      </w:r>
      <w:r>
        <w:rPr>
          <w:rFonts w:ascii="仿宋_GB2312" w:eastAsia="仿宋_GB2312"/>
          <w:sz w:val="32"/>
          <w:szCs w:val="32"/>
        </w:rPr>
        <w:t>1,533.24</w:t>
      </w:r>
      <w:r>
        <w:rPr>
          <w:rFonts w:hint="eastAsia" w:ascii="仿宋_GB2312" w:eastAsia="仿宋_GB2312"/>
          <w:sz w:val="32"/>
          <w:szCs w:val="32"/>
        </w:rPr>
        <w:t>万元，占73.61%；项目支出</w:t>
      </w:r>
      <w:r>
        <w:rPr>
          <w:rFonts w:ascii="仿宋_GB2312" w:eastAsia="仿宋_GB2312"/>
          <w:sz w:val="32"/>
          <w:szCs w:val="32"/>
        </w:rPr>
        <w:t>549.77</w:t>
      </w:r>
      <w:r>
        <w:rPr>
          <w:rFonts w:hint="eastAsia" w:ascii="仿宋_GB2312" w:eastAsia="仿宋_GB2312"/>
          <w:sz w:val="32"/>
          <w:szCs w:val="32"/>
        </w:rPr>
        <w:t>万元，占26.39%；上缴上级支出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年度财政拨款收入2,083.02万元，与上年相比，增加486.87万元，增长30.50%，主要原因是：2021年新增入编教师15人，在职人员职务职别晋升，基本工资调整，基础绩效奖，人员工资福利增加，学生数增加，</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相应增加。财政拨款支出2,083.02万元，与上年相比，增加486.87万元，增长30.50%，主要原因是：2021年新增入编教师15人，在职人员职务职别晋升，基本工资调整，基础绩效奖，人员工资福利增加，学生数增加，</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1,355.91</w:t>
      </w:r>
      <w:r>
        <w:rPr>
          <w:rFonts w:hint="eastAsia" w:ascii="仿宋_GB2312" w:eastAsia="仿宋_GB2312"/>
          <w:sz w:val="32"/>
          <w:szCs w:val="32"/>
        </w:rPr>
        <w:t>万元，决算数</w:t>
      </w:r>
      <w:r>
        <w:rPr>
          <w:rFonts w:ascii="仿宋_GB2312" w:eastAsia="仿宋_GB2312"/>
          <w:sz w:val="32"/>
          <w:szCs w:val="32"/>
        </w:rPr>
        <w:t>2,083.02</w:t>
      </w:r>
      <w:r>
        <w:rPr>
          <w:rFonts w:hint="eastAsia" w:ascii="仿宋_GB2312" w:eastAsia="仿宋_GB2312"/>
          <w:sz w:val="32"/>
          <w:szCs w:val="32"/>
        </w:rPr>
        <w:t>万元，预决算差异率</w:t>
      </w:r>
      <w:r>
        <w:rPr>
          <w:rFonts w:ascii="仿宋_GB2312" w:eastAsia="仿宋_GB2312"/>
          <w:sz w:val="32"/>
          <w:szCs w:val="32"/>
        </w:rPr>
        <w:t>53.63</w:t>
      </w:r>
      <w:r>
        <w:rPr>
          <w:rFonts w:hint="eastAsia" w:ascii="仿宋_GB2312" w:eastAsia="仿宋_GB2312"/>
          <w:sz w:val="32"/>
          <w:szCs w:val="32"/>
        </w:rPr>
        <w:t>%，主要原因是：2021年新增入编教师15人，在职人员职务职别晋升，基本工资调整，基础绩效奖，人员工资福利增加，学生数增加，年中追加以上经费预算。财政拨款支出年初预算数</w:t>
      </w:r>
      <w:r>
        <w:rPr>
          <w:rFonts w:ascii="仿宋_GB2312" w:eastAsia="仿宋_GB2312"/>
          <w:sz w:val="32"/>
          <w:szCs w:val="32"/>
        </w:rPr>
        <w:t>1,355.91</w:t>
      </w:r>
      <w:r>
        <w:rPr>
          <w:rFonts w:hint="eastAsia" w:ascii="仿宋_GB2312" w:eastAsia="仿宋_GB2312"/>
          <w:sz w:val="32"/>
          <w:szCs w:val="32"/>
        </w:rPr>
        <w:t>万元，决算数</w:t>
      </w:r>
      <w:r>
        <w:rPr>
          <w:rFonts w:ascii="仿宋_GB2312" w:eastAsia="仿宋_GB2312"/>
          <w:sz w:val="32"/>
          <w:szCs w:val="32"/>
        </w:rPr>
        <w:t>2,083.02</w:t>
      </w:r>
      <w:r>
        <w:rPr>
          <w:rFonts w:hint="eastAsia" w:ascii="仿宋_GB2312" w:eastAsia="仿宋_GB2312"/>
          <w:sz w:val="32"/>
          <w:szCs w:val="32"/>
        </w:rPr>
        <w:t>万元，预决算差异率53.63%，主要原因是：2021年新增入编教师15人，在职人员职务职别晋升，基本工资调整，基础绩效奖，人员工资福利增加，学生数增加，年中追加以上经费预算。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年度一般公共预算财政拨款支出2,081.52万元。按功能分类科目项级科目公开，其中：</w:t>
      </w:r>
      <w:bookmarkStart w:id="18" w:name="_Toc11146"/>
      <w:bookmarkStart w:id="19" w:name="_Toc30870"/>
      <w:r>
        <w:rPr>
          <w:rFonts w:ascii="仿宋_GB2312" w:eastAsia="仿宋_GB2312"/>
          <w:sz w:val="32"/>
          <w:szCs w:val="32"/>
        </w:rPr>
        <w:t>2050202小学教育1,941.43万元</w:t>
      </w:r>
      <w:r>
        <w:rPr>
          <w:rFonts w:hint="eastAsia" w:ascii="仿宋_GB2312" w:eastAsia="仿宋_GB2312"/>
          <w:sz w:val="32"/>
          <w:szCs w:val="32"/>
          <w:lang w:eastAsia="zh-CN"/>
        </w:rPr>
        <w:t>；</w:t>
      </w:r>
      <w:r>
        <w:rPr>
          <w:rFonts w:ascii="仿宋_GB2312" w:eastAsia="仿宋_GB2312"/>
          <w:sz w:val="32"/>
          <w:szCs w:val="32"/>
        </w:rPr>
        <w:t>2080505机关事业单位基本养老保险缴费支出140.08万元。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1,533.24</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1,533.24</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2021年度政府性基金预算财政拨款收入1.50万元，与上年相比，减少13.50万元，降低90.00%，主要原因是：减少少年宫活动经费。政府性基金预算财政拨款支出1.50万元</w:t>
      </w:r>
      <w:r>
        <w:rPr>
          <w:rFonts w:hint="eastAsia" w:ascii="仿宋_GB2312" w:eastAsia="仿宋_GB2312"/>
          <w:sz w:val="32"/>
          <w:szCs w:val="32"/>
        </w:rPr>
        <w:t>，</w:t>
      </w:r>
      <w:r>
        <w:rPr>
          <w:rFonts w:ascii="仿宋_GB2312" w:eastAsia="仿宋_GB2312"/>
          <w:sz w:val="32"/>
          <w:szCs w:val="32"/>
        </w:rPr>
        <w:t>与上年相比，减少13.50万元，降低90.00%，主要原因是：减少少年宫活动经费。</w:t>
      </w:r>
    </w:p>
    <w:p>
      <w:pPr>
        <w:ind w:firstLine="640" w:firstLineChars="200"/>
        <w:rPr>
          <w:rFonts w:ascii="仿宋_GB2312" w:eastAsia="仿宋_GB2312"/>
          <w:sz w:val="32"/>
          <w:szCs w:val="32"/>
        </w:rPr>
      </w:pPr>
      <w:bookmarkStart w:id="54" w:name="_GoBack"/>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bookmarkEnd w:id="54"/>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2021年度新疆喀什地区叶城县巴仁乡中心小学（事业单位）公用经费0.00万元，比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22,255.65</w:t>
      </w:r>
      <w:r>
        <w:rPr>
          <w:rFonts w:hint="eastAsia" w:ascii="仿宋_GB2312" w:eastAsia="仿宋_GB2312"/>
          <w:sz w:val="32"/>
          <w:szCs w:val="32"/>
        </w:rPr>
        <w:t>（平方米），价值</w:t>
      </w:r>
      <w:r>
        <w:rPr>
          <w:rFonts w:ascii="仿宋_GB2312" w:eastAsia="仿宋_GB2312"/>
          <w:sz w:val="32"/>
          <w:szCs w:val="32"/>
        </w:rPr>
        <w:t>2,467.94</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0C7898"/>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EA3102"/>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4491</Words>
  <Characters>5033</Characters>
  <Lines>59</Lines>
  <Paragraphs>16</Paragraphs>
  <TotalTime>31</TotalTime>
  <ScaleCrop>false</ScaleCrop>
  <LinksUpToDate>false</LinksUpToDate>
  <CharactersWithSpaces>5051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2023-08-10T03:57:20Z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0965D5E258E54133864ED90372B3B5C0_13</vt:lpwstr>
  </property>
</Properties>
</file>