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新疆喀什地区叶城县恰其库木幼儿园2021年度部门决算公开说明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2.在政府和上级教育主管部门的领导下，争取资金，改善办学条件，为教育教学工作提供优美和谐的环境。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3.根据县级人民政府制定的教育事业发展规划，结合实际制定并组织实施本园的教育事业发展规划，在政府领导下全面开展组织教师动员适龄儿童，少年就近入园。</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新疆喀什地区叶城县恰其库木幼儿园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37</w:t>
      </w:r>
      <w:r>
        <w:rPr>
          <w:rFonts w:hint="eastAsia" w:ascii="仿宋_GB2312" w:eastAsia="仿宋_GB2312"/>
          <w:sz w:val="32"/>
          <w:szCs w:val="32"/>
        </w:rPr>
        <w:t>人，其中：在职人员</w:t>
      </w:r>
      <w:r>
        <w:rPr>
          <w:rFonts w:ascii="仿宋_GB2312" w:eastAsia="仿宋_GB2312"/>
          <w:sz w:val="32"/>
          <w:szCs w:val="32"/>
        </w:rPr>
        <w:t>37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从部门决算单位构成看，新疆喀什地区叶城县恰其库木幼儿园部门决算包括：新疆喀什地区叶城县恰其库木幼儿园决算。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个处室，分别是：财务室、党建办、德育办、后勤办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525.17</w:t>
      </w:r>
      <w:r>
        <w:rPr>
          <w:rFonts w:hint="eastAsia" w:ascii="仿宋_GB2312" w:eastAsia="仿宋_GB2312"/>
          <w:sz w:val="32"/>
          <w:szCs w:val="32"/>
        </w:rPr>
        <w:t>万元，与上年相比，增加195.41万元，</w:t>
      </w:r>
      <w:r>
        <w:rPr>
          <w:rFonts w:ascii="仿宋_GB2312" w:eastAsia="仿宋_GB2312"/>
          <w:sz w:val="32"/>
          <w:szCs w:val="32"/>
        </w:rPr>
        <w:t>增长59.26</w:t>
      </w:r>
      <w:r>
        <w:rPr>
          <w:rFonts w:hint="eastAsia" w:ascii="仿宋_GB2312" w:eastAsia="仿宋_GB2312"/>
          <w:sz w:val="32"/>
          <w:szCs w:val="32"/>
        </w:rPr>
        <w:t>%，主要原因是：教师增加，人员工资及社保经费增加；幼儿人数增加，幼儿伙食费增加。本年支出</w:t>
      </w:r>
      <w:r>
        <w:rPr>
          <w:rFonts w:ascii="仿宋_GB2312" w:eastAsia="仿宋_GB2312"/>
          <w:sz w:val="32"/>
          <w:szCs w:val="32"/>
        </w:rPr>
        <w:t>525.17</w:t>
      </w:r>
      <w:r>
        <w:rPr>
          <w:rFonts w:hint="eastAsia" w:ascii="仿宋_GB2312" w:eastAsia="仿宋_GB2312"/>
          <w:sz w:val="32"/>
          <w:szCs w:val="32"/>
        </w:rPr>
        <w:t>万元，与上年相比，</w:t>
      </w:r>
      <w:r>
        <w:rPr>
          <w:rFonts w:ascii="仿宋_GB2312" w:eastAsia="仿宋_GB2312"/>
          <w:sz w:val="32"/>
          <w:szCs w:val="32"/>
        </w:rPr>
        <w:t>增加195.41</w:t>
      </w:r>
      <w:r>
        <w:rPr>
          <w:rFonts w:hint="eastAsia" w:ascii="仿宋_GB2312" w:eastAsia="仿宋_GB2312"/>
          <w:sz w:val="32"/>
          <w:szCs w:val="32"/>
        </w:rPr>
        <w:t>万元，</w:t>
      </w:r>
      <w:r>
        <w:rPr>
          <w:rFonts w:ascii="仿宋_GB2312" w:eastAsia="仿宋_GB2312"/>
          <w:sz w:val="32"/>
          <w:szCs w:val="32"/>
        </w:rPr>
        <w:t>增长59.26</w:t>
      </w:r>
      <w:r>
        <w:rPr>
          <w:rFonts w:hint="eastAsia" w:ascii="仿宋_GB2312" w:eastAsia="仿宋_GB2312"/>
          <w:sz w:val="32"/>
          <w:szCs w:val="32"/>
        </w:rPr>
        <w:t>%，主要原因是：教师增加，人员工资及社保经费增加；幼儿人数增加，幼儿伙食费增加。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525.17</w:t>
      </w:r>
      <w:r>
        <w:rPr>
          <w:rFonts w:hint="eastAsia" w:ascii="仿宋_GB2312" w:eastAsia="仿宋_GB2312"/>
          <w:sz w:val="32"/>
          <w:szCs w:val="32"/>
        </w:rPr>
        <w:t>万元，其中：财政拨款收入</w:t>
      </w:r>
      <w:r>
        <w:rPr>
          <w:rFonts w:ascii="仿宋_GB2312" w:eastAsia="仿宋_GB2312"/>
          <w:sz w:val="32"/>
          <w:szCs w:val="32"/>
        </w:rPr>
        <w:t>525.17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年度本年支出525.17万元，其中：基本支出</w:t>
      </w:r>
      <w:r>
        <w:rPr>
          <w:rFonts w:ascii="仿宋_GB2312" w:eastAsia="仿宋_GB2312"/>
          <w:sz w:val="32"/>
          <w:szCs w:val="32"/>
        </w:rPr>
        <w:t>390.67</w:t>
      </w:r>
      <w:r>
        <w:rPr>
          <w:rFonts w:hint="eastAsia" w:ascii="仿宋_GB2312" w:eastAsia="仿宋_GB2312"/>
          <w:sz w:val="32"/>
          <w:szCs w:val="32"/>
        </w:rPr>
        <w:t>万元，占74.39%；项目支出</w:t>
      </w:r>
      <w:r>
        <w:rPr>
          <w:rFonts w:ascii="仿宋_GB2312" w:eastAsia="仿宋_GB2312"/>
          <w:sz w:val="32"/>
          <w:szCs w:val="32"/>
        </w:rPr>
        <w:t>134.50</w:t>
      </w:r>
      <w:r>
        <w:rPr>
          <w:rFonts w:hint="eastAsia" w:ascii="仿宋_GB2312" w:eastAsia="仿宋_GB2312"/>
          <w:sz w:val="32"/>
          <w:szCs w:val="32"/>
        </w:rPr>
        <w:t>万元，占25.61%；上缴上级支出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年度财政拨款收入525.17万元，与上年相比，增加195.41万元，增长59.26%，主要原因是：教师增加，人员工资及社保经费增加</w:t>
      </w:r>
      <w:r>
        <w:rPr>
          <w:rFonts w:hint="eastAsia" w:ascii="仿宋_GB2312" w:eastAsia="仿宋_GB2312"/>
          <w:sz w:val="32"/>
          <w:szCs w:val="32"/>
          <w:lang w:eastAsia="zh-CN"/>
        </w:rPr>
        <w:t>，</w:t>
      </w:r>
      <w:r>
        <w:rPr>
          <w:rFonts w:hint="eastAsia" w:ascii="仿宋_GB2312" w:eastAsia="仿宋_GB2312"/>
          <w:sz w:val="32"/>
          <w:szCs w:val="32"/>
        </w:rPr>
        <w:t>幼儿人数增加，幼儿伙食费增加。财政拨款支出525.17万元，与上年相比，增加195.41万元，增长59.26%，主要原因是：教师增加，人员工资及社保经费增加</w:t>
      </w:r>
      <w:r>
        <w:rPr>
          <w:rFonts w:hint="eastAsia" w:ascii="仿宋_GB2312" w:eastAsia="仿宋_GB2312"/>
          <w:sz w:val="32"/>
          <w:szCs w:val="32"/>
          <w:lang w:eastAsia="zh-CN"/>
        </w:rPr>
        <w:t>，</w:t>
      </w:r>
      <w:r>
        <w:rPr>
          <w:rFonts w:hint="eastAsia" w:ascii="仿宋_GB2312" w:eastAsia="仿宋_GB2312"/>
          <w:sz w:val="32"/>
          <w:szCs w:val="32"/>
        </w:rPr>
        <w:t>幼儿人数增加，幼儿伙食费增加。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292.09</w:t>
      </w:r>
      <w:r>
        <w:rPr>
          <w:rFonts w:hint="eastAsia" w:ascii="仿宋_GB2312" w:eastAsia="仿宋_GB2312"/>
          <w:sz w:val="32"/>
          <w:szCs w:val="32"/>
        </w:rPr>
        <w:t>万元，决算数</w:t>
      </w:r>
      <w:r>
        <w:rPr>
          <w:rFonts w:ascii="仿宋_GB2312" w:eastAsia="仿宋_GB2312"/>
          <w:sz w:val="32"/>
          <w:szCs w:val="32"/>
        </w:rPr>
        <w:t>525.17</w:t>
      </w:r>
      <w:r>
        <w:rPr>
          <w:rFonts w:hint="eastAsia" w:ascii="仿宋_GB2312" w:eastAsia="仿宋_GB2312"/>
          <w:sz w:val="32"/>
          <w:szCs w:val="32"/>
        </w:rPr>
        <w:t>万元，预决算差异率</w:t>
      </w:r>
      <w:r>
        <w:rPr>
          <w:rFonts w:ascii="仿宋_GB2312" w:eastAsia="仿宋_GB2312"/>
          <w:sz w:val="32"/>
          <w:szCs w:val="32"/>
        </w:rPr>
        <w:t>79.80</w:t>
      </w:r>
      <w:r>
        <w:rPr>
          <w:rFonts w:hint="eastAsia" w:ascii="仿宋_GB2312" w:eastAsia="仿宋_GB2312"/>
          <w:sz w:val="32"/>
          <w:szCs w:val="32"/>
        </w:rPr>
        <w:t>%，主要原因是：教师及幼儿人数增加，年中追加人员经费预算，导致预决算存在差异。财政拨款支出年初预算数</w:t>
      </w:r>
      <w:r>
        <w:rPr>
          <w:rFonts w:ascii="仿宋_GB2312" w:eastAsia="仿宋_GB2312"/>
          <w:sz w:val="32"/>
          <w:szCs w:val="32"/>
        </w:rPr>
        <w:t>292.09</w:t>
      </w:r>
      <w:r>
        <w:rPr>
          <w:rFonts w:hint="eastAsia" w:ascii="仿宋_GB2312" w:eastAsia="仿宋_GB2312"/>
          <w:sz w:val="32"/>
          <w:szCs w:val="32"/>
        </w:rPr>
        <w:t>万元，决算数</w:t>
      </w:r>
      <w:r>
        <w:rPr>
          <w:rFonts w:ascii="仿宋_GB2312" w:eastAsia="仿宋_GB2312"/>
          <w:sz w:val="32"/>
          <w:szCs w:val="32"/>
        </w:rPr>
        <w:t>525.17</w:t>
      </w:r>
      <w:r>
        <w:rPr>
          <w:rFonts w:hint="eastAsia" w:ascii="仿宋_GB2312" w:eastAsia="仿宋_GB2312"/>
          <w:sz w:val="32"/>
          <w:szCs w:val="32"/>
        </w:rPr>
        <w:t>万元，预决</w:t>
      </w:r>
      <w:bookmarkStart w:id="54" w:name="_GoBack"/>
      <w:bookmarkEnd w:id="54"/>
      <w:r>
        <w:rPr>
          <w:rFonts w:hint="eastAsia" w:ascii="仿宋_GB2312" w:eastAsia="仿宋_GB2312"/>
          <w:sz w:val="32"/>
          <w:szCs w:val="32"/>
        </w:rPr>
        <w:t>算差异率79.80%，主要原因是：教师及幼儿人数增加，年中追加人员经费预算，导致预决算存在差异。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年度一般公共预算财政拨款支出525.17万元。按功能分类科目项级科目公开，其中：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2050201学前教育486.96万元；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2080505机关事业单位基本养老保险缴费支出38.21万元。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390.67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390.67</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2021年度新疆喀什地区叶城县恰其库木幼儿园（事业单位）公用经费0.00万元，比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元，增长0.00%，主要原因是：财政预算未安排公用经费支出。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4,391.81</w:t>
      </w:r>
      <w:r>
        <w:rPr>
          <w:rFonts w:hint="eastAsia" w:ascii="仿宋_GB2312" w:eastAsia="仿宋_GB2312"/>
          <w:sz w:val="32"/>
          <w:szCs w:val="32"/>
        </w:rPr>
        <w:t>（平方米），价值</w:t>
      </w:r>
      <w:r>
        <w:rPr>
          <w:rFonts w:ascii="仿宋_GB2312" w:eastAsia="仿宋_GB2312"/>
          <w:sz w:val="32"/>
          <w:szCs w:val="32"/>
        </w:rPr>
        <w:t>628.45</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DCA5537"/>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8C1338B"/>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4174</Words>
  <Characters>4618</Characters>
  <Lines>59</Lines>
  <Paragraphs>16</Paragraphs>
  <TotalTime>11</TotalTime>
  <ScaleCrop>false</ScaleCrop>
  <LinksUpToDate>false</LinksUpToDate>
  <CharactersWithSpaces>4636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2023-08-10T11:37:59Z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CEB848048ACC4EDEA0C88B2C4966EC48_13</vt:lpwstr>
  </property>
</Properties>
</file>