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新疆喀什地区叶城县恰尔巴格镇中学2021年度部门决算公开说明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738"/>
      <w:bookmarkStart w:id="4" w:name="_Toc30567"/>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3、根据县级人民政府制定的教育事业发展规划，结合实际制定并组织实施本校的教育事业发展规划。在政府的领导下，全面开展普及九年义务教育，组织教师动员适龄儿童，少年就近入学。</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新疆喀什地区叶城县恰尔巴格镇中学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308</w:t>
      </w:r>
      <w:r>
        <w:rPr>
          <w:rFonts w:hint="eastAsia" w:ascii="仿宋_GB2312" w:eastAsia="仿宋_GB2312"/>
          <w:sz w:val="32"/>
          <w:szCs w:val="32"/>
        </w:rPr>
        <w:t>人，其中：在职人员</w:t>
      </w:r>
      <w:r>
        <w:rPr>
          <w:rFonts w:ascii="仿宋_GB2312" w:eastAsia="仿宋_GB2312"/>
          <w:sz w:val="32"/>
          <w:szCs w:val="32"/>
        </w:rPr>
        <w:t>282</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26</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从部门决算单位构成看，新疆喀什地区叶城县恰尔巴格镇中学部门决算包括：新疆喀什地区叶城县恰尔巴格镇中学决算。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个处室，分别是：书记校长办公室、党建办、教务办、德育办、教研室、财务人事办、办公室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5,329.61</w:t>
      </w:r>
      <w:r>
        <w:rPr>
          <w:rFonts w:hint="eastAsia" w:ascii="仿宋_GB2312" w:eastAsia="仿宋_GB2312"/>
          <w:sz w:val="32"/>
          <w:szCs w:val="32"/>
        </w:rPr>
        <w:t>万元，与上年相比，增加1,042.77万元，</w:t>
      </w:r>
      <w:r>
        <w:rPr>
          <w:rFonts w:ascii="仿宋_GB2312" w:eastAsia="仿宋_GB2312"/>
          <w:sz w:val="32"/>
          <w:szCs w:val="32"/>
        </w:rPr>
        <w:t>增长24.32</w:t>
      </w:r>
      <w:r>
        <w:rPr>
          <w:rFonts w:hint="eastAsia" w:ascii="仿宋_GB2312" w:eastAsia="仿宋_GB2312"/>
          <w:sz w:val="32"/>
          <w:szCs w:val="32"/>
        </w:rPr>
        <w:t>%，主要原因是：2021年新增入编教师，2021年在职人员职务职别晋升，基本工资调整，人员经费增加，学生数增加，增加特岗教师项目经费，</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5,329.61</w:t>
      </w:r>
      <w:r>
        <w:rPr>
          <w:rFonts w:hint="eastAsia" w:ascii="仿宋_GB2312" w:eastAsia="仿宋_GB2312"/>
          <w:sz w:val="32"/>
          <w:szCs w:val="32"/>
        </w:rPr>
        <w:t>万元，与上年相比，</w:t>
      </w:r>
      <w:r>
        <w:rPr>
          <w:rFonts w:ascii="仿宋_GB2312" w:eastAsia="仿宋_GB2312"/>
          <w:sz w:val="32"/>
          <w:szCs w:val="32"/>
        </w:rPr>
        <w:t>增加1,040.34</w:t>
      </w:r>
      <w:r>
        <w:rPr>
          <w:rFonts w:hint="eastAsia" w:ascii="仿宋_GB2312" w:eastAsia="仿宋_GB2312"/>
          <w:sz w:val="32"/>
          <w:szCs w:val="32"/>
        </w:rPr>
        <w:t>万元，</w:t>
      </w:r>
      <w:r>
        <w:rPr>
          <w:rFonts w:ascii="仿宋_GB2312" w:eastAsia="仿宋_GB2312"/>
          <w:sz w:val="32"/>
          <w:szCs w:val="32"/>
        </w:rPr>
        <w:t>增长24.25</w:t>
      </w:r>
      <w:r>
        <w:rPr>
          <w:rFonts w:hint="eastAsia" w:ascii="仿宋_GB2312" w:eastAsia="仿宋_GB2312"/>
          <w:sz w:val="32"/>
          <w:szCs w:val="32"/>
        </w:rPr>
        <w:t>%，主要原因是：2021年新增入编教师，2021年在职人员职务职别晋升，基本工资调整，人员经费增加，学生数增加，增加特岗教师项目经费，</w:t>
      </w:r>
      <w:r>
        <w:rPr>
          <w:rFonts w:hint="eastAsia" w:ascii="仿宋_GB2312" w:eastAsia="仿宋_GB2312"/>
          <w:sz w:val="32"/>
          <w:szCs w:val="32"/>
          <w:lang w:eastAsia="zh-CN"/>
        </w:rPr>
        <w:t>支出</w:t>
      </w:r>
      <w:r>
        <w:rPr>
          <w:rFonts w:hint="eastAsia" w:ascii="仿宋_GB2312" w:eastAsia="仿宋_GB2312"/>
          <w:sz w:val="32"/>
          <w:szCs w:val="32"/>
        </w:rPr>
        <w:t>相</w:t>
      </w:r>
      <w:bookmarkStart w:id="54" w:name="_GoBack"/>
      <w:bookmarkEnd w:id="54"/>
      <w:r>
        <w:rPr>
          <w:rFonts w:hint="eastAsia" w:ascii="仿宋_GB2312" w:eastAsia="仿宋_GB2312"/>
          <w:sz w:val="32"/>
          <w:szCs w:val="32"/>
        </w:rPr>
        <w:t>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5,329.61</w:t>
      </w:r>
      <w:r>
        <w:rPr>
          <w:rFonts w:hint="eastAsia" w:ascii="仿宋_GB2312" w:eastAsia="仿宋_GB2312"/>
          <w:sz w:val="32"/>
          <w:szCs w:val="32"/>
        </w:rPr>
        <w:t>万元，其中：财政拨款收入</w:t>
      </w:r>
      <w:r>
        <w:rPr>
          <w:rFonts w:ascii="仿宋_GB2312" w:eastAsia="仿宋_GB2312"/>
          <w:sz w:val="32"/>
          <w:szCs w:val="32"/>
        </w:rPr>
        <w:t>5,329.61</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年度本年支出5,329.61万元，其中：基本支出</w:t>
      </w:r>
      <w:r>
        <w:rPr>
          <w:rFonts w:ascii="仿宋_GB2312" w:eastAsia="仿宋_GB2312"/>
          <w:sz w:val="32"/>
          <w:szCs w:val="32"/>
        </w:rPr>
        <w:t>4,122.76</w:t>
      </w:r>
      <w:r>
        <w:rPr>
          <w:rFonts w:hint="eastAsia" w:ascii="仿宋_GB2312" w:eastAsia="仿宋_GB2312"/>
          <w:sz w:val="32"/>
          <w:szCs w:val="32"/>
        </w:rPr>
        <w:t>万元，占77.36%；项目支出</w:t>
      </w:r>
      <w:r>
        <w:rPr>
          <w:rFonts w:ascii="仿宋_GB2312" w:eastAsia="仿宋_GB2312"/>
          <w:sz w:val="32"/>
          <w:szCs w:val="32"/>
        </w:rPr>
        <w:t>1,206.85</w:t>
      </w:r>
      <w:r>
        <w:rPr>
          <w:rFonts w:hint="eastAsia" w:ascii="仿宋_GB2312" w:eastAsia="仿宋_GB2312"/>
          <w:sz w:val="32"/>
          <w:szCs w:val="32"/>
        </w:rPr>
        <w:t>万元，占22.64%；上缴上级支出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年度财政拨款收入5,329.61万元，与上年相比，增加1,042.77万元，增长24.32%，主要原因是：2021年新增入编教师，2021年在职人员职务职别晋升，基本工资调整，人员经费增加，学生数增加，增加特岗教师项目经费，</w:t>
      </w:r>
      <w:r>
        <w:rPr>
          <w:rFonts w:hint="eastAsia" w:ascii="仿宋_GB2312" w:eastAsia="仿宋_GB2312"/>
          <w:sz w:val="32"/>
          <w:szCs w:val="32"/>
          <w:lang w:eastAsia="zh-CN"/>
        </w:rPr>
        <w:t>财政拨款收入</w:t>
      </w:r>
      <w:r>
        <w:rPr>
          <w:rFonts w:hint="eastAsia" w:ascii="仿宋_GB2312" w:eastAsia="仿宋_GB2312"/>
          <w:sz w:val="32"/>
          <w:szCs w:val="32"/>
        </w:rPr>
        <w:t>相应增加。财政拨款支出5,329.61万元，与上年相比，增加1,040.34万元，增长24.25%，主要原因是：2021年新增入编教师，2021年在职人员职务职别晋升，基本工资调整，人员经费增加，学生数增加，增加特岗教师项目经费，</w:t>
      </w:r>
      <w:r>
        <w:rPr>
          <w:rFonts w:hint="eastAsia" w:ascii="仿宋_GB2312" w:eastAsia="仿宋_GB2312"/>
          <w:sz w:val="32"/>
          <w:szCs w:val="32"/>
          <w:lang w:eastAsia="zh-CN"/>
        </w:rPr>
        <w:t>财政拨款支出</w:t>
      </w:r>
      <w:r>
        <w:rPr>
          <w:rFonts w:hint="eastAsia" w:ascii="仿宋_GB2312" w:eastAsia="仿宋_GB2312"/>
          <w:sz w:val="32"/>
          <w:szCs w:val="32"/>
        </w:rPr>
        <w:t>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3,806.36</w:t>
      </w:r>
      <w:r>
        <w:rPr>
          <w:rFonts w:hint="eastAsia" w:ascii="仿宋_GB2312" w:eastAsia="仿宋_GB2312"/>
          <w:sz w:val="32"/>
          <w:szCs w:val="32"/>
        </w:rPr>
        <w:t>万元，决算数</w:t>
      </w:r>
      <w:r>
        <w:rPr>
          <w:rFonts w:ascii="仿宋_GB2312" w:eastAsia="仿宋_GB2312"/>
          <w:sz w:val="32"/>
          <w:szCs w:val="32"/>
        </w:rPr>
        <w:t>5,329.61</w:t>
      </w:r>
      <w:r>
        <w:rPr>
          <w:rFonts w:hint="eastAsia" w:ascii="仿宋_GB2312" w:eastAsia="仿宋_GB2312"/>
          <w:sz w:val="32"/>
          <w:szCs w:val="32"/>
        </w:rPr>
        <w:t>万元，预决算差异率</w:t>
      </w:r>
      <w:r>
        <w:rPr>
          <w:rFonts w:ascii="仿宋_GB2312" w:eastAsia="仿宋_GB2312"/>
          <w:sz w:val="32"/>
          <w:szCs w:val="32"/>
        </w:rPr>
        <w:t>40.02</w:t>
      </w:r>
      <w:r>
        <w:rPr>
          <w:rFonts w:hint="eastAsia" w:ascii="仿宋_GB2312" w:eastAsia="仿宋_GB2312"/>
          <w:sz w:val="32"/>
          <w:szCs w:val="32"/>
        </w:rPr>
        <w:t>%，主要原因是：2021年新增入编教师，2021 年在职人员职务职别晋升，基本工资调整，人员工资福利增加，学生数增加，增加特岗教师项目经费，年中追加以上经费预算，导致预决算存在差异。财政拨款支出年初预算数</w:t>
      </w:r>
      <w:r>
        <w:rPr>
          <w:rFonts w:ascii="仿宋_GB2312" w:eastAsia="仿宋_GB2312"/>
          <w:sz w:val="32"/>
          <w:szCs w:val="32"/>
        </w:rPr>
        <w:t>3,806.36</w:t>
      </w:r>
      <w:r>
        <w:rPr>
          <w:rFonts w:hint="eastAsia" w:ascii="仿宋_GB2312" w:eastAsia="仿宋_GB2312"/>
          <w:sz w:val="32"/>
          <w:szCs w:val="32"/>
        </w:rPr>
        <w:t>万元，决算数</w:t>
      </w:r>
      <w:r>
        <w:rPr>
          <w:rFonts w:ascii="仿宋_GB2312" w:eastAsia="仿宋_GB2312"/>
          <w:sz w:val="32"/>
          <w:szCs w:val="32"/>
        </w:rPr>
        <w:t>5,329.61</w:t>
      </w:r>
      <w:r>
        <w:rPr>
          <w:rFonts w:hint="eastAsia" w:ascii="仿宋_GB2312" w:eastAsia="仿宋_GB2312"/>
          <w:sz w:val="32"/>
          <w:szCs w:val="32"/>
        </w:rPr>
        <w:t>万元，预决算差异率40.02%，主要原因是：2021年新增入编教师，2021 年在职人员职务职别晋升，基本工资调整，人员工资福利增加，学生数增加，增加特岗教师项目经费，年中追加以上经费预算，导致预决算存在差异。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年度一般公共预算财政拨款支出5,329.61万元。按功能分类科目项级科目公开，其中：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2050203初中教育4,932.10万元；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2080505机关事业单位基本养老保险缴费支出397.51万元。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4,122.76</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4,122.76</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万元，包括：基本工资、津贴补贴、奖金、绩效工资、机关事业单位基本养老保险缴费、职工基本医疗保险缴费、其他社会保障缴费、住房公积金、退休费、生活补助、奖励金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2021年度新疆喀什地区叶城县恰尔巴格镇中学（事业单位）公用经费0.00万元，比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元，增长0.00%，主要原因是：我单位未安排公用经费支出。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86,619.84</w:t>
      </w:r>
      <w:r>
        <w:rPr>
          <w:rFonts w:hint="eastAsia" w:ascii="仿宋_GB2312" w:eastAsia="仿宋_GB2312"/>
          <w:sz w:val="32"/>
          <w:szCs w:val="32"/>
        </w:rPr>
        <w:t>（平方米），价值</w:t>
      </w:r>
      <w:r>
        <w:rPr>
          <w:rFonts w:ascii="仿宋_GB2312" w:eastAsia="仿宋_GB2312"/>
          <w:sz w:val="32"/>
          <w:szCs w:val="32"/>
        </w:rPr>
        <w:t>7,741.98</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NmYxM2JiY2ZmNTY4NjgyYzY1ZDIyZTY4NjRhYz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EC4200E"/>
    <w:rsid w:val="5FFF1C5A"/>
    <w:rsid w:val="61A46A97"/>
    <w:rsid w:val="64275BB0"/>
    <w:rsid w:val="645B5A07"/>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4429</Words>
  <Characters>4954</Characters>
  <Lines>59</Lines>
  <Paragraphs>16</Paragraphs>
  <TotalTime>3</TotalTime>
  <ScaleCrop>false</ScaleCrop>
  <LinksUpToDate>false</LinksUpToDate>
  <CharactersWithSpaces>4974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2023-08-10T11:25:40Z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D2C548096D7742E6AF6A3F3D33BBE849_13</vt:lpwstr>
  </property>
</Properties>
</file>