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新疆喀什地区叶城县恰斯米其提乡双语幼儿园2021年度部门决算公开说明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在政府和上级教育主管部门的领导下，争取资金改善办学条件，为教师和幼儿的学习和工作提供优美和谐的环境。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根据县级人民政府制定的教育事业发展规划，结合实际制定并组织实施本园的教育事业发展规划。在政府的领导下，全面开展普及学前教育，组织教师动员适龄儿童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新疆喀什地区叶城县恰斯米其提乡双语幼儿园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53</w:t>
      </w:r>
      <w:r>
        <w:rPr>
          <w:rFonts w:hint="eastAsia" w:ascii="仿宋_GB2312" w:eastAsia="仿宋_GB2312"/>
          <w:sz w:val="32"/>
          <w:szCs w:val="32"/>
        </w:rPr>
        <w:t>人，其中：在职人员</w:t>
      </w:r>
      <w:r>
        <w:rPr>
          <w:rFonts w:ascii="仿宋_GB2312" w:eastAsia="仿宋_GB2312"/>
          <w:sz w:val="32"/>
          <w:szCs w:val="32"/>
        </w:rPr>
        <w:t>53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从部门决算单位构成看，新疆喀什地区叶城县恰斯米其提乡双语幼儿园部门决算包括：新疆喀什地区叶城县恰斯米其提乡双语幼儿园决算。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个处室，分别是：党建办、教务办、思政办、后勤办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890.78</w:t>
      </w:r>
      <w:r>
        <w:rPr>
          <w:rFonts w:hint="eastAsia" w:ascii="仿宋_GB2312" w:eastAsia="仿宋_GB2312"/>
          <w:sz w:val="32"/>
          <w:szCs w:val="32"/>
        </w:rPr>
        <w:t>万元，与上年相比，增加235.41万元，</w:t>
      </w:r>
      <w:r>
        <w:rPr>
          <w:rFonts w:ascii="仿宋_GB2312" w:eastAsia="仿宋_GB2312"/>
          <w:sz w:val="32"/>
          <w:szCs w:val="32"/>
        </w:rPr>
        <w:t>增长35.92</w:t>
      </w:r>
      <w:r>
        <w:rPr>
          <w:rFonts w:hint="eastAsia" w:ascii="仿宋_GB2312" w:eastAsia="仿宋_GB2312"/>
          <w:sz w:val="32"/>
          <w:szCs w:val="32"/>
        </w:rPr>
        <w:t>%，主要原因是：在职人员职务职级晋升，基本工资调标，人员工资增加，教职工人数及幼儿人数增加，本年收入数相应增加。本年支出</w:t>
      </w:r>
      <w:r>
        <w:rPr>
          <w:rFonts w:ascii="仿宋_GB2312" w:eastAsia="仿宋_GB2312"/>
          <w:sz w:val="32"/>
          <w:szCs w:val="32"/>
        </w:rPr>
        <w:t>890.78</w:t>
      </w:r>
      <w:r>
        <w:rPr>
          <w:rFonts w:hint="eastAsia" w:ascii="仿宋_GB2312" w:eastAsia="仿宋_GB2312"/>
          <w:sz w:val="32"/>
          <w:szCs w:val="32"/>
        </w:rPr>
        <w:t>万元，与上年相比，</w:t>
      </w:r>
      <w:r>
        <w:rPr>
          <w:rFonts w:ascii="仿宋_GB2312" w:eastAsia="仿宋_GB2312"/>
          <w:sz w:val="32"/>
          <w:szCs w:val="32"/>
        </w:rPr>
        <w:t>增加235.41</w:t>
      </w:r>
      <w:r>
        <w:rPr>
          <w:rFonts w:hint="eastAsia" w:ascii="仿宋_GB2312" w:eastAsia="仿宋_GB2312"/>
          <w:sz w:val="32"/>
          <w:szCs w:val="32"/>
        </w:rPr>
        <w:t>万元，</w:t>
      </w:r>
      <w:r>
        <w:rPr>
          <w:rFonts w:ascii="仿宋_GB2312" w:eastAsia="仿宋_GB2312"/>
          <w:sz w:val="32"/>
          <w:szCs w:val="32"/>
        </w:rPr>
        <w:t>增长35.92</w:t>
      </w:r>
      <w:r>
        <w:rPr>
          <w:rFonts w:hint="eastAsia" w:ascii="仿宋_GB2312" w:eastAsia="仿宋_GB2312"/>
          <w:sz w:val="32"/>
          <w:szCs w:val="32"/>
        </w:rPr>
        <w:t>%，主要原因是：在职人员职务职级晋升，基本工资调标，人员工资增加，教职工人数及幼儿人数增加，本年支出数相应增加。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890.78</w:t>
      </w:r>
      <w:r>
        <w:rPr>
          <w:rFonts w:hint="eastAsia" w:ascii="仿宋_GB2312" w:eastAsia="仿宋_GB2312"/>
          <w:sz w:val="32"/>
          <w:szCs w:val="32"/>
        </w:rPr>
        <w:t>万元，其中：财政拨款收入</w:t>
      </w:r>
      <w:r>
        <w:rPr>
          <w:rFonts w:ascii="仿宋_GB2312" w:eastAsia="仿宋_GB2312"/>
          <w:sz w:val="32"/>
          <w:szCs w:val="32"/>
        </w:rPr>
        <w:t>890.78</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年度本年支出890.78万元，其中：基本支出</w:t>
      </w:r>
      <w:r>
        <w:rPr>
          <w:rFonts w:ascii="仿宋_GB2312" w:eastAsia="仿宋_GB2312"/>
          <w:sz w:val="32"/>
          <w:szCs w:val="32"/>
        </w:rPr>
        <w:t>606.04</w:t>
      </w:r>
      <w:r>
        <w:rPr>
          <w:rFonts w:hint="eastAsia" w:ascii="仿宋_GB2312" w:eastAsia="仿宋_GB2312"/>
          <w:sz w:val="32"/>
          <w:szCs w:val="32"/>
        </w:rPr>
        <w:t>万元，占68.03%；项目支出</w:t>
      </w:r>
      <w:r>
        <w:rPr>
          <w:rFonts w:ascii="仿宋_GB2312" w:eastAsia="仿宋_GB2312"/>
          <w:sz w:val="32"/>
          <w:szCs w:val="32"/>
        </w:rPr>
        <w:t>284.75</w:t>
      </w:r>
      <w:r>
        <w:rPr>
          <w:rFonts w:hint="eastAsia" w:ascii="仿宋_GB2312" w:eastAsia="仿宋_GB2312"/>
          <w:sz w:val="32"/>
          <w:szCs w:val="32"/>
        </w:rPr>
        <w:t>万元，占31.97%；上缴上级支出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890.78万元，与上年相比，增加235.41万元，增长35.92%，主要原因是：在职人员职务职级晋升，基本工资调标，人员工资增加，教职工人数及幼儿人数增加，财政拨款收入相应增加。财政拨款支出890.78万元，与上年相比，增加235.41万元，增长35.92%，主要原因是：在职人员职务职级晋升，基本工资调标，人员工资增加，教职工人数及幼儿人数增加，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458.34</w:t>
      </w:r>
      <w:r>
        <w:rPr>
          <w:rFonts w:hint="eastAsia" w:ascii="仿宋_GB2312" w:eastAsia="仿宋_GB2312"/>
          <w:sz w:val="32"/>
          <w:szCs w:val="32"/>
        </w:rPr>
        <w:t>万元，决算数</w:t>
      </w:r>
      <w:r>
        <w:rPr>
          <w:rFonts w:ascii="仿宋_GB2312" w:eastAsia="仿宋_GB2312"/>
          <w:sz w:val="32"/>
          <w:szCs w:val="32"/>
        </w:rPr>
        <w:t>890.78</w:t>
      </w:r>
      <w:r>
        <w:rPr>
          <w:rFonts w:hint="eastAsia" w:ascii="仿宋_GB2312" w:eastAsia="仿宋_GB2312"/>
          <w:sz w:val="32"/>
          <w:szCs w:val="32"/>
        </w:rPr>
        <w:t>万元，预决算差异率</w:t>
      </w:r>
      <w:r>
        <w:rPr>
          <w:rFonts w:ascii="仿宋_GB2312" w:eastAsia="仿宋_GB2312"/>
          <w:sz w:val="32"/>
          <w:szCs w:val="32"/>
        </w:rPr>
        <w:t>94.35</w:t>
      </w:r>
      <w:r>
        <w:rPr>
          <w:rFonts w:hint="eastAsia" w:ascii="仿宋_GB2312" w:eastAsia="仿宋_GB2312"/>
          <w:sz w:val="32"/>
          <w:szCs w:val="32"/>
        </w:rPr>
        <w:t>%，主要原因是：在职人员职务职级晋升，基本工资调标，人员工资增加，教职工人数及幼儿人数增加，经费未做到年初预算，为年</w:t>
      </w:r>
      <w:r>
        <w:rPr>
          <w:rFonts w:hint="eastAsia" w:ascii="仿宋_GB2312" w:eastAsia="仿宋_GB2312"/>
          <w:sz w:val="32"/>
          <w:szCs w:val="32"/>
          <w:lang w:val="en-US" w:eastAsia="zh-CN"/>
        </w:rPr>
        <w:t>中</w:t>
      </w:r>
      <w:r>
        <w:rPr>
          <w:rFonts w:hint="eastAsia" w:ascii="仿宋_GB2312" w:eastAsia="仿宋_GB2312"/>
          <w:sz w:val="32"/>
          <w:szCs w:val="32"/>
        </w:rPr>
        <w:t>追加预算，导致预决算存在差异。财政拨款支出年初预算数</w:t>
      </w:r>
      <w:r>
        <w:rPr>
          <w:rFonts w:ascii="仿宋_GB2312" w:eastAsia="仿宋_GB2312"/>
          <w:sz w:val="32"/>
          <w:szCs w:val="32"/>
        </w:rPr>
        <w:t>458.34</w:t>
      </w:r>
      <w:r>
        <w:rPr>
          <w:rFonts w:hint="eastAsia" w:ascii="仿宋_GB2312" w:eastAsia="仿宋_GB2312"/>
          <w:sz w:val="32"/>
          <w:szCs w:val="32"/>
        </w:rPr>
        <w:t>万元，决算数</w:t>
      </w:r>
      <w:r>
        <w:rPr>
          <w:rFonts w:ascii="仿宋_GB2312" w:eastAsia="仿宋_GB2312"/>
          <w:sz w:val="32"/>
          <w:szCs w:val="32"/>
        </w:rPr>
        <w:t>890.78</w:t>
      </w:r>
      <w:r>
        <w:rPr>
          <w:rFonts w:hint="eastAsia" w:ascii="仿宋_GB2312" w:eastAsia="仿宋_GB2312"/>
          <w:sz w:val="32"/>
          <w:szCs w:val="32"/>
        </w:rPr>
        <w:t>万元，预决算差异率94.35%，主要原因是：在职人员职务职级晋升，基本工资调标，人员工资增加，教职工人数及幼儿人数增加，经费未做到年初预算，为</w:t>
      </w:r>
      <w:bookmarkStart w:id="54" w:name="_GoBack"/>
      <w:r>
        <w:rPr>
          <w:rFonts w:hint="eastAsia" w:ascii="仿宋_GB2312" w:eastAsia="仿宋_GB2312"/>
          <w:sz w:val="32"/>
          <w:szCs w:val="32"/>
        </w:rPr>
        <w:t>年末追加预算，导致预决算存在差异。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bookmarkEnd w:id="54"/>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年度一般公共预算财政拨款支出890.78万元。按功能分类科目项级科目公开，其中：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2050201学前教育830.96万元；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2080505机关事业单位基本养老保险缴费支出59.83万元。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606.04</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606.04</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2021年度新疆喀什地区叶城县恰斯米其提乡双语幼儿园（事业单位）公用经费0.00万元，比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元，增长0.00%，主要原因是：本年未安排公用经费支出。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7,018.06</w:t>
      </w:r>
      <w:r>
        <w:rPr>
          <w:rFonts w:hint="eastAsia" w:ascii="仿宋_GB2312" w:eastAsia="仿宋_GB2312"/>
          <w:sz w:val="32"/>
          <w:szCs w:val="32"/>
        </w:rPr>
        <w:t>（平方米），价值</w:t>
      </w:r>
      <w:r>
        <w:rPr>
          <w:rFonts w:ascii="仿宋_GB2312" w:eastAsia="仿宋_GB2312"/>
          <w:sz w:val="32"/>
          <w:szCs w:val="32"/>
        </w:rPr>
        <w:t>1,077.43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0A021E"/>
    <w:rsid w:val="48A52360"/>
    <w:rsid w:val="4902047E"/>
    <w:rsid w:val="4A7D4485"/>
    <w:rsid w:val="4ABF1FCB"/>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4348</Words>
  <Characters>4790</Characters>
  <Lines>59</Lines>
  <Paragraphs>16</Paragraphs>
  <TotalTime>4</TotalTime>
  <ScaleCrop>false</ScaleCrop>
  <LinksUpToDate>false</LinksUpToDate>
  <CharactersWithSpaces>4808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2023-08-10T11:43:20Z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6DFB788350A8464F8E0FAD224B10C4D7_13</vt:lpwstr>
  </property>
</Properties>
</file>