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新疆喀什地区叶城县柯克亚乡中心小学2021年度部门决算公开说明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24028"/>
      <w:bookmarkStart w:id="2" w:name="_Toc32314"/>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一</w:t>
      </w:r>
      <w:r>
        <w:rPr>
          <w:rFonts w:hint="eastAsia" w:ascii="仿宋_GB2312" w:eastAsia="仿宋_GB2312"/>
          <w:sz w:val="32"/>
          <w:szCs w:val="32"/>
          <w:lang w:eastAsia="zh-CN"/>
        </w:rPr>
        <w:t>）</w:t>
      </w:r>
      <w:r>
        <w:rPr>
          <w:rFonts w:ascii="仿宋_GB2312" w:eastAsia="仿宋_GB2312"/>
          <w:sz w:val="32"/>
          <w:szCs w:val="32"/>
        </w:rPr>
        <w:t>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二</w:t>
      </w:r>
      <w:r>
        <w:rPr>
          <w:rFonts w:hint="eastAsia" w:ascii="仿宋_GB2312" w:eastAsia="仿宋_GB2312"/>
          <w:sz w:val="32"/>
          <w:szCs w:val="32"/>
          <w:lang w:eastAsia="zh-CN"/>
        </w:rPr>
        <w:t>）</w:t>
      </w:r>
      <w:r>
        <w:rPr>
          <w:rFonts w:ascii="仿宋_GB2312" w:eastAsia="仿宋_GB2312"/>
          <w:sz w:val="32"/>
          <w:szCs w:val="32"/>
        </w:rPr>
        <w:t>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三</w:t>
      </w:r>
      <w:r>
        <w:rPr>
          <w:rFonts w:hint="eastAsia" w:ascii="仿宋_GB2312" w:eastAsia="仿宋_GB2312"/>
          <w:sz w:val="32"/>
          <w:szCs w:val="32"/>
          <w:lang w:eastAsia="zh-CN"/>
        </w:rPr>
        <w:t>）</w:t>
      </w:r>
      <w:r>
        <w:rPr>
          <w:rFonts w:ascii="仿宋_GB2312" w:eastAsia="仿宋_GB2312"/>
          <w:sz w:val="32"/>
          <w:szCs w:val="32"/>
        </w:rPr>
        <w:t>根据县级人民政府制定的教育事业发展规划，结合实际制定并组织实施本校的教育事业发展规划。在政府的领导下，全面开展普及九年义务教育，组织教师动员适龄儿童</w:t>
      </w:r>
      <w:r>
        <w:rPr>
          <w:rFonts w:hint="eastAsia" w:ascii="仿宋_GB2312" w:eastAsia="仿宋_GB2312"/>
          <w:sz w:val="32"/>
          <w:szCs w:val="32"/>
          <w:lang w:eastAsia="zh-CN"/>
        </w:rPr>
        <w:t>、</w:t>
      </w:r>
      <w:r>
        <w:rPr>
          <w:rFonts w:ascii="仿宋_GB2312" w:eastAsia="仿宋_GB2312"/>
          <w:sz w:val="32"/>
          <w:szCs w:val="32"/>
        </w:rPr>
        <w:t>少年就近入学。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四</w:t>
      </w:r>
      <w:r>
        <w:rPr>
          <w:rFonts w:hint="eastAsia" w:ascii="仿宋_GB2312" w:eastAsia="仿宋_GB2312"/>
          <w:sz w:val="32"/>
          <w:szCs w:val="32"/>
          <w:lang w:eastAsia="zh-CN"/>
        </w:rPr>
        <w:t>）</w:t>
      </w:r>
      <w:r>
        <w:rPr>
          <w:rFonts w:ascii="仿宋_GB2312" w:eastAsia="仿宋_GB2312"/>
          <w:sz w:val="32"/>
          <w:szCs w:val="32"/>
        </w:rPr>
        <w:t>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新疆喀什地区叶城县柯克亚乡中心小学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208</w:t>
      </w:r>
      <w:r>
        <w:rPr>
          <w:rFonts w:hint="eastAsia" w:ascii="仿宋_GB2312" w:eastAsia="仿宋_GB2312"/>
          <w:sz w:val="32"/>
          <w:szCs w:val="32"/>
        </w:rPr>
        <w:t>人，其中：在职人员</w:t>
      </w:r>
      <w:r>
        <w:rPr>
          <w:rFonts w:ascii="仿宋_GB2312" w:eastAsia="仿宋_GB2312"/>
          <w:sz w:val="32"/>
          <w:szCs w:val="32"/>
        </w:rPr>
        <w:t>164</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44</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从部门决算单位构成看，新疆喀什地区叶城县柯克亚乡中心小学部门决算包括：新疆喀什地区叶城县柯克亚乡中心小学决算。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个处室，分别是：党建办、教务办、德育办、稳定办</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2,920.57</w:t>
      </w:r>
      <w:r>
        <w:rPr>
          <w:rFonts w:hint="eastAsia" w:ascii="仿宋_GB2312" w:eastAsia="仿宋_GB2312"/>
          <w:sz w:val="32"/>
          <w:szCs w:val="32"/>
        </w:rPr>
        <w:t>万元，与上年相比，增加563.75万元，</w:t>
      </w:r>
      <w:r>
        <w:rPr>
          <w:rFonts w:ascii="仿宋_GB2312" w:eastAsia="仿宋_GB2312"/>
          <w:sz w:val="32"/>
          <w:szCs w:val="32"/>
        </w:rPr>
        <w:t>增长23.92</w:t>
      </w:r>
      <w:r>
        <w:rPr>
          <w:rFonts w:hint="eastAsia" w:ascii="仿宋_GB2312" w:eastAsia="仿宋_GB2312"/>
          <w:sz w:val="32"/>
          <w:szCs w:val="32"/>
        </w:rPr>
        <w:t>%，主要原因是：1、2021年新增入编教师，2021年在职人员职务职别晋升，基本工资调整，基础绩效奖，人员经费增加；2、学生数增加，办公经费增加。本年支出</w:t>
      </w:r>
      <w:r>
        <w:rPr>
          <w:rFonts w:ascii="仿宋_GB2312" w:eastAsia="仿宋_GB2312"/>
          <w:sz w:val="32"/>
          <w:szCs w:val="32"/>
        </w:rPr>
        <w:t>2,920.57</w:t>
      </w:r>
      <w:r>
        <w:rPr>
          <w:rFonts w:hint="eastAsia" w:ascii="仿宋_GB2312" w:eastAsia="仿宋_GB2312"/>
          <w:sz w:val="32"/>
          <w:szCs w:val="32"/>
        </w:rPr>
        <w:t>万元，与上年相比，</w:t>
      </w:r>
      <w:r>
        <w:rPr>
          <w:rFonts w:ascii="仿宋_GB2312" w:eastAsia="仿宋_GB2312"/>
          <w:sz w:val="32"/>
          <w:szCs w:val="32"/>
        </w:rPr>
        <w:t>增加563.65</w:t>
      </w:r>
      <w:r>
        <w:rPr>
          <w:rFonts w:hint="eastAsia" w:ascii="仿宋_GB2312" w:eastAsia="仿宋_GB2312"/>
          <w:sz w:val="32"/>
          <w:szCs w:val="32"/>
        </w:rPr>
        <w:t>万元，</w:t>
      </w:r>
      <w:r>
        <w:rPr>
          <w:rFonts w:ascii="仿宋_GB2312" w:eastAsia="仿宋_GB2312"/>
          <w:sz w:val="32"/>
          <w:szCs w:val="32"/>
        </w:rPr>
        <w:t>增长23.91</w:t>
      </w:r>
      <w:r>
        <w:rPr>
          <w:rFonts w:hint="eastAsia" w:ascii="仿宋_GB2312" w:eastAsia="仿宋_GB2312"/>
          <w:sz w:val="32"/>
          <w:szCs w:val="32"/>
        </w:rPr>
        <w:t>%，主要原因是：1、2021年新增入编教师，2021年在职人员职务职别晋升，基本工资调整，基础绩效奖，人员经费增加；2、学生数增加，办公经费增加。</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2,920.57</w:t>
      </w:r>
      <w:r>
        <w:rPr>
          <w:rFonts w:hint="eastAsia" w:ascii="仿宋_GB2312" w:eastAsia="仿宋_GB2312"/>
          <w:sz w:val="32"/>
          <w:szCs w:val="32"/>
        </w:rPr>
        <w:t>万元，其中：财政拨款收入</w:t>
      </w:r>
      <w:r>
        <w:rPr>
          <w:rFonts w:ascii="仿宋_GB2312" w:eastAsia="仿宋_GB2312"/>
          <w:sz w:val="32"/>
          <w:szCs w:val="32"/>
        </w:rPr>
        <w:t>2,920.57</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年度本年支出2,920.57万元，其中：基本支出</w:t>
      </w:r>
      <w:r>
        <w:rPr>
          <w:rFonts w:ascii="仿宋_GB2312" w:eastAsia="仿宋_GB2312"/>
          <w:sz w:val="32"/>
          <w:szCs w:val="32"/>
        </w:rPr>
        <w:t>2,438.95</w:t>
      </w:r>
      <w:r>
        <w:rPr>
          <w:rFonts w:hint="eastAsia" w:ascii="仿宋_GB2312" w:eastAsia="仿宋_GB2312"/>
          <w:sz w:val="32"/>
          <w:szCs w:val="32"/>
        </w:rPr>
        <w:t>万元，占83.51%；项目支出</w:t>
      </w:r>
      <w:r>
        <w:rPr>
          <w:rFonts w:ascii="仿宋_GB2312" w:eastAsia="仿宋_GB2312"/>
          <w:sz w:val="32"/>
          <w:szCs w:val="32"/>
        </w:rPr>
        <w:t>481.62</w:t>
      </w:r>
      <w:r>
        <w:rPr>
          <w:rFonts w:hint="eastAsia" w:ascii="仿宋_GB2312" w:eastAsia="仿宋_GB2312"/>
          <w:sz w:val="32"/>
          <w:szCs w:val="32"/>
        </w:rPr>
        <w:t>万元，占16.49%；上缴上级支出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2,920.57万元，与上年相比，增加563.75万元，增长23.92%，主要原因是：1、2021年新增入编教师，2021年在职人员职务职别晋升，基本工资调整，基础绩效奖，人员经费增加；2、学生数增加，办公经费增加。财政拨款支出2,920.57万元，与上年相比，增加563.65万元，增长23.91%，主要原因是：1、2021年新增入编教师，2021年在职人员职务职别晋升，基本工资调整，基础绩效奖，人员经费增加；2、学生数增加，办公经费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2,170.90</w:t>
      </w:r>
      <w:r>
        <w:rPr>
          <w:rFonts w:hint="eastAsia" w:ascii="仿宋_GB2312" w:eastAsia="仿宋_GB2312"/>
          <w:sz w:val="32"/>
          <w:szCs w:val="32"/>
        </w:rPr>
        <w:t>万元，决算数</w:t>
      </w:r>
      <w:r>
        <w:rPr>
          <w:rFonts w:ascii="仿宋_GB2312" w:eastAsia="仿宋_GB2312"/>
          <w:sz w:val="32"/>
          <w:szCs w:val="32"/>
        </w:rPr>
        <w:t>2,920.57</w:t>
      </w:r>
      <w:r>
        <w:rPr>
          <w:rFonts w:hint="eastAsia" w:ascii="仿宋_GB2312" w:eastAsia="仿宋_GB2312"/>
          <w:sz w:val="32"/>
          <w:szCs w:val="32"/>
        </w:rPr>
        <w:t>万元，预决算差异率</w:t>
      </w:r>
      <w:r>
        <w:rPr>
          <w:rFonts w:ascii="仿宋_GB2312" w:eastAsia="仿宋_GB2312"/>
          <w:sz w:val="32"/>
          <w:szCs w:val="32"/>
        </w:rPr>
        <w:t>34.53</w:t>
      </w:r>
      <w:r>
        <w:rPr>
          <w:rFonts w:hint="eastAsia" w:ascii="仿宋_GB2312" w:eastAsia="仿宋_GB2312"/>
          <w:sz w:val="32"/>
          <w:szCs w:val="32"/>
        </w:rPr>
        <w:t>%，主要原因是：2021年新增入编教师，2022年预算在职人员职务职别晋升，基本工资调整，基础绩效奖，人员经费增加，学生数增加，年中追加以上经费预算。财政拨款支出年初预算数</w:t>
      </w:r>
      <w:r>
        <w:rPr>
          <w:rFonts w:ascii="仿宋_GB2312" w:eastAsia="仿宋_GB2312"/>
          <w:sz w:val="32"/>
          <w:szCs w:val="32"/>
        </w:rPr>
        <w:t>2,170.90</w:t>
      </w:r>
      <w:r>
        <w:rPr>
          <w:rFonts w:hint="eastAsia" w:ascii="仿宋_GB2312" w:eastAsia="仿宋_GB2312"/>
          <w:sz w:val="32"/>
          <w:szCs w:val="32"/>
        </w:rPr>
        <w:t>万元，决算数</w:t>
      </w:r>
      <w:r>
        <w:rPr>
          <w:rFonts w:ascii="仿宋_GB2312" w:eastAsia="仿宋_GB2312"/>
          <w:sz w:val="32"/>
          <w:szCs w:val="32"/>
        </w:rPr>
        <w:t>2,920.57</w:t>
      </w:r>
      <w:r>
        <w:rPr>
          <w:rFonts w:hint="eastAsia" w:ascii="仿宋_GB2312" w:eastAsia="仿宋_GB2312"/>
          <w:sz w:val="32"/>
          <w:szCs w:val="32"/>
        </w:rPr>
        <w:t>万元，预决算差异率34.53%，主要原因是：2021年新增入编教师，2022年预算在职人员职务职别晋升，基本工资调整，基础绩效奖，人员经费增加，学生数增加，年中追加以上经费预算。</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w:t>
      </w:r>
      <w:bookmarkStart w:id="54" w:name="_GoBack"/>
      <w:bookmarkEnd w:id="54"/>
      <w:r>
        <w:rPr>
          <w:rFonts w:hint="eastAsia" w:ascii="仿宋_GB2312" w:eastAsia="仿宋_GB2312"/>
          <w:sz w:val="32"/>
          <w:szCs w:val="32"/>
        </w:rPr>
        <w:t>政拨款支出2,919.07万元。按功能分类科目项级科目公开，其中：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2050202小学教育2,695.40万元；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2080505机关事业单位基本养老保险缴费支出223.11万元；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2080506机关事业单位职业年金缴费支出0.56万元。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2,438.95</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2,438.95</w:t>
      </w:r>
      <w:r>
        <w:rPr>
          <w:rFonts w:hint="eastAsia" w:ascii="仿宋_GB2312" w:eastAsia="仿宋_GB2312"/>
          <w:sz w:val="32"/>
          <w:szCs w:val="32"/>
        </w:rPr>
        <w:t>万元，包括：基本工资、津贴补贴、奖金、绩效工资、机关事业单位基本养老保险缴费、职业年金缴费、职工基本医疗保险缴费、其他社会保障缴费、住房公积金、退休费、生活补助</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ascii="仿宋_GB2312" w:eastAsia="仿宋_GB2312"/>
          <w:sz w:val="32"/>
          <w:szCs w:val="32"/>
        </w:rPr>
        <w:t>2021年度政府性基金预算财政拨款收入1.50万元，与上年相比，减少1.50万元，降低50.00%，主要原因是：减少少年宫活动经费。政府性基金预算财政拨款支出1.50万元</w:t>
      </w:r>
      <w:r>
        <w:rPr>
          <w:rFonts w:hint="eastAsia" w:ascii="仿宋_GB2312" w:eastAsia="仿宋_GB2312"/>
          <w:sz w:val="32"/>
          <w:szCs w:val="32"/>
        </w:rPr>
        <w:t>，</w:t>
      </w:r>
      <w:r>
        <w:rPr>
          <w:rFonts w:ascii="仿宋_GB2312" w:eastAsia="仿宋_GB2312"/>
          <w:sz w:val="32"/>
          <w:szCs w:val="32"/>
        </w:rPr>
        <w:t>与上年相比，减少1.50万元，降低50.00%，主要原因是：减少少年宫活动经费。</w:t>
      </w:r>
    </w:p>
    <w:p>
      <w:pPr>
        <w:ind w:firstLine="640" w:firstLineChars="200"/>
        <w:rPr>
          <w:rFonts w:ascii="仿宋_GB2312" w:eastAsia="仿宋_GB2312"/>
          <w:sz w:val="32"/>
          <w:szCs w:val="32"/>
        </w:rPr>
      </w:pPr>
      <w:r>
        <w:rPr>
          <w:rFonts w:hint="eastAsia" w:ascii="仿宋_GB2312" w:eastAsia="仿宋_GB2312"/>
          <w:sz w:val="32"/>
          <w:szCs w:val="32"/>
        </w:rPr>
        <w:t>政府性基金预算财政拨款支出1.50万元。按功能分类科目项级科目公开</w:t>
      </w:r>
      <w:r>
        <w:rPr>
          <w:rFonts w:hint="eastAsia" w:ascii="仿宋_GB2312" w:eastAsia="仿宋_GB2312"/>
          <w:sz w:val="32"/>
          <w:szCs w:val="32"/>
          <w:lang w:eastAsia="zh-CN"/>
        </w:rPr>
        <w:t>，</w:t>
      </w:r>
      <w:r>
        <w:rPr>
          <w:rFonts w:hint="eastAsia" w:ascii="仿宋_GB2312" w:eastAsia="仿宋_GB2312"/>
          <w:sz w:val="32"/>
          <w:szCs w:val="32"/>
        </w:rPr>
        <w:t>其中：</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2296004用于教育事业的彩票公益金支出1.50万元。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2021年度新疆喀什地区叶城县柯克亚乡中心小学（事业单位）公用经费0.00万元，比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24,495.15</w:t>
      </w:r>
      <w:r>
        <w:rPr>
          <w:rFonts w:hint="eastAsia" w:ascii="仿宋_GB2312" w:eastAsia="仿宋_GB2312"/>
          <w:sz w:val="32"/>
          <w:szCs w:val="32"/>
        </w:rPr>
        <w:t>（平方米），价值</w:t>
      </w:r>
      <w:r>
        <w:rPr>
          <w:rFonts w:ascii="仿宋_GB2312" w:eastAsia="仿宋_GB2312"/>
          <w:sz w:val="32"/>
          <w:szCs w:val="32"/>
        </w:rPr>
        <w:t>1,346.93</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8903"/>
      <w:bookmarkStart w:id="37"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0NmYxM2JiY2ZmNTY4NjgyYzY1ZDIyZTY4NjRhYzQ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9451BC6"/>
    <w:rsid w:val="1A7272E0"/>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D94B54"/>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4510</Words>
  <Characters>5071</Characters>
  <Lines>59</Lines>
  <Paragraphs>16</Paragraphs>
  <TotalTime>1</TotalTime>
  <ScaleCrop>false</ScaleCrop>
  <LinksUpToDate>false</LinksUpToDate>
  <CharactersWithSpaces>5091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2023-08-10T10:59:11Z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7B2AC8E19E3A481E923446E38CA4510E_13</vt:lpwstr>
  </property>
</Properties>
</file>