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新疆喀什地区叶城县江格勒斯乡中心小学2021年度部门决算公开说明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新疆喀什地区叶城县江格勒斯乡中心小学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294</w:t>
      </w:r>
      <w:r>
        <w:rPr>
          <w:rFonts w:hint="eastAsia" w:ascii="仿宋_GB2312" w:eastAsia="仿宋_GB2312"/>
          <w:sz w:val="32"/>
          <w:szCs w:val="32"/>
        </w:rPr>
        <w:t>人，其中：在职人员</w:t>
      </w:r>
      <w:r>
        <w:rPr>
          <w:rFonts w:ascii="仿宋_GB2312" w:eastAsia="仿宋_GB2312"/>
          <w:sz w:val="32"/>
          <w:szCs w:val="32"/>
        </w:rPr>
        <w:t>258</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36</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从部门决算单位构成看，新疆喀什地区叶城县江格勒斯乡中心小学部门决算包括：新疆喀什地区叶城县江格勒斯乡中心小学决算。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个处室，分别是：党建办、办公室、德育办、教务办、后勤办、财务室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5,310.75</w:t>
      </w:r>
      <w:r>
        <w:rPr>
          <w:rFonts w:hint="eastAsia" w:ascii="仿宋_GB2312" w:eastAsia="仿宋_GB2312"/>
          <w:sz w:val="32"/>
          <w:szCs w:val="32"/>
        </w:rPr>
        <w:t>万元，与上年相比，增加1,853.89万元，</w:t>
      </w:r>
      <w:r>
        <w:rPr>
          <w:rFonts w:ascii="仿宋_GB2312" w:eastAsia="仿宋_GB2312"/>
          <w:sz w:val="32"/>
          <w:szCs w:val="32"/>
        </w:rPr>
        <w:t>增长53.63</w:t>
      </w:r>
      <w:r>
        <w:rPr>
          <w:rFonts w:hint="eastAsia" w:ascii="仿宋_GB2312" w:eastAsia="仿宋_GB2312"/>
          <w:sz w:val="32"/>
          <w:szCs w:val="32"/>
        </w:rPr>
        <w:t>%，主要原因是：师生数增加、在职人员职务职级晋升、绩效改革、工资调整</w:t>
      </w:r>
      <w:r>
        <w:rPr>
          <w:rFonts w:hint="eastAsia" w:ascii="仿宋_GB2312" w:eastAsia="仿宋_GB2312"/>
          <w:sz w:val="32"/>
          <w:szCs w:val="32"/>
          <w:lang w:eastAsia="zh-CN"/>
        </w:rPr>
        <w:t>、</w:t>
      </w:r>
      <w:r>
        <w:rPr>
          <w:rFonts w:hint="eastAsia" w:ascii="仿宋_GB2312" w:eastAsia="仿宋_GB2312"/>
          <w:sz w:val="32"/>
          <w:szCs w:val="32"/>
        </w:rPr>
        <w:t>人员经费增加。本年支出</w:t>
      </w:r>
      <w:r>
        <w:rPr>
          <w:rFonts w:ascii="仿宋_GB2312" w:eastAsia="仿宋_GB2312"/>
          <w:sz w:val="32"/>
          <w:szCs w:val="32"/>
        </w:rPr>
        <w:t>5,310.75</w:t>
      </w:r>
      <w:r>
        <w:rPr>
          <w:rFonts w:hint="eastAsia" w:ascii="仿宋_GB2312" w:eastAsia="仿宋_GB2312"/>
          <w:sz w:val="32"/>
          <w:szCs w:val="32"/>
        </w:rPr>
        <w:t>万元，与上年相比，</w:t>
      </w:r>
      <w:r>
        <w:rPr>
          <w:rFonts w:ascii="仿宋_GB2312" w:eastAsia="仿宋_GB2312"/>
          <w:sz w:val="32"/>
          <w:szCs w:val="32"/>
        </w:rPr>
        <w:t>增加1,853.73</w:t>
      </w:r>
      <w:r>
        <w:rPr>
          <w:rFonts w:hint="eastAsia" w:ascii="仿宋_GB2312" w:eastAsia="仿宋_GB2312"/>
          <w:sz w:val="32"/>
          <w:szCs w:val="32"/>
        </w:rPr>
        <w:t>万元，</w:t>
      </w:r>
      <w:r>
        <w:rPr>
          <w:rFonts w:ascii="仿宋_GB2312" w:eastAsia="仿宋_GB2312"/>
          <w:sz w:val="32"/>
          <w:szCs w:val="32"/>
        </w:rPr>
        <w:t>增长53.62</w:t>
      </w:r>
      <w:r>
        <w:rPr>
          <w:rFonts w:hint="eastAsia" w:ascii="仿宋_GB2312" w:eastAsia="仿宋_GB2312"/>
          <w:sz w:val="32"/>
          <w:szCs w:val="32"/>
        </w:rPr>
        <w:t>%，主要原因是</w:t>
      </w:r>
      <w:r>
        <w:rPr>
          <w:rFonts w:hint="eastAsia" w:ascii="仿宋_GB2312" w:eastAsia="仿宋_GB2312"/>
          <w:sz w:val="32"/>
          <w:szCs w:val="32"/>
          <w:lang w:eastAsia="zh-CN"/>
        </w:rPr>
        <w:t>：</w:t>
      </w:r>
      <w:r>
        <w:rPr>
          <w:rFonts w:hint="eastAsia" w:ascii="仿宋_GB2312" w:eastAsia="仿宋_GB2312"/>
          <w:sz w:val="32"/>
          <w:szCs w:val="32"/>
        </w:rPr>
        <w:t>师生</w:t>
      </w:r>
      <w:r>
        <w:rPr>
          <w:rFonts w:hint="eastAsia" w:ascii="仿宋_GB2312" w:eastAsia="仿宋_GB2312"/>
          <w:sz w:val="32"/>
          <w:szCs w:val="32"/>
          <w:lang w:val="en-US" w:eastAsia="zh-CN"/>
        </w:rPr>
        <w:t>人</w:t>
      </w:r>
      <w:r>
        <w:rPr>
          <w:rFonts w:hint="eastAsia" w:ascii="仿宋_GB2312" w:eastAsia="仿宋_GB2312"/>
          <w:sz w:val="32"/>
          <w:szCs w:val="32"/>
        </w:rPr>
        <w:t>数增加、在职人员职务职级晋升、绩效改革、工资调整等使人员经费增加。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5,310.75</w:t>
      </w:r>
      <w:r>
        <w:rPr>
          <w:rFonts w:hint="eastAsia" w:ascii="仿宋_GB2312" w:eastAsia="仿宋_GB2312"/>
          <w:sz w:val="32"/>
          <w:szCs w:val="32"/>
        </w:rPr>
        <w:t>万元，其中：财政拨款收入</w:t>
      </w:r>
      <w:r>
        <w:rPr>
          <w:rFonts w:ascii="仿宋_GB2312" w:eastAsia="仿宋_GB2312"/>
          <w:sz w:val="32"/>
          <w:szCs w:val="32"/>
        </w:rPr>
        <w:t>5,310.75</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年度本年支出5,310.75万元，其中：基本支出</w:t>
      </w:r>
      <w:r>
        <w:rPr>
          <w:rFonts w:ascii="仿宋_GB2312" w:eastAsia="仿宋_GB2312"/>
          <w:sz w:val="32"/>
          <w:szCs w:val="32"/>
        </w:rPr>
        <w:t>3,114.35</w:t>
      </w:r>
      <w:r>
        <w:rPr>
          <w:rFonts w:hint="eastAsia" w:ascii="仿宋_GB2312" w:eastAsia="仿宋_GB2312"/>
          <w:sz w:val="32"/>
          <w:szCs w:val="32"/>
        </w:rPr>
        <w:t>万元，占58.64%；项目支出</w:t>
      </w:r>
      <w:r>
        <w:rPr>
          <w:rFonts w:ascii="仿宋_GB2312" w:eastAsia="仿宋_GB2312"/>
          <w:sz w:val="32"/>
          <w:szCs w:val="32"/>
        </w:rPr>
        <w:t>2,196.40</w:t>
      </w:r>
      <w:r>
        <w:rPr>
          <w:rFonts w:hint="eastAsia" w:ascii="仿宋_GB2312" w:eastAsia="仿宋_GB2312"/>
          <w:sz w:val="32"/>
          <w:szCs w:val="32"/>
        </w:rPr>
        <w:t>万元，占41.36%；上缴上级支出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年度财政拨款收入5,310.75万元，与上年相比，增加1,853.89万元，增长53.63%，主要原因是：师生</w:t>
      </w:r>
      <w:r>
        <w:rPr>
          <w:rFonts w:hint="eastAsia" w:ascii="仿宋_GB2312" w:eastAsia="仿宋_GB2312"/>
          <w:sz w:val="32"/>
          <w:szCs w:val="32"/>
          <w:lang w:val="en-US" w:eastAsia="zh-CN"/>
        </w:rPr>
        <w:t>人</w:t>
      </w:r>
      <w:r>
        <w:rPr>
          <w:rFonts w:hint="eastAsia" w:ascii="仿宋_GB2312" w:eastAsia="仿宋_GB2312"/>
          <w:sz w:val="32"/>
          <w:szCs w:val="32"/>
        </w:rPr>
        <w:t>数增加、在职人员职务职级晋升、绩效改革、工资调整等相关政策发生变化等致使人员经费增加。财政拨款支出5,310.75万元，与上年相比，增加1,853.73万元，增长53.62%，主要原因是：师生</w:t>
      </w:r>
      <w:r>
        <w:rPr>
          <w:rFonts w:hint="eastAsia" w:ascii="仿宋_GB2312" w:eastAsia="仿宋_GB2312"/>
          <w:sz w:val="32"/>
          <w:szCs w:val="32"/>
          <w:lang w:val="en-US" w:eastAsia="zh-CN"/>
        </w:rPr>
        <w:t>人</w:t>
      </w:r>
      <w:r>
        <w:rPr>
          <w:rFonts w:hint="eastAsia" w:ascii="仿宋_GB2312" w:eastAsia="仿宋_GB2312"/>
          <w:sz w:val="32"/>
          <w:szCs w:val="32"/>
        </w:rPr>
        <w:t>数增加、在职人员职务职级晋升、绩效改革、工资调整等使人员经费增加。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2,811.21</w:t>
      </w:r>
      <w:r>
        <w:rPr>
          <w:rFonts w:hint="eastAsia" w:ascii="仿宋_GB2312" w:eastAsia="仿宋_GB2312"/>
          <w:sz w:val="32"/>
          <w:szCs w:val="32"/>
        </w:rPr>
        <w:t>万元，决算数</w:t>
      </w:r>
      <w:r>
        <w:rPr>
          <w:rFonts w:ascii="仿宋_GB2312" w:eastAsia="仿宋_GB2312"/>
          <w:sz w:val="32"/>
          <w:szCs w:val="32"/>
        </w:rPr>
        <w:t>5,310.75</w:t>
      </w:r>
      <w:r>
        <w:rPr>
          <w:rFonts w:hint="eastAsia" w:ascii="仿宋_GB2312" w:eastAsia="仿宋_GB2312"/>
          <w:sz w:val="32"/>
          <w:szCs w:val="32"/>
        </w:rPr>
        <w:t>万元，预决算差异率</w:t>
      </w:r>
      <w:r>
        <w:rPr>
          <w:rFonts w:ascii="仿宋_GB2312" w:eastAsia="仿宋_GB2312"/>
          <w:sz w:val="32"/>
          <w:szCs w:val="32"/>
        </w:rPr>
        <w:t>88.91</w:t>
      </w:r>
      <w:r>
        <w:rPr>
          <w:rFonts w:hint="eastAsia" w:ascii="仿宋_GB2312" w:eastAsia="仿宋_GB2312"/>
          <w:sz w:val="32"/>
          <w:szCs w:val="32"/>
        </w:rPr>
        <w:t>%，主要原因是：预算师生</w:t>
      </w:r>
      <w:r>
        <w:rPr>
          <w:rFonts w:hint="eastAsia" w:ascii="仿宋_GB2312" w:eastAsia="仿宋_GB2312"/>
          <w:sz w:val="32"/>
          <w:szCs w:val="32"/>
          <w:lang w:val="en-US" w:eastAsia="zh-CN"/>
        </w:rPr>
        <w:t>人</w:t>
      </w:r>
      <w:r>
        <w:rPr>
          <w:rFonts w:hint="eastAsia" w:ascii="仿宋_GB2312" w:eastAsia="仿宋_GB2312"/>
          <w:sz w:val="32"/>
          <w:szCs w:val="32"/>
        </w:rPr>
        <w:t>数增加、在职人员职务职级晋升、绩效改革、工资调整等使人员经费增加，年中追加人员经费预算，导致预决算存在差异。财政拨款支出年初预算数</w:t>
      </w:r>
      <w:r>
        <w:rPr>
          <w:rFonts w:ascii="仿宋_GB2312" w:eastAsia="仿宋_GB2312"/>
          <w:sz w:val="32"/>
          <w:szCs w:val="32"/>
        </w:rPr>
        <w:t>2,811.21</w:t>
      </w:r>
      <w:r>
        <w:rPr>
          <w:rFonts w:hint="eastAsia" w:ascii="仿宋_GB2312" w:eastAsia="仿宋_GB2312"/>
          <w:sz w:val="32"/>
          <w:szCs w:val="32"/>
        </w:rPr>
        <w:t>万元，决算数</w:t>
      </w:r>
      <w:r>
        <w:rPr>
          <w:rFonts w:ascii="仿宋_GB2312" w:eastAsia="仿宋_GB2312"/>
          <w:sz w:val="32"/>
          <w:szCs w:val="32"/>
        </w:rPr>
        <w:t>5,310.75</w:t>
      </w:r>
      <w:r>
        <w:rPr>
          <w:rFonts w:hint="eastAsia" w:ascii="仿宋_GB2312" w:eastAsia="仿宋_GB2312"/>
          <w:sz w:val="32"/>
          <w:szCs w:val="32"/>
        </w:rPr>
        <w:t>万元，预决算差异率88.91%，主要原因是：师生数增加、在职人员职务职级晋升、绩效改革、工资调整使人员经费增加，年中</w:t>
      </w:r>
      <w:bookmarkStart w:id="54" w:name="_GoBack"/>
      <w:bookmarkEnd w:id="54"/>
      <w:r>
        <w:rPr>
          <w:rFonts w:hint="eastAsia" w:ascii="仿宋_GB2312" w:eastAsia="仿宋_GB2312"/>
          <w:sz w:val="32"/>
          <w:szCs w:val="32"/>
        </w:rPr>
        <w:t>追加人员经费预算，导致预决算存在差异。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年度一般公共预算财政拨款支出5,294.25万元。按功能分类科目项级科目公开，其中：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2050202小学教育5,002.48万元；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2080505机关事业单位基本养老保险缴费支出283.90万元；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2080506机关事业单位职业年金缴费支出7.88万元。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3,114.35</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3,114.35</w:t>
      </w:r>
      <w:r>
        <w:rPr>
          <w:rFonts w:hint="eastAsia" w:ascii="仿宋_GB2312" w:eastAsia="仿宋_GB2312"/>
          <w:sz w:val="32"/>
          <w:szCs w:val="32"/>
        </w:rPr>
        <w:t>万元，包括：基本工资、津贴补贴、奖金、绩效工资、机关事业单位基本养老保险缴费、职业年金缴费、职工基本医疗保险缴费、其他社会保障缴费、住房公积金、退休费、生活补助</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ascii="仿宋_GB2312" w:eastAsia="仿宋_GB2312"/>
          <w:sz w:val="32"/>
          <w:szCs w:val="32"/>
        </w:rPr>
        <w:t>2021年度政府性基金预算财政拨款收入16.50万元，与上年相比，增加1.50万元，增长10.00%，主要原因是：本年度增加少年宫活动经费。政府性基金预算财政拨款支出16.50万元</w:t>
      </w:r>
      <w:r>
        <w:rPr>
          <w:rFonts w:hint="eastAsia" w:ascii="仿宋_GB2312" w:eastAsia="仿宋_GB2312"/>
          <w:sz w:val="32"/>
          <w:szCs w:val="32"/>
        </w:rPr>
        <w:t>，</w:t>
      </w:r>
      <w:r>
        <w:rPr>
          <w:rFonts w:ascii="仿宋_GB2312" w:eastAsia="仿宋_GB2312"/>
          <w:sz w:val="32"/>
          <w:szCs w:val="32"/>
        </w:rPr>
        <w:t>与上年相比，增加1.50万元，增长10.00%，主要原因是：本年度增加少年宫活动经费。</w:t>
      </w:r>
    </w:p>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政府性基金预算财政拨款支出16.50万元。按功能分类科目项级科目公开</w:t>
      </w:r>
      <w:r>
        <w:rPr>
          <w:rFonts w:hint="eastAsia" w:ascii="仿宋_GB2312" w:eastAsia="仿宋_GB2312"/>
          <w:sz w:val="32"/>
          <w:szCs w:val="32"/>
          <w:lang w:eastAsia="zh-CN"/>
        </w:rPr>
        <w:t>，</w:t>
      </w:r>
      <w:r>
        <w:rPr>
          <w:rFonts w:hint="eastAsia" w:ascii="仿宋_GB2312" w:eastAsia="仿宋_GB2312"/>
          <w:sz w:val="32"/>
          <w:szCs w:val="32"/>
        </w:rPr>
        <w:t>其中：</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2296004用于教育事业的彩票公益金支出16.50万元。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2021年度新疆喀什地区叶城县江格勒斯乡中心小学（事业单位）公用经费0.00万元，比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17,284.60</w:t>
      </w:r>
      <w:r>
        <w:rPr>
          <w:rFonts w:hint="eastAsia" w:ascii="仿宋_GB2312" w:eastAsia="仿宋_GB2312"/>
          <w:sz w:val="32"/>
          <w:szCs w:val="32"/>
        </w:rPr>
        <w:t>（平方米），价值</w:t>
      </w:r>
      <w:r>
        <w:rPr>
          <w:rFonts w:ascii="仿宋_GB2312" w:eastAsia="仿宋_GB2312"/>
          <w:sz w:val="32"/>
          <w:szCs w:val="32"/>
        </w:rPr>
        <w:t>2,861.01</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05D381C"/>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99A7E50"/>
    <w:rsid w:val="7CA7518C"/>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4434</Words>
  <Characters>4973</Characters>
  <Lines>59</Lines>
  <Paragraphs>16</Paragraphs>
  <TotalTime>32</TotalTime>
  <ScaleCrop>false</ScaleCrop>
  <LinksUpToDate>false</LinksUpToDate>
  <CharactersWithSpaces>4993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2023-08-10T10:38:42Z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A8D8E418E9744585B6714540746AE4A2_13</vt:lpwstr>
  </property>
</Properties>
</file>