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新疆喀什地区叶城县第九小学2021年度部门决算公开说明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新疆喀什地区叶城县第九小学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97</w:t>
      </w:r>
      <w:r>
        <w:rPr>
          <w:rFonts w:hint="eastAsia" w:ascii="仿宋_GB2312" w:eastAsia="仿宋_GB2312"/>
          <w:sz w:val="32"/>
          <w:szCs w:val="32"/>
        </w:rPr>
        <w:t>人，其中：在职人员</w:t>
      </w:r>
      <w:r>
        <w:rPr>
          <w:rFonts w:ascii="仿宋_GB2312" w:eastAsia="仿宋_GB2312"/>
          <w:sz w:val="32"/>
          <w:szCs w:val="32"/>
        </w:rPr>
        <w:t>80</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17</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从部门决算单位构成看，新疆喀什地区叶城县第九小学部门决算包括：新疆喀什地区叶城县第九小学决算。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个处室，分别是：党建办、办公室、德育办、教务办、后勤办、财务室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1,389.81</w:t>
      </w:r>
      <w:r>
        <w:rPr>
          <w:rFonts w:hint="eastAsia" w:ascii="仿宋_GB2312" w:eastAsia="仿宋_GB2312"/>
          <w:sz w:val="32"/>
          <w:szCs w:val="32"/>
        </w:rPr>
        <w:t>万元，与上年相比，增加385.08万元，</w:t>
      </w:r>
      <w:r>
        <w:rPr>
          <w:rFonts w:ascii="仿宋_GB2312" w:eastAsia="仿宋_GB2312"/>
          <w:sz w:val="32"/>
          <w:szCs w:val="32"/>
        </w:rPr>
        <w:t>增长38.33</w:t>
      </w:r>
      <w:r>
        <w:rPr>
          <w:rFonts w:hint="eastAsia" w:ascii="仿宋_GB2312" w:eastAsia="仿宋_GB2312"/>
          <w:sz w:val="32"/>
          <w:szCs w:val="32"/>
        </w:rPr>
        <w:t>%，主要原因是：2021年在职人员增加15人，在职人员职务职级晋升，基本工资调整，人员工资福利增加，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1,389.81</w:t>
      </w:r>
      <w:r>
        <w:rPr>
          <w:rFonts w:hint="eastAsia" w:ascii="仿宋_GB2312" w:eastAsia="仿宋_GB2312"/>
          <w:sz w:val="32"/>
          <w:szCs w:val="32"/>
        </w:rPr>
        <w:t>万元，与上年相比，</w:t>
      </w:r>
      <w:r>
        <w:rPr>
          <w:rFonts w:ascii="仿宋_GB2312" w:eastAsia="仿宋_GB2312"/>
          <w:sz w:val="32"/>
          <w:szCs w:val="32"/>
        </w:rPr>
        <w:t>增加385.06</w:t>
      </w:r>
      <w:r>
        <w:rPr>
          <w:rFonts w:hint="eastAsia" w:ascii="仿宋_GB2312" w:eastAsia="仿宋_GB2312"/>
          <w:sz w:val="32"/>
          <w:szCs w:val="32"/>
        </w:rPr>
        <w:t>万元，</w:t>
      </w:r>
      <w:r>
        <w:rPr>
          <w:rFonts w:ascii="仿宋_GB2312" w:eastAsia="仿宋_GB2312"/>
          <w:sz w:val="32"/>
          <w:szCs w:val="32"/>
        </w:rPr>
        <w:t>增长38.32</w:t>
      </w:r>
      <w:r>
        <w:rPr>
          <w:rFonts w:hint="eastAsia" w:ascii="仿宋_GB2312" w:eastAsia="仿宋_GB2312"/>
          <w:sz w:val="32"/>
          <w:szCs w:val="32"/>
        </w:rPr>
        <w:t>%，主要原因是：2021年在职人员增加15人，在职人员职务职级晋升，基本工资调整，人员工资福利增加，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1,389.81</w:t>
      </w:r>
      <w:r>
        <w:rPr>
          <w:rFonts w:hint="eastAsia" w:ascii="仿宋_GB2312" w:eastAsia="仿宋_GB2312"/>
          <w:sz w:val="32"/>
          <w:szCs w:val="32"/>
        </w:rPr>
        <w:t>万元，其中：财政拨款收入</w:t>
      </w:r>
      <w:r>
        <w:rPr>
          <w:rFonts w:ascii="仿宋_GB2312" w:eastAsia="仿宋_GB2312"/>
          <w:sz w:val="32"/>
          <w:szCs w:val="32"/>
        </w:rPr>
        <w:t>1,389.81</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年度本年支出1,389.81万元，其中：基本支出</w:t>
      </w:r>
      <w:r>
        <w:rPr>
          <w:rFonts w:ascii="仿宋_GB2312" w:eastAsia="仿宋_GB2312"/>
          <w:sz w:val="32"/>
          <w:szCs w:val="32"/>
        </w:rPr>
        <w:t>1,075.75</w:t>
      </w:r>
      <w:r>
        <w:rPr>
          <w:rFonts w:hint="eastAsia" w:ascii="仿宋_GB2312" w:eastAsia="仿宋_GB2312"/>
          <w:sz w:val="32"/>
          <w:szCs w:val="32"/>
        </w:rPr>
        <w:t>万元，占77.40%；项目支出</w:t>
      </w:r>
      <w:r>
        <w:rPr>
          <w:rFonts w:ascii="仿宋_GB2312" w:eastAsia="仿宋_GB2312"/>
          <w:sz w:val="32"/>
          <w:szCs w:val="32"/>
        </w:rPr>
        <w:t>314.06</w:t>
      </w:r>
      <w:r>
        <w:rPr>
          <w:rFonts w:hint="eastAsia" w:ascii="仿宋_GB2312" w:eastAsia="仿宋_GB2312"/>
          <w:sz w:val="32"/>
          <w:szCs w:val="32"/>
        </w:rPr>
        <w:t>万元，占22.60%；上缴上级支出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年度财政拨款收入1,389.81万元，与上年相比，增加385.08万元，增长38.33%，主要原因是：2021年在职人员增加15人，在职人员职务职级晋升，基本工资调整，人员工资福利增加，财政拨款</w:t>
      </w:r>
      <w:r>
        <w:rPr>
          <w:rFonts w:hint="eastAsia" w:ascii="仿宋_GB2312" w:eastAsia="仿宋_GB2312"/>
          <w:sz w:val="32"/>
          <w:szCs w:val="32"/>
          <w:lang w:eastAsia="zh-CN"/>
        </w:rPr>
        <w:t>收入</w:t>
      </w:r>
      <w:r>
        <w:rPr>
          <w:rFonts w:hint="eastAsia" w:ascii="仿宋_GB2312" w:eastAsia="仿宋_GB2312"/>
          <w:sz w:val="32"/>
          <w:szCs w:val="32"/>
        </w:rPr>
        <w:t>相应增加。财政拨款支出1,389.81万元，与上年相比，增加385.06万元，增长38.32%，主要原因是：2021年在职人员增加15人，在职人员职务职级晋升，基本工资调整，人员工资福利增加，财政拨款支出相应增加。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929.16</w:t>
      </w:r>
      <w:r>
        <w:rPr>
          <w:rFonts w:hint="eastAsia" w:ascii="仿宋_GB2312" w:eastAsia="仿宋_GB2312"/>
          <w:sz w:val="32"/>
          <w:szCs w:val="32"/>
        </w:rPr>
        <w:t>万元，决算数</w:t>
      </w:r>
      <w:r>
        <w:rPr>
          <w:rFonts w:ascii="仿宋_GB2312" w:eastAsia="仿宋_GB2312"/>
          <w:sz w:val="32"/>
          <w:szCs w:val="32"/>
        </w:rPr>
        <w:t>1,389.81</w:t>
      </w:r>
      <w:r>
        <w:rPr>
          <w:rFonts w:hint="eastAsia" w:ascii="仿宋_GB2312" w:eastAsia="仿宋_GB2312"/>
          <w:sz w:val="32"/>
          <w:szCs w:val="32"/>
        </w:rPr>
        <w:t>万元，预决算差异率</w:t>
      </w:r>
      <w:r>
        <w:rPr>
          <w:rFonts w:ascii="仿宋_GB2312" w:eastAsia="仿宋_GB2312"/>
          <w:sz w:val="32"/>
          <w:szCs w:val="32"/>
        </w:rPr>
        <w:t>49.58</w:t>
      </w:r>
      <w:r>
        <w:rPr>
          <w:rFonts w:hint="eastAsia" w:ascii="仿宋_GB2312" w:eastAsia="仿宋_GB2312"/>
          <w:sz w:val="32"/>
          <w:szCs w:val="32"/>
        </w:rPr>
        <w:t>%，主要原因是：基本工资调整，人员工资福利增加，教职工人数及学生人数增加未做到年初预算，年末追加预算，故</w:t>
      </w:r>
      <w:r>
        <w:rPr>
          <w:rFonts w:hint="eastAsia" w:ascii="仿宋_GB2312" w:eastAsia="仿宋_GB2312"/>
          <w:sz w:val="32"/>
          <w:szCs w:val="32"/>
          <w:lang w:val="en-US" w:eastAsia="zh-CN"/>
        </w:rPr>
        <w:t>预</w:t>
      </w:r>
      <w:r>
        <w:rPr>
          <w:rFonts w:hint="eastAsia" w:ascii="仿宋_GB2312" w:eastAsia="仿宋_GB2312"/>
          <w:sz w:val="32"/>
          <w:szCs w:val="32"/>
        </w:rPr>
        <w:t>决算收入差异增大。财政拨款支出年初预算数</w:t>
      </w:r>
      <w:r>
        <w:rPr>
          <w:rFonts w:ascii="仿宋_GB2312" w:eastAsia="仿宋_GB2312"/>
          <w:sz w:val="32"/>
          <w:szCs w:val="32"/>
        </w:rPr>
        <w:t>929.16</w:t>
      </w:r>
      <w:r>
        <w:rPr>
          <w:rFonts w:hint="eastAsia" w:ascii="仿宋_GB2312" w:eastAsia="仿宋_GB2312"/>
          <w:sz w:val="32"/>
          <w:szCs w:val="32"/>
        </w:rPr>
        <w:t>万元，决算数</w:t>
      </w:r>
      <w:r>
        <w:rPr>
          <w:rFonts w:ascii="仿宋_GB2312" w:eastAsia="仿宋_GB2312"/>
          <w:sz w:val="32"/>
          <w:szCs w:val="32"/>
        </w:rPr>
        <w:t>1,389.81</w:t>
      </w:r>
      <w:r>
        <w:rPr>
          <w:rFonts w:hint="eastAsia" w:ascii="仿宋_GB2312" w:eastAsia="仿宋_GB2312"/>
          <w:sz w:val="32"/>
          <w:szCs w:val="32"/>
        </w:rPr>
        <w:t>万元，预决算差异率49.58%，主要原因是：基本工资调整，人员工资福利增加，教职工人数及学生人数增加未做年初预算，年末追加预算，故财政预决算</w:t>
      </w:r>
      <w:bookmarkStart w:id="54" w:name="_GoBack"/>
      <w:bookmarkEnd w:id="54"/>
      <w:r>
        <w:rPr>
          <w:rFonts w:hint="eastAsia" w:ascii="仿宋_GB2312" w:eastAsia="仿宋_GB2312"/>
          <w:sz w:val="32"/>
          <w:szCs w:val="32"/>
        </w:rPr>
        <w:t>支出差异增大。</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年度一般公共预算财政拨款支出1,389.81万元。按功能分类科目项级科目公开，其中：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2050202小学教育1,290.91万元；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2080505机关事业单位基本养老保险缴费支出98.90万元。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1,075.75</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1,075.75</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2021年度新疆喀什地区叶城县第九小学（事业单位）公用经费0.00万元，比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4,753.67</w:t>
      </w:r>
      <w:r>
        <w:rPr>
          <w:rFonts w:hint="eastAsia" w:ascii="仿宋_GB2312" w:eastAsia="仿宋_GB2312"/>
          <w:sz w:val="32"/>
          <w:szCs w:val="32"/>
        </w:rPr>
        <w:t>（平方米），价值</w:t>
      </w:r>
      <w:r>
        <w:rPr>
          <w:rFonts w:ascii="仿宋_GB2312" w:eastAsia="仿宋_GB2312"/>
          <w:sz w:val="32"/>
          <w:szCs w:val="32"/>
        </w:rPr>
        <w:t>643.28</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AB51CF"/>
    <w:rsid w:val="01D35DA3"/>
    <w:rsid w:val="02E743B6"/>
    <w:rsid w:val="02F1741B"/>
    <w:rsid w:val="04633919"/>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A73071"/>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4298</Words>
  <Characters>4783</Characters>
  <Lines>59</Lines>
  <Paragraphs>16</Paragraphs>
  <TotalTime>5</TotalTime>
  <ScaleCrop>false</ScaleCrop>
  <LinksUpToDate>false</LinksUpToDate>
  <CharactersWithSpaces>4801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2023-08-10T10:48:57Z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4D1E3D2546EF47E19B54568B4F6BE7B0_13</vt:lpwstr>
  </property>
</Properties>
</file>