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新疆喀什地区叶城县第六中学2021年度部门决算公开说明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24028"/>
      <w:bookmarkStart w:id="2" w:name="_Toc32314"/>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2、在政府和上级教育主管部门的领导下，为师生的学习和工作提供优美和谐的环境。</w:t>
      </w:r>
      <w:r>
        <w:rPr>
          <w:rFonts w:ascii="仿宋_GB2312" w:eastAsia="仿宋_GB2312"/>
          <w:sz w:val="32"/>
          <w:szCs w:val="32"/>
        </w:rPr>
        <w:br w:type="textWrapping"/>
      </w:r>
      <w:r>
        <w:rPr>
          <w:rFonts w:ascii="仿宋_GB2312" w:eastAsia="仿宋_GB2312"/>
          <w:sz w:val="32"/>
          <w:szCs w:val="32"/>
        </w:rPr>
        <w:t>　　3、根据县人民政府制定的教育事业发展规划，结合实际制定并组织实施本市的教育事业发展规划。</w:t>
      </w:r>
      <w:r>
        <w:rPr>
          <w:rFonts w:ascii="仿宋_GB2312" w:eastAsia="仿宋_GB2312"/>
          <w:sz w:val="32"/>
          <w:szCs w:val="32"/>
        </w:rPr>
        <w:br w:type="textWrapping"/>
      </w:r>
      <w:r>
        <w:rPr>
          <w:rFonts w:ascii="仿宋_GB2312" w:eastAsia="仿宋_GB2312"/>
          <w:sz w:val="32"/>
          <w:szCs w:val="32"/>
        </w:rPr>
        <w:t>　　4、积极办好本校的中学教育。</w:t>
      </w:r>
      <w:r>
        <w:rPr>
          <w:rFonts w:ascii="仿宋_GB2312" w:eastAsia="仿宋_GB2312"/>
          <w:sz w:val="32"/>
          <w:szCs w:val="32"/>
        </w:rPr>
        <w:br w:type="textWrapping"/>
      </w:r>
      <w:r>
        <w:rPr>
          <w:rFonts w:ascii="仿宋_GB2312" w:eastAsia="仿宋_GB2312"/>
          <w:sz w:val="32"/>
          <w:szCs w:val="32"/>
        </w:rPr>
        <w:t>　　5、在政府的领导下，组织教师动员适龄少年就近入学。</w:t>
      </w:r>
      <w:r>
        <w:rPr>
          <w:rFonts w:ascii="仿宋_GB2312" w:eastAsia="仿宋_GB2312"/>
          <w:sz w:val="32"/>
          <w:szCs w:val="32"/>
        </w:rPr>
        <w:br w:type="textWrapping"/>
      </w:r>
      <w:r>
        <w:rPr>
          <w:rFonts w:ascii="仿宋_GB2312" w:eastAsia="仿宋_GB2312"/>
          <w:sz w:val="32"/>
          <w:szCs w:val="32"/>
        </w:rPr>
        <w:t>　　6、按照教育课程计划，开齐课程，开足课时，全面推进素质教育，全面提高教育教学质量。</w:t>
      </w:r>
      <w:r>
        <w:rPr>
          <w:rFonts w:ascii="仿宋_GB2312" w:eastAsia="仿宋_GB2312"/>
          <w:sz w:val="32"/>
          <w:szCs w:val="32"/>
        </w:rPr>
        <w:br w:type="textWrapping"/>
      </w:r>
      <w:r>
        <w:rPr>
          <w:rFonts w:ascii="仿宋_GB2312" w:eastAsia="仿宋_GB2312"/>
          <w:sz w:val="32"/>
          <w:szCs w:val="32"/>
        </w:rPr>
        <w:t>　　7、按照上级有关部门的规定，负责对本校的财务和项目建设进行管理。组织制定和实施校舍建设和校园建设规划，正确使用各项经费，不断改善办学条件，强化安全工作管理，创造良好的育人环境</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新疆喀什地区叶城县第六中学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166</w:t>
      </w:r>
      <w:r>
        <w:rPr>
          <w:rFonts w:hint="eastAsia" w:ascii="仿宋_GB2312" w:eastAsia="仿宋_GB2312"/>
          <w:sz w:val="32"/>
          <w:szCs w:val="32"/>
        </w:rPr>
        <w:t>人，其中：在职人员</w:t>
      </w:r>
      <w:r>
        <w:rPr>
          <w:rFonts w:ascii="仿宋_GB2312" w:eastAsia="仿宋_GB2312"/>
          <w:sz w:val="32"/>
          <w:szCs w:val="32"/>
        </w:rPr>
        <w:t>166</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从部门决算单位构成看，新疆喀什地区叶城县第六中学部门决算包括：新疆喀什地区叶城县第六中学决算。</w:t>
      </w:r>
      <w:r>
        <w:rPr>
          <w:rFonts w:hint="eastAsia" w:ascii="仿宋_GB2312" w:hAnsi="黑体" w:eastAsia="仿宋_GB2312" w:cs="宋体"/>
          <w:bCs/>
          <w:kern w:val="0"/>
          <w:sz w:val="32"/>
          <w:szCs w:val="32"/>
        </w:rPr>
        <w:t>无下属预算单位，下设</w:t>
      </w:r>
      <w:r>
        <w:rPr>
          <w:rFonts w:hint="eastAsia" w:ascii="仿宋_GB2312" w:eastAsia="仿宋_GB2312"/>
          <w:sz w:val="32"/>
          <w:szCs w:val="32"/>
        </w:rPr>
        <w:t>9</w:t>
      </w:r>
      <w:r>
        <w:rPr>
          <w:rFonts w:hint="eastAsia" w:ascii="仿宋_GB2312" w:hAnsi="黑体" w:eastAsia="仿宋_GB2312" w:cs="宋体"/>
          <w:bCs/>
          <w:kern w:val="0"/>
          <w:sz w:val="32"/>
          <w:szCs w:val="32"/>
        </w:rPr>
        <w:t>个处室，分别是：教务处、党建办、政教处、教研室、 团委办、财务室、后勤办、人事办、宿管科</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25314"/>
      <w:bookmarkStart w:id="8" w:name="_Toc12566"/>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3,746.22</w:t>
      </w:r>
      <w:r>
        <w:rPr>
          <w:rFonts w:hint="eastAsia" w:ascii="仿宋_GB2312" w:eastAsia="仿宋_GB2312"/>
          <w:sz w:val="32"/>
          <w:szCs w:val="32"/>
        </w:rPr>
        <w:t>万元，与上年相比，增加1,001.34万元，</w:t>
      </w:r>
      <w:r>
        <w:rPr>
          <w:rFonts w:ascii="仿宋_GB2312" w:eastAsia="仿宋_GB2312"/>
          <w:sz w:val="32"/>
          <w:szCs w:val="32"/>
        </w:rPr>
        <w:t>增长36.48</w:t>
      </w:r>
      <w:r>
        <w:rPr>
          <w:rFonts w:hint="eastAsia" w:ascii="仿宋_GB2312" w:eastAsia="仿宋_GB2312"/>
          <w:sz w:val="32"/>
          <w:szCs w:val="32"/>
        </w:rPr>
        <w:t>%，主要原因是：教职工工资调增，人员经费增加。本年支出</w:t>
      </w:r>
      <w:r>
        <w:rPr>
          <w:rFonts w:ascii="仿宋_GB2312" w:eastAsia="仿宋_GB2312"/>
          <w:sz w:val="32"/>
          <w:szCs w:val="32"/>
        </w:rPr>
        <w:t>3,746.22</w:t>
      </w:r>
      <w:r>
        <w:rPr>
          <w:rFonts w:hint="eastAsia" w:ascii="仿宋_GB2312" w:eastAsia="仿宋_GB2312"/>
          <w:sz w:val="32"/>
          <w:szCs w:val="32"/>
        </w:rPr>
        <w:t>万元，与上年相比，</w:t>
      </w:r>
      <w:r>
        <w:rPr>
          <w:rFonts w:ascii="仿宋_GB2312" w:eastAsia="仿宋_GB2312"/>
          <w:sz w:val="32"/>
          <w:szCs w:val="32"/>
        </w:rPr>
        <w:t>增加1,001.34</w:t>
      </w:r>
      <w:r>
        <w:rPr>
          <w:rFonts w:hint="eastAsia" w:ascii="仿宋_GB2312" w:eastAsia="仿宋_GB2312"/>
          <w:sz w:val="32"/>
          <w:szCs w:val="32"/>
        </w:rPr>
        <w:t>万元，</w:t>
      </w:r>
      <w:r>
        <w:rPr>
          <w:rFonts w:ascii="仿宋_GB2312" w:eastAsia="仿宋_GB2312"/>
          <w:sz w:val="32"/>
          <w:szCs w:val="32"/>
        </w:rPr>
        <w:t>增长36.48</w:t>
      </w:r>
      <w:r>
        <w:rPr>
          <w:rFonts w:hint="eastAsia" w:ascii="仿宋_GB2312" w:eastAsia="仿宋_GB2312"/>
          <w:sz w:val="32"/>
          <w:szCs w:val="32"/>
        </w:rPr>
        <w:t>%，主要原因是：教职工工资调增，人员经费增加。</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3,746.22</w:t>
      </w:r>
      <w:r>
        <w:rPr>
          <w:rFonts w:hint="eastAsia" w:ascii="仿宋_GB2312" w:eastAsia="仿宋_GB2312"/>
          <w:sz w:val="32"/>
          <w:szCs w:val="32"/>
        </w:rPr>
        <w:t>万元，其中：财政拨款收入</w:t>
      </w:r>
      <w:r>
        <w:rPr>
          <w:rFonts w:ascii="仿宋_GB2312" w:eastAsia="仿宋_GB2312"/>
          <w:sz w:val="32"/>
          <w:szCs w:val="32"/>
        </w:rPr>
        <w:t>3,746.22</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年度本年支出3,746.22万元，其中：基本支出</w:t>
      </w:r>
      <w:r>
        <w:rPr>
          <w:rFonts w:ascii="仿宋_GB2312" w:eastAsia="仿宋_GB2312"/>
          <w:sz w:val="32"/>
          <w:szCs w:val="32"/>
        </w:rPr>
        <w:t>2,930.27</w:t>
      </w:r>
      <w:r>
        <w:rPr>
          <w:rFonts w:hint="eastAsia" w:ascii="仿宋_GB2312" w:eastAsia="仿宋_GB2312"/>
          <w:sz w:val="32"/>
          <w:szCs w:val="32"/>
        </w:rPr>
        <w:t>万元，占78.22%；项目支出</w:t>
      </w:r>
      <w:r>
        <w:rPr>
          <w:rFonts w:ascii="仿宋_GB2312" w:eastAsia="仿宋_GB2312"/>
          <w:sz w:val="32"/>
          <w:szCs w:val="32"/>
        </w:rPr>
        <w:t>815.95</w:t>
      </w:r>
      <w:r>
        <w:rPr>
          <w:rFonts w:hint="eastAsia" w:ascii="仿宋_GB2312" w:eastAsia="仿宋_GB2312"/>
          <w:sz w:val="32"/>
          <w:szCs w:val="32"/>
        </w:rPr>
        <w:t>万元，占21.78%；上缴上级支出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3,746.22万元，与上年相比，增加1,001.34万元，增长36.48%，主要原因是：教职工工资调增，人员经费增加。财政拨款支出3,746.22万元，与上年相比，增加1,001.34万元，增长36.48%，主要原因是：教职工工资调增，人员经费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2,795.29</w:t>
      </w:r>
      <w:r>
        <w:rPr>
          <w:rFonts w:hint="eastAsia" w:ascii="仿宋_GB2312" w:eastAsia="仿宋_GB2312"/>
          <w:sz w:val="32"/>
          <w:szCs w:val="32"/>
        </w:rPr>
        <w:t>万元，决算数</w:t>
      </w:r>
      <w:r>
        <w:rPr>
          <w:rFonts w:ascii="仿宋_GB2312" w:eastAsia="仿宋_GB2312"/>
          <w:sz w:val="32"/>
          <w:szCs w:val="32"/>
        </w:rPr>
        <w:t>3,746.22</w:t>
      </w:r>
      <w:r>
        <w:rPr>
          <w:rFonts w:hint="eastAsia" w:ascii="仿宋_GB2312" w:eastAsia="仿宋_GB2312"/>
          <w:sz w:val="32"/>
          <w:szCs w:val="32"/>
        </w:rPr>
        <w:t>万元，预决算差异率</w:t>
      </w:r>
      <w:r>
        <w:rPr>
          <w:rFonts w:ascii="仿宋_GB2312" w:eastAsia="仿宋_GB2312"/>
          <w:sz w:val="32"/>
          <w:szCs w:val="32"/>
        </w:rPr>
        <w:t>34.02</w:t>
      </w:r>
      <w:r>
        <w:rPr>
          <w:rFonts w:hint="eastAsia" w:ascii="仿宋_GB2312" w:eastAsia="仿宋_GB2312"/>
          <w:sz w:val="32"/>
          <w:szCs w:val="32"/>
        </w:rPr>
        <w:t>%，主要原因是：在职人员职务职级晋升、绩效调整，以上经费年初</w:t>
      </w:r>
      <w:r>
        <w:rPr>
          <w:rFonts w:hint="eastAsia" w:ascii="仿宋_GB2312" w:eastAsia="仿宋_GB2312"/>
          <w:sz w:val="32"/>
          <w:szCs w:val="32"/>
          <w:lang w:val="en-US" w:eastAsia="zh-CN"/>
        </w:rPr>
        <w:t>未做</w:t>
      </w:r>
      <w:r>
        <w:rPr>
          <w:rFonts w:hint="eastAsia" w:ascii="仿宋_GB2312" w:eastAsia="仿宋_GB2312"/>
          <w:sz w:val="32"/>
          <w:szCs w:val="32"/>
        </w:rPr>
        <w:t>预算，年末追加预算，导致预决算存在差异。财政拨款支出年初预算数</w:t>
      </w:r>
      <w:r>
        <w:rPr>
          <w:rFonts w:ascii="仿宋_GB2312" w:eastAsia="仿宋_GB2312"/>
          <w:sz w:val="32"/>
          <w:szCs w:val="32"/>
        </w:rPr>
        <w:t>2,795.29</w:t>
      </w:r>
      <w:r>
        <w:rPr>
          <w:rFonts w:hint="eastAsia" w:ascii="仿宋_GB2312" w:eastAsia="仿宋_GB2312"/>
          <w:sz w:val="32"/>
          <w:szCs w:val="32"/>
        </w:rPr>
        <w:t>万元，决算数</w:t>
      </w:r>
      <w:r>
        <w:rPr>
          <w:rFonts w:ascii="仿宋_GB2312" w:eastAsia="仿宋_GB2312"/>
          <w:sz w:val="32"/>
          <w:szCs w:val="32"/>
        </w:rPr>
        <w:t>3,746.22</w:t>
      </w:r>
      <w:r>
        <w:rPr>
          <w:rFonts w:hint="eastAsia" w:ascii="仿宋_GB2312" w:eastAsia="仿宋_GB2312"/>
          <w:sz w:val="32"/>
          <w:szCs w:val="32"/>
        </w:rPr>
        <w:t>万元，预决算差异率34.02%，主要原因是：在职人员职务职级晋升、绩效调整，以上经费未做年初预算，年末</w:t>
      </w:r>
      <w:bookmarkStart w:id="54" w:name="_GoBack"/>
      <w:bookmarkEnd w:id="54"/>
      <w:r>
        <w:rPr>
          <w:rFonts w:hint="eastAsia" w:ascii="仿宋_GB2312" w:eastAsia="仿宋_GB2312"/>
          <w:sz w:val="32"/>
          <w:szCs w:val="32"/>
        </w:rPr>
        <w:t>追加预算，导致预决算存在差异。</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年度一般公共预算财政拨款支出3,746.22万元。按功能分类科目项级科目公开，其中：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2050203初中教育2,668.55万元；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2050204高中教育791.64万元；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2080505机关事业单位基本养老保险缴费支出286.03万元。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2,930.27</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2,930.27</w:t>
      </w:r>
      <w:r>
        <w:rPr>
          <w:rFonts w:hint="eastAsia" w:ascii="仿宋_GB2312" w:eastAsia="仿宋_GB2312"/>
          <w:sz w:val="32"/>
          <w:szCs w:val="32"/>
        </w:rPr>
        <w:t>万元，包括：基本工资、津贴补贴、奖金、绩效工资、机关事业单位基本养老保险缴费、职工基本医疗保险缴费、其他社会保障缴费、住房公积金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2021年度新疆喀什地区叶城县第六中学（事业单位）公用经费0.00万元，比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84,619.68</w:t>
      </w:r>
      <w:r>
        <w:rPr>
          <w:rFonts w:hint="eastAsia" w:ascii="仿宋_GB2312" w:eastAsia="仿宋_GB2312"/>
          <w:sz w:val="32"/>
          <w:szCs w:val="32"/>
        </w:rPr>
        <w:t>（平方米），价值</w:t>
      </w:r>
      <w:r>
        <w:rPr>
          <w:rFonts w:ascii="仿宋_GB2312" w:eastAsia="仿宋_GB2312"/>
          <w:sz w:val="32"/>
          <w:szCs w:val="32"/>
        </w:rPr>
        <w:t>16,181.84</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8903"/>
      <w:bookmarkStart w:id="37"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28786"/>
      <w:bookmarkStart w:id="45" w:name="_Toc14238"/>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BBC53EF"/>
    <w:rsid w:val="2D1136DF"/>
    <w:rsid w:val="2DE716FC"/>
    <w:rsid w:val="2E59285E"/>
    <w:rsid w:val="2FD27414"/>
    <w:rsid w:val="31857BAC"/>
    <w:rsid w:val="31B5304E"/>
    <w:rsid w:val="31C63837"/>
    <w:rsid w:val="33206C0F"/>
    <w:rsid w:val="33BC32B4"/>
    <w:rsid w:val="3429669A"/>
    <w:rsid w:val="34965581"/>
    <w:rsid w:val="35C5793C"/>
    <w:rsid w:val="36325697"/>
    <w:rsid w:val="36D719E6"/>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8B465A"/>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14</Pages>
  <Words>4232</Words>
  <Characters>4730</Characters>
  <Lines>59</Lines>
  <Paragraphs>16</Paragraphs>
  <TotalTime>3</TotalTime>
  <ScaleCrop>false</ScaleCrop>
  <LinksUpToDate>false</LinksUpToDate>
  <CharactersWithSpaces>4757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2023-08-10T10:47:56Z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F83174C506B14CD2A3594F7FAE513CB3_13</vt:lpwstr>
  </property>
</Properties>
</file>