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新疆喀什地区叶城县第十小学2021年度部门决算公开说明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新疆喀什地区叶城县第十小学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76</w:t>
      </w:r>
      <w:r>
        <w:rPr>
          <w:rFonts w:hint="eastAsia" w:ascii="仿宋_GB2312" w:eastAsia="仿宋_GB2312"/>
          <w:sz w:val="32"/>
          <w:szCs w:val="32"/>
        </w:rPr>
        <w:t>人，其中：在职人员</w:t>
      </w:r>
      <w:r>
        <w:rPr>
          <w:rFonts w:ascii="仿宋_GB2312" w:eastAsia="仿宋_GB2312"/>
          <w:sz w:val="32"/>
          <w:szCs w:val="32"/>
        </w:rPr>
        <w:t>54</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22</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从部门决算单位构成看，新疆喀什地区叶城县第十小学部门决算包括：新疆喀什地区叶城县第十小学决算。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个处室，分别是：党建办、办公室、后勤办、德育办、教务办、财务室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979.04</w:t>
      </w:r>
      <w:r>
        <w:rPr>
          <w:rFonts w:hint="eastAsia" w:ascii="仿宋_GB2312" w:eastAsia="仿宋_GB2312"/>
          <w:sz w:val="32"/>
          <w:szCs w:val="32"/>
        </w:rPr>
        <w:t>万元，与上年相比，增加171.48万元，</w:t>
      </w:r>
      <w:r>
        <w:rPr>
          <w:rFonts w:ascii="仿宋_GB2312" w:eastAsia="仿宋_GB2312"/>
          <w:sz w:val="32"/>
          <w:szCs w:val="32"/>
        </w:rPr>
        <w:t>增长21.23</w:t>
      </w:r>
      <w:r>
        <w:rPr>
          <w:rFonts w:hint="eastAsia" w:ascii="仿宋_GB2312" w:eastAsia="仿宋_GB2312"/>
          <w:sz w:val="32"/>
          <w:szCs w:val="32"/>
        </w:rPr>
        <w:t>%，主要原因是：2021年新增入编教师，在职人员职务职别晋升，基本工资调整，基础绩效奖，人员工资福利增加，学生数增加，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979.04</w:t>
      </w:r>
      <w:r>
        <w:rPr>
          <w:rFonts w:hint="eastAsia" w:ascii="仿宋_GB2312" w:eastAsia="仿宋_GB2312"/>
          <w:sz w:val="32"/>
          <w:szCs w:val="32"/>
        </w:rPr>
        <w:t>万元，与上年相比，</w:t>
      </w:r>
      <w:r>
        <w:rPr>
          <w:rFonts w:ascii="仿宋_GB2312" w:eastAsia="仿宋_GB2312"/>
          <w:sz w:val="32"/>
          <w:szCs w:val="32"/>
        </w:rPr>
        <w:t>增加171.48</w:t>
      </w:r>
      <w:r>
        <w:rPr>
          <w:rFonts w:hint="eastAsia" w:ascii="仿宋_GB2312" w:eastAsia="仿宋_GB2312"/>
          <w:sz w:val="32"/>
          <w:szCs w:val="32"/>
        </w:rPr>
        <w:t>万元，</w:t>
      </w:r>
      <w:r>
        <w:rPr>
          <w:rFonts w:ascii="仿宋_GB2312" w:eastAsia="仿宋_GB2312"/>
          <w:sz w:val="32"/>
          <w:szCs w:val="32"/>
        </w:rPr>
        <w:t>增长21.23</w:t>
      </w:r>
      <w:r>
        <w:rPr>
          <w:rFonts w:hint="eastAsia" w:ascii="仿宋_GB2312" w:eastAsia="仿宋_GB2312"/>
          <w:sz w:val="32"/>
          <w:szCs w:val="32"/>
        </w:rPr>
        <w:t>%，主要原因是：2021年新增入编教师，在职人员职务职别晋升，基本工资调整，基础绩效奖，人员工资福利增加，学生数增加，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979.04</w:t>
      </w:r>
      <w:r>
        <w:rPr>
          <w:rFonts w:hint="eastAsia" w:ascii="仿宋_GB2312" w:eastAsia="仿宋_GB2312"/>
          <w:sz w:val="32"/>
          <w:szCs w:val="32"/>
        </w:rPr>
        <w:t>万元，其中：财政拨款收入</w:t>
      </w:r>
      <w:r>
        <w:rPr>
          <w:rFonts w:ascii="仿宋_GB2312" w:eastAsia="仿宋_GB2312"/>
          <w:sz w:val="32"/>
          <w:szCs w:val="32"/>
        </w:rPr>
        <w:t>979.04</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年度本年支出979.04万元，其中：基本支出</w:t>
      </w:r>
      <w:r>
        <w:rPr>
          <w:rFonts w:ascii="仿宋_GB2312" w:eastAsia="仿宋_GB2312"/>
          <w:sz w:val="32"/>
          <w:szCs w:val="32"/>
        </w:rPr>
        <w:t>794.90</w:t>
      </w:r>
      <w:r>
        <w:rPr>
          <w:rFonts w:hint="eastAsia" w:ascii="仿宋_GB2312" w:eastAsia="仿宋_GB2312"/>
          <w:sz w:val="32"/>
          <w:szCs w:val="32"/>
        </w:rPr>
        <w:t>万元，占81.19%；项目支出</w:t>
      </w:r>
      <w:r>
        <w:rPr>
          <w:rFonts w:ascii="仿宋_GB2312" w:eastAsia="仿宋_GB2312"/>
          <w:sz w:val="32"/>
          <w:szCs w:val="32"/>
        </w:rPr>
        <w:t>184.14</w:t>
      </w:r>
      <w:r>
        <w:rPr>
          <w:rFonts w:hint="eastAsia" w:ascii="仿宋_GB2312" w:eastAsia="仿宋_GB2312"/>
          <w:sz w:val="32"/>
          <w:szCs w:val="32"/>
        </w:rPr>
        <w:t>万元，占18.81%；上缴上级支出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年度财政拨款收入979.04万元，与上年</w:t>
      </w:r>
      <w:bookmarkStart w:id="54" w:name="_GoBack"/>
      <w:bookmarkEnd w:id="54"/>
      <w:r>
        <w:rPr>
          <w:rFonts w:hint="eastAsia" w:ascii="仿宋_GB2312" w:eastAsia="仿宋_GB2312"/>
          <w:sz w:val="32"/>
          <w:szCs w:val="32"/>
        </w:rPr>
        <w:t>相比，增加171.48万元，增长21.23%，主要原因是：2021年新增入编教师，在职人员职务职别晋升，基本工资调整，基础绩效奖，人员工资福利增加，学生数增加，财政拨款收入相应增加。财政拨款支出979.04万元，与上年相比，增加171.48万元，增长21.23%，主要原因是：2021年新增入编教师，在职人员职务职别晋升，基本工资调整，基础绩效奖，人员工资福利增加，学生数增加，财政拨款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711.77</w:t>
      </w:r>
      <w:r>
        <w:rPr>
          <w:rFonts w:hint="eastAsia" w:ascii="仿宋_GB2312" w:eastAsia="仿宋_GB2312"/>
          <w:sz w:val="32"/>
          <w:szCs w:val="32"/>
        </w:rPr>
        <w:t>万元，决算数</w:t>
      </w:r>
      <w:r>
        <w:rPr>
          <w:rFonts w:ascii="仿宋_GB2312" w:eastAsia="仿宋_GB2312"/>
          <w:sz w:val="32"/>
          <w:szCs w:val="32"/>
        </w:rPr>
        <w:t>979.04</w:t>
      </w:r>
      <w:r>
        <w:rPr>
          <w:rFonts w:hint="eastAsia" w:ascii="仿宋_GB2312" w:eastAsia="仿宋_GB2312"/>
          <w:sz w:val="32"/>
          <w:szCs w:val="32"/>
        </w:rPr>
        <w:t>万元，预决算差异率</w:t>
      </w:r>
      <w:r>
        <w:rPr>
          <w:rFonts w:ascii="仿宋_GB2312" w:eastAsia="仿宋_GB2312"/>
          <w:sz w:val="32"/>
          <w:szCs w:val="32"/>
        </w:rPr>
        <w:t>37.55</w:t>
      </w:r>
      <w:r>
        <w:rPr>
          <w:rFonts w:hint="eastAsia" w:ascii="仿宋_GB2312" w:eastAsia="仿宋_GB2312"/>
          <w:sz w:val="32"/>
          <w:szCs w:val="32"/>
        </w:rPr>
        <w:t>%，主要原因是：2021年新增入编教师，在职人员职务职别晋升，基本工资调整，基础绩效奖，人员工资福利增加，学生数增加，年中追加以上经费预算。财政拨款支出年初预算数</w:t>
      </w:r>
      <w:r>
        <w:rPr>
          <w:rFonts w:ascii="仿宋_GB2312" w:eastAsia="仿宋_GB2312"/>
          <w:sz w:val="32"/>
          <w:szCs w:val="32"/>
        </w:rPr>
        <w:t>711.77</w:t>
      </w:r>
      <w:r>
        <w:rPr>
          <w:rFonts w:hint="eastAsia" w:ascii="仿宋_GB2312" w:eastAsia="仿宋_GB2312"/>
          <w:sz w:val="32"/>
          <w:szCs w:val="32"/>
        </w:rPr>
        <w:t>万元，决算数</w:t>
      </w:r>
      <w:r>
        <w:rPr>
          <w:rFonts w:ascii="仿宋_GB2312" w:eastAsia="仿宋_GB2312"/>
          <w:sz w:val="32"/>
          <w:szCs w:val="32"/>
        </w:rPr>
        <w:t>979.04</w:t>
      </w:r>
      <w:r>
        <w:rPr>
          <w:rFonts w:hint="eastAsia" w:ascii="仿宋_GB2312" w:eastAsia="仿宋_GB2312"/>
          <w:sz w:val="32"/>
          <w:szCs w:val="32"/>
        </w:rPr>
        <w:t>万元，预决算差异率37.55%，主要原因是：2021年新增入编教师，在职人员职务职别晋升，基本工资调整，基础绩效奖，人员工资福利增加，学生数增加，年中追加以上经费预算。</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年度一般公共预算财政拨款支出979.04万元。按功能分类科目项级科目公开，其中：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2050202小学教育907.11万元；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2080505机关事业单位基本养老保险缴费支出71.93万元。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794.90</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794.90</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2021年度新疆喀什地区叶城县第十小学（事业单位）公用经费0.00万元，比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2,938.55</w:t>
      </w:r>
      <w:r>
        <w:rPr>
          <w:rFonts w:hint="eastAsia" w:ascii="仿宋_GB2312" w:eastAsia="仿宋_GB2312"/>
          <w:sz w:val="32"/>
          <w:szCs w:val="32"/>
        </w:rPr>
        <w:t>（平方米），价值</w:t>
      </w:r>
      <w:r>
        <w:rPr>
          <w:rFonts w:ascii="仿宋_GB2312" w:eastAsia="仿宋_GB2312"/>
          <w:sz w:val="32"/>
          <w:szCs w:val="32"/>
        </w:rPr>
        <w:t>422.52</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AD65DA"/>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8601E2"/>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4351</Words>
  <Characters>4810</Characters>
  <Lines>59</Lines>
  <Paragraphs>16</Paragraphs>
  <TotalTime>4</TotalTime>
  <ScaleCrop>false</ScaleCrop>
  <LinksUpToDate>false</LinksUpToDate>
  <CharactersWithSpaces>4828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2023-08-10T09:01:39Z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E98EF5EB1E8A4E7482582E9F8DAE1261_13</vt:lpwstr>
  </property>
</Properties>
</file>