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新疆喀什地区叶城县融媒体中心2021年度部门决算公开说明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的方针、政策、法律法规。负责组织、监督国家和自治区有关广播电视的政策方针、法规的实施，进行广播电视市场稽查，维护广播电视市场秩序，会同有关部门对广播电视卫星接收的违法行为进行查处。</w:t>
      </w:r>
      <w:r>
        <w:rPr>
          <w:rFonts w:ascii="仿宋_GB2312" w:eastAsia="仿宋_GB2312"/>
          <w:sz w:val="32"/>
          <w:szCs w:val="32"/>
        </w:rPr>
        <w:br w:type="textWrapping"/>
      </w:r>
      <w:r>
        <w:rPr>
          <w:rFonts w:ascii="仿宋_GB2312" w:eastAsia="仿宋_GB2312"/>
          <w:sz w:val="32"/>
          <w:szCs w:val="32"/>
        </w:rPr>
        <w:t>　　（2）全面贯彻执行中央、自治区、地区有关广播电视发展的方针政策和法律、法规，制定发展规划，用社会主义先进文化牢牢占领宣传思想文化阵地</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新疆喀什地区叶城县融媒体中心</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69</w:t>
      </w:r>
      <w:r>
        <w:rPr>
          <w:rFonts w:hint="eastAsia" w:ascii="仿宋_GB2312" w:eastAsia="仿宋_GB2312"/>
          <w:sz w:val="32"/>
          <w:szCs w:val="32"/>
        </w:rPr>
        <w:t>人，其中：在职人员</w:t>
      </w:r>
      <w:r>
        <w:rPr>
          <w:rFonts w:ascii="仿宋_GB2312" w:eastAsia="仿宋_GB2312"/>
          <w:sz w:val="32"/>
          <w:szCs w:val="32"/>
        </w:rPr>
        <w:t>38</w:t>
      </w:r>
      <w:r>
        <w:rPr>
          <w:rFonts w:hint="eastAsia" w:ascii="仿宋_GB2312" w:eastAsia="仿宋_GB2312"/>
          <w:sz w:val="32"/>
          <w:szCs w:val="32"/>
        </w:rPr>
        <w:t>人，离休人员</w:t>
      </w:r>
      <w:r>
        <w:rPr>
          <w:rFonts w:ascii="仿宋_GB2312" w:eastAsia="仿宋_GB2312"/>
          <w:sz w:val="32"/>
          <w:szCs w:val="32"/>
        </w:rPr>
        <w:t>1</w:t>
      </w:r>
      <w:r>
        <w:rPr>
          <w:rFonts w:hint="eastAsia" w:ascii="仿宋_GB2312" w:eastAsia="仿宋_GB2312"/>
          <w:sz w:val="32"/>
          <w:szCs w:val="32"/>
        </w:rPr>
        <w:t>人，退休人员</w:t>
      </w:r>
      <w:r>
        <w:rPr>
          <w:rFonts w:ascii="仿宋_GB2312" w:eastAsia="仿宋_GB2312"/>
          <w:sz w:val="32"/>
          <w:szCs w:val="32"/>
        </w:rPr>
        <w:t>30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从部门决算单位构成看，新疆喀什地区叶城县融媒体中心部门决算包括：新疆喀什地区叶城县融媒体中心决算。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8</w:t>
      </w:r>
      <w:r>
        <w:rPr>
          <w:rFonts w:hint="eastAsia" w:ascii="仿宋_GB2312" w:hAnsi="黑体" w:eastAsia="仿宋_GB2312" w:cs="宋体"/>
          <w:bCs/>
          <w:kern w:val="0"/>
          <w:sz w:val="32"/>
          <w:szCs w:val="32"/>
        </w:rPr>
        <w:t>个处室，分别是：综合办、总编办、新闻采访部（指挥中心）、编辑制作部、节目播出部、网络运营部、农村技术部、有线电视（广告）经营部</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1600" w:firstLineChars="500"/>
        <w:jc w:val="both"/>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1,835.31</w:t>
      </w:r>
      <w:r>
        <w:rPr>
          <w:rFonts w:hint="eastAsia" w:ascii="仿宋_GB2312" w:eastAsia="仿宋_GB2312"/>
          <w:sz w:val="32"/>
          <w:szCs w:val="32"/>
        </w:rPr>
        <w:t>万元，与上年相比，减少925.36万元，</w:t>
      </w:r>
      <w:r>
        <w:rPr>
          <w:rFonts w:ascii="仿宋_GB2312" w:eastAsia="仿宋_GB2312"/>
          <w:sz w:val="32"/>
          <w:szCs w:val="32"/>
        </w:rPr>
        <w:t>降低33.52</w:t>
      </w:r>
      <w:r>
        <w:rPr>
          <w:rFonts w:hint="eastAsia" w:ascii="仿宋_GB2312" w:eastAsia="仿宋_GB2312"/>
          <w:sz w:val="32"/>
          <w:szCs w:val="32"/>
        </w:rPr>
        <w:t>%，主要原因是：2021年度减少了扶贫资金、中央预算内资金的投入，退休人员死亡3人，人员经费减少。本年支出</w:t>
      </w:r>
      <w:r>
        <w:rPr>
          <w:rFonts w:ascii="仿宋_GB2312" w:eastAsia="仿宋_GB2312"/>
          <w:sz w:val="32"/>
          <w:szCs w:val="32"/>
        </w:rPr>
        <w:t>1,835.31</w:t>
      </w:r>
      <w:r>
        <w:rPr>
          <w:rFonts w:hint="eastAsia" w:ascii="仿宋_GB2312" w:eastAsia="仿宋_GB2312"/>
          <w:sz w:val="32"/>
          <w:szCs w:val="32"/>
        </w:rPr>
        <w:t>万元，与上年相比，</w:t>
      </w:r>
      <w:r>
        <w:rPr>
          <w:rFonts w:ascii="仿宋_GB2312" w:eastAsia="仿宋_GB2312"/>
          <w:sz w:val="32"/>
          <w:szCs w:val="32"/>
        </w:rPr>
        <w:t>减少925.36</w:t>
      </w:r>
      <w:r>
        <w:rPr>
          <w:rFonts w:hint="eastAsia" w:ascii="仿宋_GB2312" w:eastAsia="仿宋_GB2312"/>
          <w:sz w:val="32"/>
          <w:szCs w:val="32"/>
        </w:rPr>
        <w:t>万元，</w:t>
      </w:r>
      <w:r>
        <w:rPr>
          <w:rFonts w:ascii="仿宋_GB2312" w:eastAsia="仿宋_GB2312"/>
          <w:sz w:val="32"/>
          <w:szCs w:val="32"/>
        </w:rPr>
        <w:t>降低33.52</w:t>
      </w:r>
      <w:r>
        <w:rPr>
          <w:rFonts w:hint="eastAsia" w:ascii="仿宋_GB2312" w:eastAsia="仿宋_GB2312"/>
          <w:sz w:val="32"/>
          <w:szCs w:val="32"/>
        </w:rPr>
        <w:t>%，主要原因是：2021年度减少了扶贫资金、中央预算内资金的投入，退休人员死亡3人，人员经费减少。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1,835.31</w:t>
      </w:r>
      <w:r>
        <w:rPr>
          <w:rFonts w:hint="eastAsia" w:ascii="仿宋_GB2312" w:eastAsia="仿宋_GB2312"/>
          <w:sz w:val="32"/>
          <w:szCs w:val="32"/>
        </w:rPr>
        <w:t>万元，其中：财政拨款收入</w:t>
      </w:r>
      <w:r>
        <w:rPr>
          <w:rFonts w:ascii="仿宋_GB2312" w:eastAsia="仿宋_GB2312"/>
          <w:sz w:val="32"/>
          <w:szCs w:val="32"/>
        </w:rPr>
        <w:t>875.91</w:t>
      </w:r>
      <w:r>
        <w:rPr>
          <w:rFonts w:hint="eastAsia" w:ascii="仿宋_GB2312" w:eastAsia="仿宋_GB2312"/>
          <w:sz w:val="32"/>
          <w:szCs w:val="32"/>
        </w:rPr>
        <w:t>万元，占47.73%；上级补助收入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9.40</w:t>
      </w:r>
      <w:r>
        <w:rPr>
          <w:rFonts w:hint="eastAsia" w:ascii="仿宋_GB2312" w:eastAsia="仿宋_GB2312"/>
          <w:sz w:val="32"/>
          <w:szCs w:val="32"/>
        </w:rPr>
        <w:t>万元，占0.51%；经营收入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950.00</w:t>
      </w:r>
      <w:r>
        <w:rPr>
          <w:rFonts w:hint="eastAsia" w:ascii="仿宋_GB2312" w:eastAsia="仿宋_GB2312"/>
          <w:sz w:val="32"/>
          <w:szCs w:val="32"/>
        </w:rPr>
        <w:t>万元，占51.76%。</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年度本年支出1,835.31万元，其中：基本支出</w:t>
      </w:r>
      <w:r>
        <w:rPr>
          <w:rFonts w:ascii="仿宋_GB2312" w:eastAsia="仿宋_GB2312"/>
          <w:sz w:val="32"/>
          <w:szCs w:val="32"/>
        </w:rPr>
        <w:t>651.06</w:t>
      </w:r>
      <w:r>
        <w:rPr>
          <w:rFonts w:hint="eastAsia" w:ascii="仿宋_GB2312" w:eastAsia="仿宋_GB2312"/>
          <w:sz w:val="32"/>
          <w:szCs w:val="32"/>
        </w:rPr>
        <w:t>万元，占35.47%；项目支出</w:t>
      </w:r>
      <w:r>
        <w:rPr>
          <w:rFonts w:ascii="仿宋_GB2312" w:eastAsia="仿宋_GB2312"/>
          <w:sz w:val="32"/>
          <w:szCs w:val="32"/>
        </w:rPr>
        <w:t>1,184.25</w:t>
      </w:r>
      <w:r>
        <w:rPr>
          <w:rFonts w:hint="eastAsia" w:ascii="仿宋_GB2312" w:eastAsia="仿宋_GB2312"/>
          <w:sz w:val="32"/>
          <w:szCs w:val="32"/>
        </w:rPr>
        <w:t>万元，占64.53%；上缴上级支出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875.91万元，与上年相比，减少873.27万元，降低49.92%，主要原因是：2021年度减少扶贫项目、上级专项资金。财政拨款支出875.91万元，与上年相比，减少873.27万元，降低49.92%，主要原因是：2021年度减少扶贫项目、上级专项资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774.32</w:t>
      </w:r>
      <w:r>
        <w:rPr>
          <w:rFonts w:hint="eastAsia" w:ascii="仿宋_GB2312" w:eastAsia="仿宋_GB2312"/>
          <w:sz w:val="32"/>
          <w:szCs w:val="32"/>
        </w:rPr>
        <w:t>万元，决算数</w:t>
      </w:r>
      <w:r>
        <w:rPr>
          <w:rFonts w:ascii="仿宋_GB2312" w:eastAsia="仿宋_GB2312"/>
          <w:sz w:val="32"/>
          <w:szCs w:val="32"/>
        </w:rPr>
        <w:t>875.91</w:t>
      </w:r>
      <w:r>
        <w:rPr>
          <w:rFonts w:hint="eastAsia" w:ascii="仿宋_GB2312" w:eastAsia="仿宋_GB2312"/>
          <w:sz w:val="32"/>
          <w:szCs w:val="32"/>
        </w:rPr>
        <w:t>万元，预决算差异率</w:t>
      </w:r>
      <w:r>
        <w:rPr>
          <w:rFonts w:ascii="仿宋_GB2312" w:eastAsia="仿宋_GB2312"/>
          <w:sz w:val="32"/>
          <w:szCs w:val="32"/>
        </w:rPr>
        <w:t>13.12</w:t>
      </w:r>
      <w:r>
        <w:rPr>
          <w:rFonts w:hint="eastAsia" w:ascii="仿宋_GB2312" w:eastAsia="仿宋_GB2312"/>
          <w:sz w:val="32"/>
          <w:szCs w:val="32"/>
        </w:rPr>
        <w:t>%，主要原因是：2021年度工资标准调增，年中追加人员经费预算。财政拨款支出年初预算数</w:t>
      </w:r>
      <w:r>
        <w:rPr>
          <w:rFonts w:ascii="仿宋_GB2312" w:eastAsia="仿宋_GB2312"/>
          <w:sz w:val="32"/>
          <w:szCs w:val="32"/>
        </w:rPr>
        <w:t>774.32</w:t>
      </w:r>
      <w:r>
        <w:rPr>
          <w:rFonts w:hint="eastAsia" w:ascii="仿宋_GB2312" w:eastAsia="仿宋_GB2312"/>
          <w:sz w:val="32"/>
          <w:szCs w:val="32"/>
        </w:rPr>
        <w:t>万元，决算数</w:t>
      </w:r>
      <w:r>
        <w:rPr>
          <w:rFonts w:ascii="仿宋_GB2312" w:eastAsia="仿宋_GB2312"/>
          <w:sz w:val="32"/>
          <w:szCs w:val="32"/>
        </w:rPr>
        <w:t>875.91</w:t>
      </w:r>
      <w:r>
        <w:rPr>
          <w:rFonts w:hint="eastAsia" w:ascii="仿宋_GB2312" w:eastAsia="仿宋_GB2312"/>
          <w:sz w:val="32"/>
          <w:szCs w:val="32"/>
        </w:rPr>
        <w:t>万元，预决算差异率13.12%，主要原因是：2021年度工资标准调增，年中追加人员经费预算。</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年度一般公共预算财政拨款支出875.91万元。按功能分类科目项级科目公开，其中：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2070199其他文化和旅游支出33.88万元；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2070801行政运行4.47万元；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2070808广播电视事务623.29万元；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2070899其他广播电视支出108.92万元；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2080505机关事业单位基本养老保险缴费支出57.61万元；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2080506机关事业单位职业年金缴费支出4.53万元；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2210201住房公积金43.21万元。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651.06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639.73</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离休费、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公用经费11.33万元，包括：办公费、手续费、水费、取暖费、物业管理费、差旅费、劳务费、公务用车运行维护费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2021年度一般公共预算“三公”经费支出决算1.42万元，比上年减少0.08万元，降低5.33%，主要原因是</w:t>
      </w:r>
      <w:r>
        <w:rPr>
          <w:rFonts w:hint="eastAsia" w:ascii="仿宋_GB2312" w:eastAsia="仿宋_GB2312"/>
          <w:sz w:val="32"/>
          <w:szCs w:val="32"/>
          <w:lang w:eastAsia="zh-CN"/>
        </w:rPr>
        <w:t>：</w:t>
      </w:r>
      <w:r>
        <w:rPr>
          <w:rFonts w:ascii="仿宋_GB2312" w:eastAsia="仿宋_GB2312"/>
          <w:sz w:val="32"/>
          <w:szCs w:val="32"/>
        </w:rPr>
        <w:t>严格按照中央八项规定，厉行节约，压减经费。其中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2021年我单位无因公出国（境）费；公务用车购置及运行维护费支出1.42万元，占100.00%，比上年减少0.08万元，降低5.33%，主要原因是：严格按照中央八项规定，厉行节约，压减经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2021年我单位无公务接待费。具体情况如下：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万元，开支内容包括2021年我单位无因公出国（境）费。单位全年安排的因公出国（境）团组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1.42</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1.42</w:t>
      </w:r>
      <w:r>
        <w:rPr>
          <w:rFonts w:hint="eastAsia" w:ascii="仿宋_GB2312" w:eastAsia="仿宋_GB2312"/>
          <w:sz w:val="32"/>
          <w:szCs w:val="32"/>
        </w:rPr>
        <w:t>万元。公务用车运行维护费开支内容包括：维护费，保险费，过路费。公务用车购置数</w:t>
      </w:r>
      <w:r>
        <w:rPr>
          <w:rFonts w:ascii="仿宋_GB2312" w:eastAsia="仿宋_GB2312"/>
          <w:sz w:val="32"/>
          <w:szCs w:val="32"/>
        </w:rPr>
        <w:t>0</w:t>
      </w:r>
      <w:r>
        <w:rPr>
          <w:rFonts w:hint="eastAsia" w:ascii="仿宋_GB2312" w:eastAsia="仿宋_GB2312"/>
          <w:sz w:val="32"/>
          <w:szCs w:val="32"/>
        </w:rPr>
        <w:t>辆，公务用车保有量5辆。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万元，开支内容包括2021年我单位无公务接待费。单位全年安排的国内公务接待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与年初预算数相比情况：一般公共预算“三公”经费支出年初预算数2.00万元，决算数</w:t>
      </w:r>
      <w:r>
        <w:rPr>
          <w:rFonts w:ascii="仿宋_GB2312" w:eastAsia="仿宋_GB2312"/>
          <w:sz w:val="32"/>
          <w:szCs w:val="32"/>
        </w:rPr>
        <w:t>1.42</w:t>
      </w:r>
      <w:r>
        <w:rPr>
          <w:rFonts w:hint="eastAsia" w:ascii="仿宋_GB2312" w:eastAsia="仿宋_GB2312"/>
          <w:sz w:val="32"/>
          <w:szCs w:val="32"/>
        </w:rPr>
        <w:t>万元，预决算差异率-29.00%，主要原因是：严格按照中央八项规定，厉行节约，压减经费。</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预算数0.00万元，决算数0.00万元，预决算差异率0.00%，主要原因是：2021年我单位无因公出国（境）费；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费预算数0.00万元，决算数0.00万元，预决算差异率0.00%，主要原因是：2021年我单位无公务用车购置费；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预算数2.00万元，决算数1.42万元，预决算差异率-29.00%，主要原因是：严格按照中央八项规定，厉行节约，压减经费；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万元，预决算差异率0.00%，主要原因是：2021年我单位无公务接待费。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2021年度新疆喀什地区叶城县融媒体中心（事业单位）公用经费11.33万元，比</w:t>
      </w:r>
      <w:r>
        <w:rPr>
          <w:rFonts w:hint="eastAsia" w:ascii="仿宋_GB2312" w:eastAsia="仿宋_GB2312"/>
          <w:sz w:val="32"/>
          <w:szCs w:val="32"/>
          <w:lang w:val="en-US" w:eastAsia="zh-CN"/>
        </w:rPr>
        <w:t>上年减少8.06万</w:t>
      </w:r>
      <w:r>
        <w:rPr>
          <w:rFonts w:hint="eastAsia" w:ascii="仿宋_GB2312" w:eastAsia="仿宋_GB2312"/>
          <w:sz w:val="32"/>
          <w:szCs w:val="32"/>
        </w:rPr>
        <w:t>元，</w:t>
      </w:r>
      <w:r>
        <w:rPr>
          <w:rFonts w:hint="eastAsia" w:ascii="仿宋_GB2312" w:eastAsia="仿宋_GB2312"/>
          <w:sz w:val="32"/>
          <w:szCs w:val="32"/>
          <w:lang w:val="en-US" w:eastAsia="zh-CN"/>
        </w:rPr>
        <w:t>降低41.57</w:t>
      </w:r>
      <w:r>
        <w:rPr>
          <w:rFonts w:hint="eastAsia" w:ascii="仿宋_GB2312" w:eastAsia="仿宋_GB2312"/>
          <w:sz w:val="32"/>
          <w:szCs w:val="32"/>
        </w:rPr>
        <w:t>%，主要原因是：</w:t>
      </w:r>
      <w:r>
        <w:rPr>
          <w:rFonts w:hint="eastAsia" w:ascii="仿宋_GB2312" w:eastAsia="仿宋_GB2312"/>
          <w:sz w:val="32"/>
          <w:szCs w:val="32"/>
          <w:lang w:val="en-US" w:eastAsia="zh-CN"/>
        </w:rPr>
        <w:t>厉行节约，缩减经费支出</w:t>
      </w:r>
      <w:r>
        <w:rPr>
          <w:rFonts w:hint="eastAsia" w:ascii="仿宋_GB2312" w:eastAsia="仿宋_GB2312"/>
          <w:sz w:val="32"/>
          <w:szCs w:val="32"/>
        </w:rPr>
        <w:t>。</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993.81</w:t>
      </w:r>
      <w:r>
        <w:rPr>
          <w:rFonts w:hint="eastAsia" w:ascii="仿宋_GB2312" w:eastAsia="仿宋_GB2312"/>
          <w:sz w:val="32"/>
          <w:szCs w:val="32"/>
        </w:rPr>
        <w:t>万元，其中：政府采购货物支出</w:t>
      </w:r>
      <w:r>
        <w:rPr>
          <w:rFonts w:ascii="仿宋_GB2312" w:eastAsia="仿宋_GB2312"/>
          <w:sz w:val="32"/>
          <w:szCs w:val="32"/>
        </w:rPr>
        <w:t>370.21</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623.60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449.74</w:t>
      </w:r>
      <w:r>
        <w:rPr>
          <w:rFonts w:hint="eastAsia" w:ascii="仿宋_GB2312" w:eastAsia="仿宋_GB2312"/>
          <w:sz w:val="32"/>
          <w:szCs w:val="32"/>
        </w:rPr>
        <w:t>万元，占政府采购支出总额的</w:t>
      </w:r>
      <w:r>
        <w:rPr>
          <w:rFonts w:ascii="仿宋_GB2312" w:eastAsia="仿宋_GB2312"/>
          <w:sz w:val="32"/>
          <w:szCs w:val="32"/>
        </w:rPr>
        <w:t>45.25</w:t>
      </w:r>
      <w:r>
        <w:rPr>
          <w:rFonts w:hint="eastAsia" w:ascii="仿宋_GB2312" w:eastAsia="仿宋_GB2312"/>
          <w:sz w:val="32"/>
          <w:szCs w:val="32"/>
        </w:rPr>
        <w:t>%，其中：授予小微企业合同金额</w:t>
      </w:r>
      <w:r>
        <w:rPr>
          <w:rFonts w:ascii="仿宋_GB2312" w:eastAsia="仿宋_GB2312"/>
          <w:sz w:val="32"/>
          <w:szCs w:val="32"/>
        </w:rPr>
        <w:t>449.74</w:t>
      </w:r>
      <w:r>
        <w:rPr>
          <w:rFonts w:hint="eastAsia" w:ascii="仿宋_GB2312" w:eastAsia="仿宋_GB2312"/>
          <w:sz w:val="32"/>
          <w:szCs w:val="32"/>
        </w:rPr>
        <w:t>万元，占政府采购支出总额的</w:t>
      </w:r>
      <w:r>
        <w:rPr>
          <w:rFonts w:ascii="仿宋_GB2312" w:eastAsia="仿宋_GB2312"/>
          <w:sz w:val="32"/>
          <w:szCs w:val="32"/>
        </w:rPr>
        <w:t>45.25</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8,326.98</w:t>
      </w:r>
      <w:r>
        <w:rPr>
          <w:rFonts w:hint="eastAsia" w:ascii="仿宋_GB2312" w:eastAsia="仿宋_GB2312"/>
          <w:sz w:val="32"/>
          <w:szCs w:val="32"/>
        </w:rPr>
        <w:t>（平方米），价值</w:t>
      </w:r>
      <w:r>
        <w:rPr>
          <w:rFonts w:ascii="仿宋_GB2312" w:eastAsia="仿宋_GB2312"/>
          <w:sz w:val="32"/>
          <w:szCs w:val="32"/>
        </w:rPr>
        <w:t>1,400.19</w:t>
      </w:r>
      <w:r>
        <w:rPr>
          <w:rFonts w:hint="eastAsia" w:ascii="仿宋_GB2312" w:eastAsia="仿宋_GB2312"/>
          <w:sz w:val="32"/>
          <w:szCs w:val="32"/>
        </w:rPr>
        <w:t>万元。车辆</w:t>
      </w:r>
      <w:r>
        <w:rPr>
          <w:rFonts w:ascii="仿宋_GB2312" w:eastAsia="仿宋_GB2312"/>
          <w:sz w:val="32"/>
          <w:szCs w:val="32"/>
        </w:rPr>
        <w:t>5</w:t>
      </w:r>
      <w:r>
        <w:rPr>
          <w:rFonts w:hint="eastAsia" w:ascii="仿宋_GB2312" w:eastAsia="仿宋_GB2312"/>
          <w:sz w:val="32"/>
          <w:szCs w:val="32"/>
        </w:rPr>
        <w:t>辆，价值</w:t>
      </w:r>
      <w:r>
        <w:rPr>
          <w:rFonts w:ascii="仿宋_GB2312" w:eastAsia="仿宋_GB2312"/>
          <w:sz w:val="32"/>
          <w:szCs w:val="32"/>
        </w:rPr>
        <w:t>88.01</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5</w:t>
      </w:r>
      <w:r>
        <w:rPr>
          <w:rFonts w:hint="eastAsia" w:ascii="仿宋_GB2312" w:eastAsia="仿宋_GB2312"/>
          <w:sz w:val="32"/>
          <w:szCs w:val="32"/>
        </w:rPr>
        <w:t>辆，其他用车主要是：新闻采访、广播电视执法、广播电视工程施工、广播电视维修服务等公务车辆；单位价值50万元以上通用设备</w:t>
      </w:r>
      <w:r>
        <w:rPr>
          <w:rFonts w:ascii="仿宋_GB2312" w:eastAsia="仿宋_GB2312"/>
          <w:sz w:val="32"/>
          <w:szCs w:val="32"/>
        </w:rPr>
        <w:t>8</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8个，共涉及资金238.23万元。预算绩效管理取得的成效：2021年以来，叶城县融媒体中心以习近平新时代中国特色社会主义思想和党的十九大精神为指引，以积极占领意识形态主阵地为根本，始终坚持党管媒体原则和团结稳定鼓劲、正面宣传为主的方针，牢牢把握正确的政治方向和舆论导向，发挥媒体融合作用，不断加强主流媒体意识形态主阵地建设，紧扣“十三五”收官之年，高质量做好脱贫攻坚成就性等综合报道任务，为加快叶城发展提供强有力的宣传舆论氛围。发现的问题及原因：项目细化管理工作不足。各项资金的使用没有做到细致的预算，造成项目遇到各种不确定因素，财政资金无法发挥最大使用效益。下一步改进措施：</w:t>
      </w:r>
      <w:r>
        <w:rPr>
          <w:rFonts w:hint="eastAsia" w:ascii="仿宋_GB2312" w:eastAsia="仿宋_GB2312"/>
          <w:sz w:val="32"/>
          <w:szCs w:val="32"/>
          <w:lang w:val="en-US" w:eastAsia="zh-CN"/>
        </w:rPr>
        <w:t>今后</w:t>
      </w:r>
      <w:r>
        <w:rPr>
          <w:rFonts w:ascii="仿宋_GB2312" w:eastAsia="仿宋_GB2312"/>
          <w:sz w:val="32"/>
          <w:szCs w:val="32"/>
        </w:rPr>
        <w:t>，我单位会充分考虑、预测实际情况来进行预算的填报，提高预算数据的准确度；加强对以前年度资金使用情况的分析和总结，加强预算编制科学化、</w:t>
      </w:r>
      <w:bookmarkStart w:id="54" w:name="_GoBack"/>
      <w:bookmarkEnd w:id="54"/>
      <w:r>
        <w:rPr>
          <w:rFonts w:ascii="仿宋_GB2312" w:eastAsia="仿宋_GB2312"/>
          <w:sz w:val="32"/>
          <w:szCs w:val="32"/>
        </w:rPr>
        <w:t>精细化管理，增强预算编制的严肃性和权威性。具体项目自评情况附项目支出绩效自评表。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AEF32B7"/>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C704275"/>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E8C760C"/>
    <w:rsid w:val="7EF944F6"/>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4602</Words>
  <Characters>5175</Characters>
  <Lines>59</Lines>
  <Paragraphs>16</Paragraphs>
  <TotalTime>88</TotalTime>
  <ScaleCrop>false</ScaleCrop>
  <LinksUpToDate>false</LinksUpToDate>
  <CharactersWithSpaces>5199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2023-08-11T05:15:33Z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DF8A8B77867A4300AB1FB5093894B286_13</vt:lpwstr>
  </property>
</Properties>
</file>