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Lines w:val="0"/>
        <w:pageBreakBefore w:val="0"/>
        <w:kinsoku/>
        <w:overflowPunct/>
        <w:topLinePunct w:val="0"/>
        <w:bidi w:val="0"/>
        <w:spacing w:before="0" w:after="0" w:line="560" w:lineRule="exact"/>
        <w:ind w:left="0" w:right="0" w:firstLine="40" w:firstLineChars="200"/>
        <w:textAlignment w:val="auto"/>
        <w:rPr>
          <w:rFonts w:ascii="Times New Roman"/>
          <w:color w:val="auto"/>
          <w:sz w:val="2"/>
          <w:highlight w:val="none"/>
        </w:rPr>
      </w:pPr>
    </w:p>
    <w:p>
      <w:pPr>
        <w:pStyle w:val="6"/>
        <w:keepLines w:val="0"/>
        <w:pageBreakBefore w:val="0"/>
        <w:kinsoku/>
        <w:overflowPunct/>
        <w:topLinePunct w:val="0"/>
        <w:bidi w:val="0"/>
        <w:spacing w:before="0" w:after="0" w:line="560" w:lineRule="exact"/>
        <w:ind w:left="0" w:right="0" w:firstLine="400" w:firstLineChars="200"/>
        <w:textAlignment w:val="auto"/>
        <w:rPr>
          <w:rFonts w:ascii="Times New Roman"/>
          <w:color w:val="auto"/>
          <w:sz w:val="20"/>
          <w:highlight w:val="none"/>
        </w:rPr>
      </w:pPr>
    </w:p>
    <w:p>
      <w:pPr>
        <w:pStyle w:val="6"/>
        <w:keepLines w:val="0"/>
        <w:pageBreakBefore w:val="0"/>
        <w:kinsoku/>
        <w:overflowPunct/>
        <w:topLinePunct w:val="0"/>
        <w:bidi w:val="0"/>
        <w:spacing w:before="0" w:after="0" w:line="560" w:lineRule="exact"/>
        <w:ind w:left="0" w:right="0" w:firstLine="400" w:firstLineChars="200"/>
        <w:textAlignment w:val="auto"/>
        <w:rPr>
          <w:rFonts w:ascii="Times New Roman"/>
          <w:color w:val="auto"/>
          <w:sz w:val="20"/>
          <w:highlight w:val="none"/>
        </w:rPr>
      </w:pPr>
    </w:p>
    <w:p>
      <w:pPr>
        <w:pStyle w:val="6"/>
        <w:keepLines w:val="0"/>
        <w:pageBreakBefore w:val="0"/>
        <w:kinsoku/>
        <w:overflowPunct/>
        <w:topLinePunct w:val="0"/>
        <w:bidi w:val="0"/>
        <w:spacing w:before="0" w:after="0" w:line="560" w:lineRule="exact"/>
        <w:ind w:left="0" w:right="0" w:firstLine="400" w:firstLineChars="200"/>
        <w:textAlignment w:val="auto"/>
        <w:rPr>
          <w:rFonts w:ascii="Times New Roman"/>
          <w:color w:val="auto"/>
          <w:sz w:val="20"/>
          <w:highlight w:val="none"/>
        </w:rPr>
      </w:pPr>
    </w:p>
    <w:p>
      <w:pPr>
        <w:pStyle w:val="6"/>
        <w:keepLines w:val="0"/>
        <w:pageBreakBefore w:val="0"/>
        <w:kinsoku/>
        <w:overflowPunct/>
        <w:topLinePunct w:val="0"/>
        <w:bidi w:val="0"/>
        <w:spacing w:before="0" w:after="0" w:line="560" w:lineRule="exact"/>
        <w:ind w:left="0" w:right="0" w:firstLine="400" w:firstLineChars="200"/>
        <w:textAlignment w:val="auto"/>
        <w:rPr>
          <w:rFonts w:ascii="Times New Roman"/>
          <w:color w:val="auto"/>
          <w:sz w:val="20"/>
          <w:highlight w:val="none"/>
        </w:rPr>
      </w:pPr>
    </w:p>
    <w:p>
      <w:pPr>
        <w:pStyle w:val="6"/>
        <w:keepLines w:val="0"/>
        <w:pageBreakBefore w:val="0"/>
        <w:kinsoku/>
        <w:overflowPunct/>
        <w:topLinePunct w:val="0"/>
        <w:bidi w:val="0"/>
        <w:spacing w:before="0" w:after="0" w:line="560" w:lineRule="exact"/>
        <w:ind w:left="0" w:right="0" w:firstLine="400" w:firstLineChars="200"/>
        <w:textAlignment w:val="auto"/>
        <w:rPr>
          <w:rFonts w:ascii="Times New Roman"/>
          <w:color w:val="auto"/>
          <w:sz w:val="20"/>
          <w:highlight w:val="none"/>
        </w:rPr>
      </w:pPr>
    </w:p>
    <w:p>
      <w:pPr>
        <w:pStyle w:val="6"/>
        <w:keepLines w:val="0"/>
        <w:pageBreakBefore w:val="0"/>
        <w:kinsoku/>
        <w:overflowPunct/>
        <w:topLinePunct w:val="0"/>
        <w:bidi w:val="0"/>
        <w:spacing w:before="0" w:after="0" w:line="560" w:lineRule="exact"/>
        <w:ind w:left="0" w:right="0" w:firstLine="800" w:firstLineChars="200"/>
        <w:textAlignment w:val="auto"/>
        <w:rPr>
          <w:rFonts w:hint="eastAsia" w:ascii="微软雅黑" w:hAnsi="微软雅黑" w:eastAsia="微软雅黑" w:cs="宋体"/>
          <w:b/>
          <w:color w:val="auto"/>
          <w:sz w:val="40"/>
          <w:szCs w:val="22"/>
          <w:highlight w:val="none"/>
          <w:lang w:val="zh-CN" w:eastAsia="zh-CN" w:bidi="zh-CN"/>
        </w:rPr>
      </w:pPr>
    </w:p>
    <w:p>
      <w:pPr>
        <w:keepLines w:val="0"/>
        <w:pageBreakBefore w:val="0"/>
        <w:kinsoku/>
        <w:overflowPunct/>
        <w:topLinePunct w:val="0"/>
        <w:bidi w:val="0"/>
        <w:spacing w:before="0" w:after="0" w:line="560" w:lineRule="exact"/>
        <w:ind w:left="0" w:right="0" w:firstLine="880" w:firstLineChars="200"/>
        <w:jc w:val="center"/>
        <w:textAlignment w:val="auto"/>
        <w:rPr>
          <w:rFonts w:hint="eastAsia" w:ascii="微软雅黑" w:hAnsi="微软雅黑" w:eastAsia="微软雅黑"/>
          <w:b/>
          <w:color w:val="auto"/>
          <w:sz w:val="40"/>
          <w:highlight w:val="none"/>
        </w:rPr>
      </w:pPr>
      <w:r>
        <w:rPr>
          <w:rFonts w:hint="eastAsia" w:ascii="方正小标宋简体" w:hAnsi="宋体" w:eastAsia="方正小标宋简体" w:cs="宋体"/>
          <w:color w:val="auto"/>
          <w:sz w:val="44"/>
          <w:szCs w:val="44"/>
          <w:highlight w:val="none"/>
          <w:lang w:val="en-US" w:eastAsia="zh-CN"/>
        </w:rPr>
        <w:t xml:space="preserve"> </w:t>
      </w:r>
      <w:r>
        <w:rPr>
          <w:rFonts w:hint="eastAsia" w:ascii="方正小标宋简体" w:eastAsia="方正小标宋简体" w:cs="宋体"/>
          <w:color w:val="auto"/>
          <w:sz w:val="44"/>
          <w:szCs w:val="44"/>
          <w:highlight w:val="none"/>
          <w:lang w:val="zh-CN" w:eastAsia="zh-CN"/>
        </w:rPr>
        <w:t>2022年现代职业教育质量提升计划专项（中职学校改善办学条件奖补）</w:t>
      </w:r>
      <w:r>
        <w:rPr>
          <w:rFonts w:hint="eastAsia" w:ascii="方正小标宋简体" w:hAnsi="宋体" w:eastAsia="方正小标宋简体" w:cs="宋体"/>
          <w:color w:val="auto"/>
          <w:sz w:val="44"/>
          <w:szCs w:val="44"/>
          <w:highlight w:val="none"/>
          <w:lang w:val="en-US" w:eastAsia="zh-CN"/>
        </w:rPr>
        <w:t>绩效评价报告</w:t>
      </w:r>
    </w:p>
    <w:p>
      <w:pPr>
        <w:pStyle w:val="6"/>
        <w:keepLines w:val="0"/>
        <w:pageBreakBefore w:val="0"/>
        <w:kinsoku/>
        <w:overflowPunct/>
        <w:topLinePunct w:val="0"/>
        <w:bidi w:val="0"/>
        <w:spacing w:before="0" w:after="0" w:line="560" w:lineRule="exact"/>
        <w:ind w:left="0" w:right="0" w:firstLine="632" w:firstLineChars="200"/>
        <w:jc w:val="center"/>
        <w:textAlignment w:val="auto"/>
        <w:rPr>
          <w:rFonts w:ascii="微软雅黑"/>
          <w:b/>
          <w:color w:val="auto"/>
          <w:sz w:val="40"/>
          <w:highlight w:val="none"/>
        </w:rPr>
      </w:pPr>
      <w:r>
        <w:rPr>
          <w:rFonts w:hint="eastAsia" w:ascii="仿宋_GB2312" w:hAnsi="仿宋" w:eastAsia="仿宋_GB2312" w:cs="Times New Roman"/>
          <w:color w:val="auto"/>
          <w:spacing w:val="-2"/>
          <w:sz w:val="32"/>
          <w:szCs w:val="32"/>
          <w:highlight w:val="none"/>
          <w:lang w:eastAsia="zh-CN"/>
        </w:rPr>
        <w:t>（</w:t>
      </w:r>
      <w:r>
        <w:rPr>
          <w:rFonts w:hint="eastAsia" w:ascii="仿宋_GB2312" w:hAnsi="仿宋" w:eastAsia="仿宋_GB2312" w:cs="Times New Roman"/>
          <w:color w:val="auto"/>
          <w:spacing w:val="-2"/>
          <w:sz w:val="32"/>
          <w:szCs w:val="32"/>
          <w:highlight w:val="none"/>
          <w:lang w:val="en-US" w:eastAsia="zh-CN"/>
        </w:rPr>
        <w:t>2022年度</w:t>
      </w:r>
      <w:r>
        <w:rPr>
          <w:rFonts w:hint="eastAsia" w:ascii="仿宋_GB2312" w:hAnsi="仿宋" w:eastAsia="仿宋_GB2312" w:cs="Times New Roman"/>
          <w:color w:val="auto"/>
          <w:spacing w:val="-2"/>
          <w:sz w:val="32"/>
          <w:szCs w:val="32"/>
          <w:highlight w:val="none"/>
          <w:lang w:eastAsia="zh-CN"/>
        </w:rPr>
        <w:t>）</w:t>
      </w:r>
    </w:p>
    <w:p>
      <w:pPr>
        <w:pStyle w:val="6"/>
        <w:keepLines w:val="0"/>
        <w:pageBreakBefore w:val="0"/>
        <w:kinsoku/>
        <w:overflowPunct/>
        <w:topLinePunct w:val="0"/>
        <w:bidi w:val="0"/>
        <w:spacing w:before="0" w:after="0" w:line="560" w:lineRule="exact"/>
        <w:ind w:left="0" w:right="0" w:firstLine="803" w:firstLineChars="200"/>
        <w:jc w:val="center"/>
        <w:textAlignment w:val="auto"/>
        <w:rPr>
          <w:rFonts w:ascii="微软雅黑"/>
          <w:b/>
          <w:color w:val="auto"/>
          <w:sz w:val="40"/>
          <w:highlight w:val="none"/>
        </w:rPr>
      </w:pPr>
    </w:p>
    <w:p>
      <w:pPr>
        <w:pStyle w:val="6"/>
        <w:keepLines w:val="0"/>
        <w:pageBreakBefore w:val="0"/>
        <w:kinsoku/>
        <w:overflowPunct/>
        <w:topLinePunct w:val="0"/>
        <w:bidi w:val="0"/>
        <w:spacing w:before="0" w:after="0" w:line="560" w:lineRule="exact"/>
        <w:ind w:left="0" w:right="0" w:firstLine="803" w:firstLineChars="200"/>
        <w:textAlignment w:val="auto"/>
        <w:rPr>
          <w:rFonts w:ascii="微软雅黑"/>
          <w:b/>
          <w:color w:val="auto"/>
          <w:sz w:val="40"/>
          <w:highlight w:val="none"/>
        </w:rPr>
      </w:pPr>
    </w:p>
    <w:p>
      <w:pPr>
        <w:pStyle w:val="6"/>
        <w:keepLines w:val="0"/>
        <w:pageBreakBefore w:val="0"/>
        <w:kinsoku/>
        <w:overflowPunct/>
        <w:topLinePunct w:val="0"/>
        <w:bidi w:val="0"/>
        <w:spacing w:before="0" w:after="0" w:line="560" w:lineRule="exact"/>
        <w:ind w:left="0" w:right="0" w:firstLine="803" w:firstLineChars="200"/>
        <w:textAlignment w:val="auto"/>
        <w:rPr>
          <w:rFonts w:ascii="微软雅黑"/>
          <w:b/>
          <w:color w:val="auto"/>
          <w:sz w:val="40"/>
          <w:highlight w:val="none"/>
        </w:rPr>
      </w:pPr>
    </w:p>
    <w:p>
      <w:pPr>
        <w:pStyle w:val="6"/>
        <w:keepLines w:val="0"/>
        <w:pageBreakBefore w:val="0"/>
        <w:kinsoku/>
        <w:overflowPunct/>
        <w:topLinePunct w:val="0"/>
        <w:bidi w:val="0"/>
        <w:spacing w:before="0" w:after="0" w:line="560" w:lineRule="exact"/>
        <w:ind w:left="0" w:right="0" w:firstLine="803" w:firstLineChars="200"/>
        <w:textAlignment w:val="auto"/>
        <w:rPr>
          <w:rFonts w:ascii="微软雅黑"/>
          <w:b/>
          <w:color w:val="auto"/>
          <w:sz w:val="40"/>
          <w:highlight w:val="none"/>
        </w:rPr>
      </w:pPr>
    </w:p>
    <w:p>
      <w:pPr>
        <w:pStyle w:val="6"/>
        <w:keepLines w:val="0"/>
        <w:pageBreakBefore w:val="0"/>
        <w:kinsoku/>
        <w:overflowPunct/>
        <w:topLinePunct w:val="0"/>
        <w:bidi w:val="0"/>
        <w:spacing w:before="0" w:after="0" w:line="560" w:lineRule="exact"/>
        <w:ind w:left="0" w:right="0" w:firstLine="462" w:firstLineChars="200"/>
        <w:textAlignment w:val="auto"/>
        <w:rPr>
          <w:rFonts w:ascii="微软雅黑"/>
          <w:b/>
          <w:color w:val="auto"/>
          <w:sz w:val="23"/>
          <w:highlight w:val="none"/>
        </w:rPr>
      </w:pPr>
    </w:p>
    <w:p>
      <w:pPr>
        <w:pStyle w:val="6"/>
        <w:keepLines w:val="0"/>
        <w:pageBreakBefore w:val="0"/>
        <w:kinsoku/>
        <w:overflowPunct/>
        <w:topLinePunct w:val="0"/>
        <w:bidi w:val="0"/>
        <w:spacing w:before="0" w:after="0" w:line="560" w:lineRule="exact"/>
        <w:ind w:left="0" w:right="0" w:firstLine="560" w:firstLineChars="200"/>
        <w:textAlignment w:val="auto"/>
        <w:rPr>
          <w:rFonts w:hint="eastAsia" w:ascii="仿宋" w:hAnsi="仿宋" w:eastAsia="仿宋" w:cs="仿宋"/>
          <w:color w:val="auto"/>
          <w:sz w:val="32"/>
          <w:szCs w:val="32"/>
          <w:highlight w:val="none"/>
          <w:lang w:val="en-US" w:eastAsia="zh-CN"/>
        </w:rPr>
      </w:pPr>
      <w:r>
        <w:rPr>
          <w:rFonts w:hint="eastAsia" w:ascii="黑体" w:eastAsia="黑体"/>
          <w:color w:val="auto"/>
          <w:highlight w:val="none"/>
          <w:lang w:val="en-US" w:eastAsia="zh-CN"/>
        </w:rPr>
        <w:t>项目名称：</w:t>
      </w:r>
      <w:r>
        <w:rPr>
          <w:rFonts w:hint="eastAsia" w:ascii="仿宋" w:hAnsi="仿宋" w:eastAsia="仿宋" w:cs="仿宋"/>
          <w:color w:val="auto"/>
          <w:sz w:val="32"/>
          <w:szCs w:val="32"/>
          <w:highlight w:val="none"/>
          <w:lang w:val="en-US" w:eastAsia="zh-CN"/>
        </w:rPr>
        <w:t>2022年现代职业教育质量提升计划专项（中职学校改善办学条件奖补）</w:t>
      </w:r>
    </w:p>
    <w:p>
      <w:pPr>
        <w:pStyle w:val="6"/>
        <w:keepLines w:val="0"/>
        <w:pageBreakBefore w:val="0"/>
        <w:kinsoku/>
        <w:overflowPunct/>
        <w:topLinePunct w:val="0"/>
        <w:bidi w:val="0"/>
        <w:spacing w:before="0" w:after="0" w:line="560" w:lineRule="exact"/>
        <w:ind w:left="0" w:right="0" w:firstLine="560" w:firstLineChars="200"/>
        <w:textAlignment w:val="auto"/>
        <w:rPr>
          <w:rFonts w:hint="eastAsia" w:ascii="黑体" w:eastAsia="黑体"/>
          <w:color w:val="auto"/>
          <w:highlight w:val="none"/>
          <w:lang w:val="en-US" w:eastAsia="zh-CN"/>
        </w:rPr>
      </w:pPr>
      <w:r>
        <w:rPr>
          <w:rFonts w:hint="eastAsia" w:ascii="黑体" w:eastAsia="黑体"/>
          <w:color w:val="auto"/>
          <w:highlight w:val="none"/>
          <w:lang w:val="en-US" w:eastAsia="zh-CN"/>
        </w:rPr>
        <w:t>预算单位：</w:t>
      </w:r>
      <w:r>
        <w:rPr>
          <w:rFonts w:hint="eastAsia" w:ascii="仿宋" w:hAnsi="仿宋" w:eastAsia="仿宋" w:cs="仿宋"/>
          <w:color w:val="auto"/>
          <w:sz w:val="32"/>
          <w:szCs w:val="32"/>
          <w:highlight w:val="none"/>
          <w:lang w:val="en-US" w:eastAsia="zh-CN"/>
        </w:rPr>
        <w:t>叶城县职业技术学院</w:t>
      </w:r>
    </w:p>
    <w:p>
      <w:pPr>
        <w:pStyle w:val="6"/>
        <w:keepLines w:val="0"/>
        <w:pageBreakBefore w:val="0"/>
        <w:kinsoku/>
        <w:overflowPunct/>
        <w:topLinePunct w:val="0"/>
        <w:bidi w:val="0"/>
        <w:spacing w:before="0" w:after="0" w:line="560" w:lineRule="exact"/>
        <w:ind w:left="0" w:right="0" w:firstLine="560" w:firstLineChars="200"/>
        <w:textAlignment w:val="auto"/>
        <w:rPr>
          <w:rFonts w:hint="eastAsia" w:ascii="Times New Roman" w:eastAsia="Times New Roman"/>
          <w:color w:val="auto"/>
          <w:highlight w:val="none"/>
          <w:lang w:val="en-US" w:eastAsia="zh-CN"/>
        </w:rPr>
      </w:pPr>
      <w:r>
        <w:rPr>
          <w:rFonts w:hint="eastAsia" w:ascii="黑体" w:eastAsia="黑体"/>
          <w:color w:val="auto"/>
          <w:highlight w:val="none"/>
          <w:lang w:val="en-US" w:eastAsia="zh-CN"/>
        </w:rPr>
        <w:t>项目单位：</w:t>
      </w:r>
      <w:r>
        <w:rPr>
          <w:rFonts w:hint="eastAsia" w:ascii="仿宋" w:hAnsi="仿宋" w:eastAsia="仿宋" w:cs="仿宋"/>
          <w:color w:val="auto"/>
          <w:sz w:val="32"/>
          <w:szCs w:val="32"/>
          <w:highlight w:val="none"/>
          <w:lang w:val="en-US" w:eastAsia="zh-CN"/>
        </w:rPr>
        <w:t>叶城县职业技术学院</w:t>
      </w:r>
    </w:p>
    <w:p>
      <w:pPr>
        <w:pStyle w:val="6"/>
        <w:keepLines w:val="0"/>
        <w:pageBreakBefore w:val="0"/>
        <w:kinsoku/>
        <w:overflowPunct/>
        <w:topLinePunct w:val="0"/>
        <w:bidi w:val="0"/>
        <w:spacing w:before="0" w:after="0" w:line="560" w:lineRule="exact"/>
        <w:ind w:left="0" w:right="0" w:firstLine="560" w:firstLineChars="200"/>
        <w:textAlignment w:val="auto"/>
        <w:rPr>
          <w:rFonts w:hint="default" w:ascii="黑体" w:eastAsia="黑体"/>
          <w:color w:val="auto"/>
          <w:highlight w:val="none"/>
          <w:lang w:val="en-US" w:eastAsia="zh-CN"/>
        </w:rPr>
      </w:pPr>
      <w:r>
        <w:rPr>
          <w:rFonts w:hint="eastAsia" w:ascii="黑体" w:eastAsia="黑体"/>
          <w:color w:val="auto"/>
          <w:highlight w:val="none"/>
          <w:lang w:val="en-US" w:eastAsia="zh-CN"/>
        </w:rPr>
        <w:t>委托机构：</w:t>
      </w:r>
      <w:r>
        <w:rPr>
          <w:rFonts w:hint="eastAsia" w:ascii="仿宋" w:hAnsi="仿宋" w:eastAsia="仿宋" w:cs="仿宋"/>
          <w:color w:val="auto"/>
          <w:sz w:val="32"/>
          <w:szCs w:val="32"/>
          <w:highlight w:val="none"/>
          <w:lang w:val="en-US" w:eastAsia="zh-CN"/>
        </w:rPr>
        <w:t>叶城县财政局</w:t>
      </w:r>
    </w:p>
    <w:p>
      <w:pPr>
        <w:pStyle w:val="6"/>
        <w:keepLines w:val="0"/>
        <w:pageBreakBefore w:val="0"/>
        <w:kinsoku/>
        <w:overflowPunct/>
        <w:topLinePunct w:val="0"/>
        <w:bidi w:val="0"/>
        <w:spacing w:before="0" w:after="0" w:line="560" w:lineRule="exact"/>
        <w:ind w:left="0" w:right="0" w:firstLine="560" w:firstLineChars="200"/>
        <w:textAlignment w:val="auto"/>
        <w:rPr>
          <w:rFonts w:hint="eastAsia" w:ascii="方正仿宋_GB2312" w:hAnsi="方正仿宋_GB2312" w:eastAsia="方正仿宋_GB2312" w:cs="方正仿宋_GB2312"/>
          <w:color w:val="auto"/>
          <w:spacing w:val="-11"/>
          <w:sz w:val="32"/>
          <w:szCs w:val="32"/>
          <w:highlight w:val="none"/>
          <w:lang w:val="en-US" w:eastAsia="zh-CN"/>
        </w:rPr>
      </w:pPr>
      <w:r>
        <w:rPr>
          <w:rFonts w:hint="eastAsia" w:ascii="黑体" w:eastAsia="黑体"/>
          <w:color w:val="auto"/>
          <w:highlight w:val="none"/>
          <w:lang w:val="en-US" w:eastAsia="zh-CN"/>
        </w:rPr>
        <w:t>评价机构：</w:t>
      </w:r>
      <w:r>
        <w:rPr>
          <w:rFonts w:hint="eastAsia" w:ascii="方正仿宋_GB2312" w:hAnsi="方正仿宋_GB2312" w:eastAsia="方正仿宋_GB2312" w:cs="方正仿宋_GB2312"/>
          <w:color w:val="auto"/>
          <w:spacing w:val="-11"/>
          <w:sz w:val="32"/>
          <w:szCs w:val="32"/>
          <w:highlight w:val="none"/>
          <w:lang w:val="en-US" w:eastAsia="zh-CN"/>
        </w:rPr>
        <w:t>新疆永新中正项目管理咨询有限公司</w:t>
      </w:r>
    </w:p>
    <w:p>
      <w:pPr>
        <w:pStyle w:val="6"/>
        <w:keepLines w:val="0"/>
        <w:pageBreakBefore w:val="0"/>
        <w:kinsoku/>
        <w:overflowPunct/>
        <w:topLinePunct w:val="0"/>
        <w:bidi w:val="0"/>
        <w:spacing w:before="0" w:after="0" w:line="560" w:lineRule="exact"/>
        <w:ind w:left="0" w:right="0" w:firstLine="560" w:firstLineChars="200"/>
        <w:textAlignment w:val="auto"/>
        <w:rPr>
          <w:rFonts w:hint="default" w:ascii="方正仿宋_GB2312" w:hAnsi="方正仿宋_GB2312" w:eastAsia="方正仿宋_GB2312" w:cs="方正仿宋_GB2312"/>
          <w:color w:val="auto"/>
          <w:spacing w:val="-11"/>
          <w:sz w:val="32"/>
          <w:szCs w:val="32"/>
          <w:highlight w:val="none"/>
          <w:lang w:val="en-US" w:eastAsia="zh-CN"/>
        </w:rPr>
      </w:pPr>
      <w:r>
        <w:rPr>
          <w:rFonts w:hint="eastAsia" w:ascii="黑体" w:eastAsia="黑体"/>
          <w:color w:val="auto"/>
          <w:highlight w:val="none"/>
          <w:lang w:val="en-US" w:eastAsia="zh-CN"/>
        </w:rPr>
        <w:t>主评人：</w:t>
      </w:r>
      <w:r>
        <w:rPr>
          <w:rFonts w:hint="eastAsia" w:ascii="方正仿宋_GB2312" w:hAnsi="方正仿宋_GB2312" w:eastAsia="方正仿宋_GB2312" w:cs="方正仿宋_GB2312"/>
          <w:color w:val="auto"/>
          <w:spacing w:val="-11"/>
          <w:sz w:val="32"/>
          <w:szCs w:val="32"/>
          <w:highlight w:val="none"/>
          <w:lang w:val="en-US" w:eastAsia="zh-CN"/>
        </w:rPr>
        <w:t>刘建梅</w:t>
      </w:r>
    </w:p>
    <w:p>
      <w:pPr>
        <w:pStyle w:val="6"/>
        <w:keepLines w:val="0"/>
        <w:pageBreakBefore w:val="0"/>
        <w:kinsoku/>
        <w:overflowPunct/>
        <w:topLinePunct w:val="0"/>
        <w:bidi w:val="0"/>
        <w:spacing w:before="0" w:after="0" w:line="560" w:lineRule="exact"/>
        <w:ind w:left="0" w:right="0" w:firstLine="560" w:firstLineChars="200"/>
        <w:textAlignment w:val="auto"/>
        <w:rPr>
          <w:rFonts w:hint="eastAsia" w:ascii="Times New Roman" w:eastAsia="Times New Roman"/>
          <w:color w:val="auto"/>
          <w:highlight w:val="none"/>
          <w:lang w:val="en-US" w:eastAsia="zh-CN"/>
        </w:rPr>
      </w:pPr>
    </w:p>
    <w:p>
      <w:pPr>
        <w:pStyle w:val="6"/>
        <w:keepLines w:val="0"/>
        <w:pageBreakBefore w:val="0"/>
        <w:kinsoku/>
        <w:overflowPunct/>
        <w:topLinePunct w:val="0"/>
        <w:bidi w:val="0"/>
        <w:spacing w:before="0" w:after="0" w:line="560" w:lineRule="exact"/>
        <w:ind w:right="0"/>
        <w:textAlignment w:val="auto"/>
        <w:rPr>
          <w:rFonts w:hint="eastAsia" w:ascii="Times New Roman" w:eastAsia="Times New Roman"/>
          <w:color w:val="auto"/>
          <w:highlight w:val="none"/>
          <w:lang w:val="en-US" w:eastAsia="zh-CN"/>
        </w:rPr>
      </w:pPr>
    </w:p>
    <w:p>
      <w:pPr>
        <w:pStyle w:val="6"/>
        <w:keepLines w:val="0"/>
        <w:pageBreakBefore w:val="0"/>
        <w:kinsoku/>
        <w:overflowPunct/>
        <w:topLinePunct w:val="0"/>
        <w:bidi w:val="0"/>
        <w:spacing w:before="0" w:after="0" w:line="560" w:lineRule="exact"/>
        <w:ind w:left="0" w:right="0" w:firstLine="660" w:firstLineChars="200"/>
        <w:textAlignment w:val="auto"/>
        <w:rPr>
          <w:rFonts w:ascii="黑体"/>
          <w:color w:val="auto"/>
          <w:sz w:val="33"/>
          <w:highlight w:val="none"/>
        </w:rPr>
      </w:pPr>
    </w:p>
    <w:p>
      <w:pPr>
        <w:pStyle w:val="6"/>
        <w:keepLines w:val="0"/>
        <w:pageBreakBefore w:val="0"/>
        <w:kinsoku/>
        <w:overflowPunct/>
        <w:topLinePunct w:val="0"/>
        <w:bidi w:val="0"/>
        <w:spacing w:before="0" w:after="0" w:line="560" w:lineRule="exact"/>
        <w:ind w:left="0" w:right="0" w:firstLine="560" w:firstLineChars="200"/>
        <w:jc w:val="center"/>
        <w:textAlignment w:val="auto"/>
        <w:rPr>
          <w:rFonts w:hint="eastAsia" w:ascii="黑体" w:eastAsia="黑体"/>
          <w:color w:val="auto"/>
          <w:highlight w:val="none"/>
        </w:rPr>
      </w:pPr>
      <w:r>
        <w:rPr>
          <w:rFonts w:hint="eastAsia" w:ascii="黑体" w:eastAsia="黑体"/>
          <w:color w:val="auto"/>
          <w:highlight w:val="none"/>
        </w:rPr>
        <w:t>二〇</w:t>
      </w:r>
      <w:r>
        <w:rPr>
          <w:rFonts w:hint="eastAsia" w:ascii="黑体" w:eastAsia="黑体"/>
          <w:color w:val="auto"/>
          <w:highlight w:val="none"/>
          <w:lang w:val="en-US" w:eastAsia="zh-CN"/>
        </w:rPr>
        <w:t>二三</w:t>
      </w:r>
      <w:r>
        <w:rPr>
          <w:rFonts w:hint="eastAsia" w:ascii="黑体" w:eastAsia="黑体"/>
          <w:color w:val="auto"/>
          <w:highlight w:val="none"/>
        </w:rPr>
        <w:t>年</w:t>
      </w:r>
      <w:r>
        <w:rPr>
          <w:rFonts w:hint="eastAsia" w:ascii="黑体" w:eastAsia="黑体"/>
          <w:color w:val="auto"/>
          <w:highlight w:val="none"/>
          <w:lang w:val="en-US" w:eastAsia="zh-CN"/>
        </w:rPr>
        <w:t>七</w:t>
      </w:r>
      <w:r>
        <w:rPr>
          <w:rFonts w:hint="eastAsia" w:ascii="黑体" w:eastAsia="黑体"/>
          <w:color w:val="auto"/>
          <w:highlight w:val="none"/>
        </w:rPr>
        <w:t>月</w:t>
      </w:r>
    </w:p>
    <w:p>
      <w:pPr>
        <w:keepLines w:val="0"/>
        <w:pageBreakBefore w:val="0"/>
        <w:kinsoku/>
        <w:overflowPunct/>
        <w:topLinePunct w:val="0"/>
        <w:bidi w:val="0"/>
        <w:spacing w:before="0" w:after="0" w:line="560" w:lineRule="exact"/>
        <w:ind w:left="0" w:right="0" w:firstLine="440" w:firstLineChars="200"/>
        <w:jc w:val="center"/>
        <w:textAlignment w:val="auto"/>
        <w:rPr>
          <w:rFonts w:hint="eastAsia" w:ascii="黑体" w:eastAsia="黑体"/>
          <w:color w:val="auto"/>
          <w:highlight w:val="none"/>
        </w:rPr>
        <w:sectPr>
          <w:pgSz w:w="11910" w:h="16840"/>
          <w:pgMar w:top="1220" w:right="1480" w:bottom="280" w:left="1500" w:header="720" w:footer="720" w:gutter="0"/>
          <w:cols w:space="720" w:num="1"/>
        </w:sectPr>
      </w:pPr>
    </w:p>
    <w:p>
      <w:pPr>
        <w:spacing w:before="0" w:beforeAutospacing="0"/>
        <w:ind w:right="458"/>
        <w:jc w:val="center"/>
        <w:rPr>
          <w:rFonts w:hint="eastAsia" w:ascii="PMingLiU" w:eastAsia="PMingLiU"/>
          <w:color w:val="auto"/>
          <w:sz w:val="32"/>
          <w:highlight w:val="none"/>
        </w:rPr>
      </w:pPr>
      <w:bookmarkStart w:id="0" w:name="摘  要"/>
      <w:bookmarkEnd w:id="0"/>
      <w:bookmarkStart w:id="1" w:name="_bookmark0"/>
      <w:bookmarkEnd w:id="1"/>
      <w:r>
        <w:rPr>
          <w:rFonts w:hint="eastAsia" w:ascii="PMingLiU" w:eastAsia="PMingLiU"/>
          <w:color w:val="auto"/>
          <w:sz w:val="32"/>
          <w:highlight w:val="none"/>
        </w:rPr>
        <w:t>目录</w:t>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TOC \o "1-2" \h \u </w:instrText>
      </w:r>
      <w:r>
        <w:rPr>
          <w:color w:val="auto"/>
          <w:highlight w:val="none"/>
        </w:rPr>
        <w:fldChar w:fldCharType="separate"/>
      </w:r>
      <w:r>
        <w:rPr>
          <w:color w:val="auto"/>
          <w:highlight w:val="none"/>
        </w:rPr>
        <w:fldChar w:fldCharType="begin"/>
      </w:r>
      <w:r>
        <w:rPr>
          <w:color w:val="auto"/>
          <w:highlight w:val="none"/>
        </w:rPr>
        <w:instrText xml:space="preserve"> HYPERLINK \l _Toc4826 </w:instrText>
      </w:r>
      <w:r>
        <w:rPr>
          <w:color w:val="auto"/>
          <w:highlight w:val="none"/>
        </w:rPr>
        <w:fldChar w:fldCharType="separate"/>
      </w:r>
      <w:r>
        <w:rPr>
          <w:rFonts w:hint="eastAsia" w:ascii="黑体" w:hAnsi="黑体" w:eastAsia="黑体" w:cs="黑体"/>
          <w:bCs w:val="0"/>
          <w:color w:val="auto"/>
          <w:kern w:val="0"/>
          <w:szCs w:val="32"/>
          <w:highlight w:val="none"/>
          <w:lang w:val="en-US" w:eastAsia="zh-CN" w:bidi="zh-CN"/>
        </w:rPr>
        <w:t>摘 要</w:t>
      </w:r>
      <w:r>
        <w:rPr>
          <w:color w:val="auto"/>
          <w:highlight w:val="none"/>
        </w:rPr>
        <w:tab/>
      </w:r>
      <w:r>
        <w:rPr>
          <w:color w:val="auto"/>
          <w:highlight w:val="none"/>
        </w:rPr>
        <w:fldChar w:fldCharType="begin"/>
      </w:r>
      <w:r>
        <w:rPr>
          <w:color w:val="auto"/>
          <w:highlight w:val="none"/>
        </w:rPr>
        <w:instrText xml:space="preserve"> PAGEREF _Toc4826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_Toc29536 </w:instrText>
      </w:r>
      <w:r>
        <w:rPr>
          <w:color w:val="auto"/>
          <w:highlight w:val="none"/>
        </w:rPr>
        <w:fldChar w:fldCharType="separate"/>
      </w:r>
      <w:r>
        <w:rPr>
          <w:rFonts w:hint="eastAsia" w:ascii="黑体" w:hAnsi="黑体" w:eastAsia="黑体" w:cs="黑体"/>
          <w:color w:val="auto"/>
          <w:kern w:val="0"/>
          <w:szCs w:val="32"/>
          <w:highlight w:val="none"/>
          <w:lang w:val="en-US" w:eastAsia="zh-CN"/>
        </w:rPr>
        <w:t>·概述</w:t>
      </w:r>
      <w:r>
        <w:rPr>
          <w:color w:val="auto"/>
          <w:highlight w:val="none"/>
        </w:rPr>
        <w:tab/>
      </w:r>
      <w:r>
        <w:rPr>
          <w:color w:val="auto"/>
          <w:highlight w:val="none"/>
        </w:rPr>
        <w:fldChar w:fldCharType="begin"/>
      </w:r>
      <w:r>
        <w:rPr>
          <w:color w:val="auto"/>
          <w:highlight w:val="none"/>
        </w:rPr>
        <w:instrText xml:space="preserve"> PAGEREF _Toc29536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_Toc2142 </w:instrText>
      </w:r>
      <w:r>
        <w:rPr>
          <w:color w:val="auto"/>
          <w:highlight w:val="none"/>
        </w:rPr>
        <w:fldChar w:fldCharType="separate"/>
      </w:r>
      <w:r>
        <w:rPr>
          <w:rFonts w:hint="eastAsia" w:ascii="黑体" w:hAnsi="黑体" w:eastAsia="黑体" w:cs="黑体"/>
          <w:bCs/>
          <w:color w:val="auto"/>
          <w:kern w:val="0"/>
          <w:szCs w:val="32"/>
          <w:highlight w:val="none"/>
          <w:lang w:val="en-US" w:eastAsia="zh-CN" w:bidi="zh-CN"/>
        </w:rPr>
        <w:t>·评价结论和绩效分析</w:t>
      </w:r>
      <w:r>
        <w:rPr>
          <w:color w:val="auto"/>
          <w:highlight w:val="none"/>
        </w:rPr>
        <w:tab/>
      </w:r>
      <w:r>
        <w:rPr>
          <w:color w:val="auto"/>
          <w:highlight w:val="none"/>
        </w:rPr>
        <w:fldChar w:fldCharType="begin"/>
      </w:r>
      <w:r>
        <w:rPr>
          <w:color w:val="auto"/>
          <w:highlight w:val="none"/>
        </w:rPr>
        <w:instrText xml:space="preserve"> PAGEREF _Toc2142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_Toc29407 </w:instrText>
      </w:r>
      <w:r>
        <w:rPr>
          <w:color w:val="auto"/>
          <w:highlight w:val="none"/>
        </w:rPr>
        <w:fldChar w:fldCharType="separate"/>
      </w:r>
      <w:r>
        <w:rPr>
          <w:rFonts w:hint="eastAsia" w:ascii="楷体" w:hAnsi="楷体" w:eastAsia="楷体" w:cs="楷体"/>
          <w:bCs w:val="0"/>
          <w:color w:val="auto"/>
          <w:kern w:val="2"/>
          <w:szCs w:val="32"/>
          <w:highlight w:val="none"/>
          <w:lang w:val="en-US" w:bidi="ar-SA"/>
        </w:rPr>
        <w:t>（一）评价结论</w:t>
      </w:r>
      <w:r>
        <w:rPr>
          <w:color w:val="auto"/>
          <w:highlight w:val="none"/>
        </w:rPr>
        <w:tab/>
      </w:r>
      <w:r>
        <w:rPr>
          <w:color w:val="auto"/>
          <w:highlight w:val="none"/>
        </w:rPr>
        <w:fldChar w:fldCharType="begin"/>
      </w:r>
      <w:r>
        <w:rPr>
          <w:color w:val="auto"/>
          <w:highlight w:val="none"/>
        </w:rPr>
        <w:instrText xml:space="preserve"> PAGEREF _Toc29407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_Toc3930 </w:instrText>
      </w:r>
      <w:r>
        <w:rPr>
          <w:color w:val="auto"/>
          <w:highlight w:val="none"/>
        </w:rPr>
        <w:fldChar w:fldCharType="separate"/>
      </w:r>
      <w:r>
        <w:rPr>
          <w:rFonts w:hint="eastAsia" w:ascii="楷体" w:hAnsi="楷体" w:eastAsia="楷体" w:cs="楷体"/>
          <w:bCs w:val="0"/>
          <w:color w:val="auto"/>
          <w:kern w:val="2"/>
          <w:szCs w:val="32"/>
          <w:highlight w:val="none"/>
          <w:lang w:val="zh-CN" w:eastAsia="zh-CN" w:bidi="ar-SA"/>
        </w:rPr>
        <w:t>（</w:t>
      </w:r>
      <w:r>
        <w:rPr>
          <w:rFonts w:hint="eastAsia" w:ascii="楷体" w:hAnsi="楷体" w:eastAsia="楷体" w:cs="楷体"/>
          <w:bCs w:val="0"/>
          <w:color w:val="auto"/>
          <w:kern w:val="2"/>
          <w:szCs w:val="32"/>
          <w:highlight w:val="none"/>
          <w:lang w:val="en-US" w:eastAsia="zh-CN" w:bidi="ar-SA"/>
        </w:rPr>
        <w:t>二</w:t>
      </w:r>
      <w:r>
        <w:rPr>
          <w:rFonts w:hint="eastAsia" w:ascii="楷体" w:hAnsi="楷体" w:eastAsia="楷体" w:cs="楷体"/>
          <w:bCs w:val="0"/>
          <w:color w:val="auto"/>
          <w:kern w:val="2"/>
          <w:szCs w:val="32"/>
          <w:highlight w:val="none"/>
          <w:lang w:val="zh-CN" w:eastAsia="zh-CN" w:bidi="ar-SA"/>
        </w:rPr>
        <w:t>）主要绩效</w:t>
      </w:r>
      <w:r>
        <w:rPr>
          <w:color w:val="auto"/>
          <w:highlight w:val="none"/>
        </w:rPr>
        <w:tab/>
      </w:r>
      <w:r>
        <w:rPr>
          <w:color w:val="auto"/>
          <w:highlight w:val="none"/>
        </w:rPr>
        <w:fldChar w:fldCharType="begin"/>
      </w:r>
      <w:r>
        <w:rPr>
          <w:color w:val="auto"/>
          <w:highlight w:val="none"/>
        </w:rPr>
        <w:instrText xml:space="preserve"> PAGEREF _Toc3930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_Toc23713 </w:instrText>
      </w:r>
      <w:r>
        <w:rPr>
          <w:color w:val="auto"/>
          <w:highlight w:val="none"/>
        </w:rPr>
        <w:fldChar w:fldCharType="separate"/>
      </w:r>
      <w:r>
        <w:rPr>
          <w:rFonts w:hint="eastAsia" w:ascii="黑体" w:hAnsi="黑体" w:eastAsia="黑体" w:cs="黑体"/>
          <w:bCs/>
          <w:color w:val="auto"/>
          <w:kern w:val="2"/>
          <w:szCs w:val="32"/>
          <w:highlight w:val="none"/>
          <w:lang w:val="en-US" w:eastAsia="zh-CN" w:bidi="zh-CN"/>
        </w:rPr>
        <w:t>·经验教训和建议</w:t>
      </w:r>
      <w:r>
        <w:rPr>
          <w:color w:val="auto"/>
          <w:highlight w:val="none"/>
        </w:rPr>
        <w:tab/>
      </w:r>
      <w:r>
        <w:rPr>
          <w:color w:val="auto"/>
          <w:highlight w:val="none"/>
        </w:rPr>
        <w:fldChar w:fldCharType="begin"/>
      </w:r>
      <w:r>
        <w:rPr>
          <w:color w:val="auto"/>
          <w:highlight w:val="none"/>
        </w:rPr>
        <w:instrText xml:space="preserve"> PAGEREF _Toc23713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_Toc10393 </w:instrText>
      </w:r>
      <w:r>
        <w:rPr>
          <w:color w:val="auto"/>
          <w:highlight w:val="none"/>
        </w:rPr>
        <w:fldChar w:fldCharType="separate"/>
      </w:r>
      <w:r>
        <w:rPr>
          <w:rFonts w:hint="eastAsia" w:ascii="楷体" w:hAnsi="楷体" w:eastAsia="楷体" w:cs="楷体"/>
          <w:color w:val="auto"/>
          <w:kern w:val="2"/>
          <w:szCs w:val="32"/>
          <w:highlight w:val="none"/>
          <w:lang w:val="en-US" w:bidi="ar-SA"/>
        </w:rPr>
        <w:t>（一）主要经验</w:t>
      </w:r>
      <w:r>
        <w:rPr>
          <w:color w:val="auto"/>
          <w:highlight w:val="none"/>
        </w:rPr>
        <w:tab/>
      </w:r>
      <w:r>
        <w:rPr>
          <w:color w:val="auto"/>
          <w:highlight w:val="none"/>
        </w:rPr>
        <w:fldChar w:fldCharType="begin"/>
      </w:r>
      <w:r>
        <w:rPr>
          <w:color w:val="auto"/>
          <w:highlight w:val="none"/>
        </w:rPr>
        <w:instrText xml:space="preserve"> PAGEREF _Toc10393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_Toc5497 </w:instrText>
      </w:r>
      <w:r>
        <w:rPr>
          <w:color w:val="auto"/>
          <w:highlight w:val="none"/>
        </w:rPr>
        <w:fldChar w:fldCharType="separate"/>
      </w:r>
      <w:r>
        <w:rPr>
          <w:rFonts w:hint="eastAsia" w:ascii="楷体" w:hAnsi="楷体" w:eastAsia="楷体" w:cs="楷体"/>
          <w:bCs/>
          <w:color w:val="auto"/>
          <w:szCs w:val="32"/>
          <w:highlight w:val="none"/>
        </w:rPr>
        <w:t>（二）</w:t>
      </w:r>
      <w:r>
        <w:rPr>
          <w:rFonts w:hint="eastAsia" w:ascii="楷体" w:hAnsi="楷体" w:eastAsia="楷体" w:cs="楷体"/>
          <w:color w:val="auto"/>
          <w:szCs w:val="32"/>
          <w:highlight w:val="none"/>
        </w:rPr>
        <w:t>存在的问题</w:t>
      </w:r>
      <w:r>
        <w:rPr>
          <w:color w:val="auto"/>
          <w:highlight w:val="none"/>
        </w:rPr>
        <w:tab/>
      </w:r>
      <w:r>
        <w:rPr>
          <w:color w:val="auto"/>
          <w:highlight w:val="none"/>
        </w:rPr>
        <w:fldChar w:fldCharType="begin"/>
      </w:r>
      <w:r>
        <w:rPr>
          <w:color w:val="auto"/>
          <w:highlight w:val="none"/>
        </w:rPr>
        <w:instrText xml:space="preserve"> PAGEREF _Toc5497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_Toc22512 </w:instrText>
      </w:r>
      <w:r>
        <w:rPr>
          <w:color w:val="auto"/>
          <w:highlight w:val="none"/>
        </w:rPr>
        <w:fldChar w:fldCharType="separate"/>
      </w:r>
      <w:r>
        <w:rPr>
          <w:rFonts w:hint="eastAsia" w:ascii="楷体" w:hAnsi="楷体" w:eastAsia="楷体" w:cs="楷体"/>
          <w:color w:val="auto"/>
          <w:kern w:val="2"/>
          <w:szCs w:val="32"/>
          <w:highlight w:val="none"/>
          <w:lang w:val="en-US" w:eastAsia="zh-CN" w:bidi="ar-SA"/>
        </w:rPr>
        <w:t>（三）</w:t>
      </w:r>
      <w:r>
        <w:rPr>
          <w:rFonts w:hint="eastAsia" w:ascii="楷体" w:hAnsi="楷体" w:eastAsia="楷体" w:cs="楷体"/>
          <w:color w:val="auto"/>
          <w:kern w:val="2"/>
          <w:szCs w:val="32"/>
          <w:highlight w:val="none"/>
          <w:lang w:val="zh-CN" w:eastAsia="zh-CN" w:bidi="ar-SA"/>
        </w:rPr>
        <w:t>建议和改进措施</w:t>
      </w:r>
      <w:r>
        <w:rPr>
          <w:color w:val="auto"/>
          <w:highlight w:val="none"/>
        </w:rPr>
        <w:tab/>
      </w:r>
      <w:r>
        <w:rPr>
          <w:color w:val="auto"/>
          <w:highlight w:val="none"/>
        </w:rPr>
        <w:fldChar w:fldCharType="begin"/>
      </w:r>
      <w:r>
        <w:rPr>
          <w:color w:val="auto"/>
          <w:highlight w:val="none"/>
        </w:rPr>
        <w:instrText xml:space="preserve"> PAGEREF _Toc22512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_Toc17140 </w:instrText>
      </w:r>
      <w:r>
        <w:rPr>
          <w:color w:val="auto"/>
          <w:highlight w:val="none"/>
        </w:rPr>
        <w:fldChar w:fldCharType="separate"/>
      </w:r>
      <w:r>
        <w:rPr>
          <w:rFonts w:hint="eastAsia" w:ascii="黑体" w:hAnsi="黑体" w:eastAsia="黑体" w:cs="黑体"/>
          <w:bCs w:val="0"/>
          <w:color w:val="auto"/>
          <w:kern w:val="0"/>
          <w:szCs w:val="32"/>
          <w:highlight w:val="none"/>
          <w:lang w:val="en-US" w:eastAsia="zh-CN" w:bidi="zh-CN"/>
        </w:rPr>
        <w:t>前 言</w:t>
      </w:r>
      <w:r>
        <w:rPr>
          <w:color w:val="auto"/>
          <w:highlight w:val="none"/>
        </w:rPr>
        <w:tab/>
      </w:r>
      <w:r>
        <w:rPr>
          <w:color w:val="auto"/>
          <w:highlight w:val="none"/>
        </w:rPr>
        <w:fldChar w:fldCharType="begin"/>
      </w:r>
      <w:r>
        <w:rPr>
          <w:color w:val="auto"/>
          <w:highlight w:val="none"/>
        </w:rPr>
        <w:instrText xml:space="preserve"> PAGEREF _Toc17140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_Toc16798 </w:instrText>
      </w:r>
      <w:r>
        <w:rPr>
          <w:color w:val="auto"/>
          <w:highlight w:val="none"/>
        </w:rPr>
        <w:fldChar w:fldCharType="separate"/>
      </w:r>
      <w:r>
        <w:rPr>
          <w:rFonts w:hint="eastAsia" w:ascii="黑体" w:hAnsi="黑体" w:eastAsia="黑体" w:cs="黑体"/>
          <w:bCs w:val="0"/>
          <w:color w:val="auto"/>
          <w:kern w:val="0"/>
          <w:szCs w:val="32"/>
          <w:highlight w:val="none"/>
          <w:lang w:val="zh-CN" w:eastAsia="zh-CN" w:bidi="zh-CN"/>
        </w:rPr>
        <w:t>一、</w:t>
      </w:r>
      <w:r>
        <w:rPr>
          <w:rFonts w:hint="eastAsia" w:ascii="黑体" w:hAnsi="黑体" w:eastAsia="黑体" w:cs="黑体"/>
          <w:bCs w:val="0"/>
          <w:color w:val="auto"/>
          <w:kern w:val="0"/>
          <w:szCs w:val="32"/>
          <w:highlight w:val="none"/>
          <w:lang w:val="en-US" w:eastAsia="zh-CN" w:bidi="zh-CN"/>
        </w:rPr>
        <w:t>基本情况</w:t>
      </w:r>
      <w:r>
        <w:rPr>
          <w:color w:val="auto"/>
          <w:highlight w:val="none"/>
        </w:rPr>
        <w:tab/>
      </w:r>
      <w:r>
        <w:rPr>
          <w:color w:val="auto"/>
          <w:highlight w:val="none"/>
        </w:rPr>
        <w:fldChar w:fldCharType="begin"/>
      </w:r>
      <w:r>
        <w:rPr>
          <w:color w:val="auto"/>
          <w:highlight w:val="none"/>
        </w:rPr>
        <w:instrText xml:space="preserve"> PAGEREF _Toc16798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_Toc16815 </w:instrText>
      </w:r>
      <w:r>
        <w:rPr>
          <w:color w:val="auto"/>
          <w:highlight w:val="none"/>
        </w:rPr>
        <w:fldChar w:fldCharType="separate"/>
      </w:r>
      <w:r>
        <w:rPr>
          <w:rFonts w:hint="eastAsia" w:ascii="楷体" w:hAnsi="楷体" w:eastAsia="楷体" w:cs="楷体"/>
          <w:bCs w:val="0"/>
          <w:color w:val="auto"/>
          <w:kern w:val="2"/>
          <w:szCs w:val="32"/>
          <w:highlight w:val="none"/>
          <w:lang w:val="zh-CN" w:eastAsia="zh-CN" w:bidi="ar-SA"/>
        </w:rPr>
        <w:t>（一）</w:t>
      </w:r>
      <w:r>
        <w:rPr>
          <w:rFonts w:hint="eastAsia" w:ascii="楷体" w:hAnsi="楷体" w:eastAsia="楷体" w:cs="楷体"/>
          <w:bCs w:val="0"/>
          <w:color w:val="auto"/>
          <w:kern w:val="2"/>
          <w:szCs w:val="32"/>
          <w:highlight w:val="none"/>
          <w:lang w:val="en-US" w:eastAsia="zh-CN" w:bidi="ar-SA"/>
        </w:rPr>
        <w:t>项目概况</w:t>
      </w:r>
      <w:r>
        <w:rPr>
          <w:color w:val="auto"/>
          <w:highlight w:val="none"/>
        </w:rPr>
        <w:tab/>
      </w:r>
      <w:r>
        <w:rPr>
          <w:color w:val="auto"/>
          <w:highlight w:val="none"/>
        </w:rPr>
        <w:fldChar w:fldCharType="begin"/>
      </w:r>
      <w:r>
        <w:rPr>
          <w:color w:val="auto"/>
          <w:highlight w:val="none"/>
        </w:rPr>
        <w:instrText xml:space="preserve"> PAGEREF _Toc16815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_Toc23482 </w:instrText>
      </w:r>
      <w:r>
        <w:rPr>
          <w:color w:val="auto"/>
          <w:highlight w:val="none"/>
        </w:rPr>
        <w:fldChar w:fldCharType="separate"/>
      </w:r>
      <w:r>
        <w:rPr>
          <w:rFonts w:hint="eastAsia" w:ascii="楷体" w:hAnsi="楷体" w:eastAsia="楷体" w:cs="楷体"/>
          <w:bCs w:val="0"/>
          <w:color w:val="auto"/>
          <w:kern w:val="2"/>
          <w:szCs w:val="32"/>
          <w:highlight w:val="none"/>
          <w:lang w:val="zh-CN" w:eastAsia="zh-CN" w:bidi="ar-SA"/>
        </w:rPr>
        <w:t>（</w:t>
      </w:r>
      <w:r>
        <w:rPr>
          <w:rFonts w:hint="eastAsia" w:ascii="楷体" w:hAnsi="楷体" w:eastAsia="楷体" w:cs="楷体"/>
          <w:bCs w:val="0"/>
          <w:color w:val="auto"/>
          <w:kern w:val="2"/>
          <w:szCs w:val="32"/>
          <w:highlight w:val="none"/>
          <w:lang w:val="en-US" w:eastAsia="zh-CN" w:bidi="ar-SA"/>
        </w:rPr>
        <w:t>二</w:t>
      </w:r>
      <w:r>
        <w:rPr>
          <w:rFonts w:hint="eastAsia" w:ascii="楷体" w:hAnsi="楷体" w:eastAsia="楷体" w:cs="楷体"/>
          <w:bCs w:val="0"/>
          <w:color w:val="auto"/>
          <w:kern w:val="2"/>
          <w:szCs w:val="32"/>
          <w:highlight w:val="none"/>
          <w:lang w:val="zh-CN" w:eastAsia="zh-CN" w:bidi="ar-SA"/>
        </w:rPr>
        <w:t>）项目绩效目标</w:t>
      </w:r>
      <w:r>
        <w:rPr>
          <w:color w:val="auto"/>
          <w:highlight w:val="none"/>
        </w:rPr>
        <w:tab/>
      </w:r>
      <w:r>
        <w:rPr>
          <w:color w:val="auto"/>
          <w:highlight w:val="none"/>
        </w:rPr>
        <w:fldChar w:fldCharType="begin"/>
      </w:r>
      <w:r>
        <w:rPr>
          <w:color w:val="auto"/>
          <w:highlight w:val="none"/>
        </w:rPr>
        <w:instrText xml:space="preserve"> PAGEREF _Toc23482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_Toc21392 </w:instrText>
      </w:r>
      <w:r>
        <w:rPr>
          <w:color w:val="auto"/>
          <w:highlight w:val="none"/>
        </w:rPr>
        <w:fldChar w:fldCharType="separate"/>
      </w:r>
      <w:r>
        <w:rPr>
          <w:rFonts w:hint="eastAsia" w:ascii="黑体" w:hAnsi="黑体" w:eastAsia="黑体" w:cs="黑体"/>
          <w:bCs/>
          <w:color w:val="auto"/>
          <w:szCs w:val="32"/>
          <w:highlight w:val="none"/>
        </w:rPr>
        <w:t>二、 绩效</w:t>
      </w:r>
      <w:r>
        <w:rPr>
          <w:rFonts w:hint="eastAsia" w:ascii="黑体" w:hAnsi="黑体" w:eastAsia="黑体" w:cs="黑体"/>
          <w:bCs/>
          <w:color w:val="auto"/>
          <w:szCs w:val="32"/>
          <w:highlight w:val="none"/>
          <w:lang w:val="en-US" w:eastAsia="zh-CN"/>
        </w:rPr>
        <w:t>评价</w:t>
      </w:r>
      <w:r>
        <w:rPr>
          <w:rFonts w:hint="eastAsia" w:ascii="黑体" w:hAnsi="黑体" w:eastAsia="黑体" w:cs="黑体"/>
          <w:bCs/>
          <w:color w:val="auto"/>
          <w:szCs w:val="32"/>
          <w:highlight w:val="none"/>
        </w:rPr>
        <w:t>工作</w:t>
      </w:r>
      <w:r>
        <w:rPr>
          <w:rFonts w:hint="eastAsia" w:ascii="黑体" w:hAnsi="黑体" w:eastAsia="黑体" w:cs="黑体"/>
          <w:bCs/>
          <w:color w:val="auto"/>
          <w:szCs w:val="32"/>
          <w:highlight w:val="none"/>
          <w:lang w:val="en-US" w:eastAsia="zh-CN"/>
        </w:rPr>
        <w:t>开展</w:t>
      </w:r>
      <w:r>
        <w:rPr>
          <w:rFonts w:hint="eastAsia" w:ascii="黑体" w:hAnsi="黑体" w:eastAsia="黑体" w:cs="黑体"/>
          <w:bCs/>
          <w:color w:val="auto"/>
          <w:szCs w:val="32"/>
          <w:highlight w:val="none"/>
        </w:rPr>
        <w:t>情况</w:t>
      </w:r>
      <w:r>
        <w:rPr>
          <w:color w:val="auto"/>
          <w:highlight w:val="none"/>
        </w:rPr>
        <w:tab/>
      </w:r>
      <w:r>
        <w:rPr>
          <w:color w:val="auto"/>
          <w:highlight w:val="none"/>
        </w:rPr>
        <w:fldChar w:fldCharType="begin"/>
      </w:r>
      <w:r>
        <w:rPr>
          <w:color w:val="auto"/>
          <w:highlight w:val="none"/>
        </w:rPr>
        <w:instrText xml:space="preserve"> PAGEREF _Toc21392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_Toc7191 </w:instrText>
      </w:r>
      <w:r>
        <w:rPr>
          <w:color w:val="auto"/>
          <w:highlight w:val="none"/>
        </w:rPr>
        <w:fldChar w:fldCharType="separate"/>
      </w:r>
      <w:r>
        <w:rPr>
          <w:rFonts w:hint="eastAsia" w:ascii="楷体" w:hAnsi="楷体" w:eastAsia="楷体" w:cs="楷体"/>
          <w:bCs/>
          <w:color w:val="auto"/>
          <w:szCs w:val="32"/>
          <w:highlight w:val="none"/>
        </w:rPr>
        <w:t>（一） 评价目的</w:t>
      </w:r>
      <w:r>
        <w:rPr>
          <w:rFonts w:hint="eastAsia" w:ascii="楷体" w:hAnsi="楷体" w:eastAsia="楷体" w:cs="楷体"/>
          <w:bCs/>
          <w:color w:val="auto"/>
          <w:szCs w:val="32"/>
          <w:highlight w:val="none"/>
          <w:lang w:eastAsia="zh-CN"/>
        </w:rPr>
        <w:t>、</w:t>
      </w:r>
      <w:r>
        <w:rPr>
          <w:rFonts w:hint="eastAsia" w:ascii="楷体" w:hAnsi="楷体" w:eastAsia="楷体" w:cs="楷体"/>
          <w:bCs/>
          <w:color w:val="auto"/>
          <w:szCs w:val="32"/>
          <w:highlight w:val="none"/>
          <w:lang w:val="en-US" w:eastAsia="zh-CN"/>
        </w:rPr>
        <w:t>对象和范围及</w:t>
      </w:r>
      <w:r>
        <w:rPr>
          <w:rFonts w:hint="eastAsia" w:ascii="楷体" w:hAnsi="楷体" w:eastAsia="楷体" w:cs="楷体"/>
          <w:bCs/>
          <w:color w:val="auto"/>
          <w:szCs w:val="32"/>
          <w:highlight w:val="none"/>
        </w:rPr>
        <w:t>依据</w:t>
      </w:r>
      <w:r>
        <w:rPr>
          <w:color w:val="auto"/>
          <w:highlight w:val="none"/>
        </w:rPr>
        <w:tab/>
      </w:r>
      <w:r>
        <w:rPr>
          <w:color w:val="auto"/>
          <w:highlight w:val="none"/>
        </w:rPr>
        <w:fldChar w:fldCharType="begin"/>
      </w:r>
      <w:r>
        <w:rPr>
          <w:color w:val="auto"/>
          <w:highlight w:val="none"/>
        </w:rPr>
        <w:instrText xml:space="preserve"> PAGEREF _Toc7191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_Toc27800 </w:instrText>
      </w:r>
      <w:r>
        <w:rPr>
          <w:color w:val="auto"/>
          <w:highlight w:val="none"/>
        </w:rPr>
        <w:fldChar w:fldCharType="separate"/>
      </w:r>
      <w:r>
        <w:rPr>
          <w:rFonts w:hint="eastAsia" w:ascii="楷体" w:hAnsi="楷体" w:eastAsia="楷体" w:cs="楷体"/>
          <w:bCs/>
          <w:color w:val="auto"/>
          <w:szCs w:val="32"/>
          <w:highlight w:val="none"/>
        </w:rPr>
        <w:t>（二） 绩效评价原则、评价方法、评价标准</w:t>
      </w:r>
      <w:r>
        <w:rPr>
          <w:rFonts w:hint="eastAsia" w:ascii="楷体" w:hAnsi="楷体" w:eastAsia="楷体" w:cs="楷体"/>
          <w:bCs/>
          <w:color w:val="auto"/>
          <w:szCs w:val="32"/>
          <w:highlight w:val="none"/>
          <w:lang w:eastAsia="zh-CN"/>
        </w:rPr>
        <w:t>、</w:t>
      </w:r>
      <w:r>
        <w:rPr>
          <w:rFonts w:hint="eastAsia" w:ascii="楷体" w:hAnsi="楷体" w:eastAsia="楷体" w:cs="楷体"/>
          <w:bCs/>
          <w:color w:val="auto"/>
          <w:szCs w:val="32"/>
          <w:highlight w:val="none"/>
        </w:rPr>
        <w:t>评价指标体系</w:t>
      </w:r>
      <w:r>
        <w:rPr>
          <w:color w:val="auto"/>
          <w:highlight w:val="none"/>
        </w:rPr>
        <w:tab/>
      </w:r>
      <w:r>
        <w:rPr>
          <w:color w:val="auto"/>
          <w:highlight w:val="none"/>
        </w:rPr>
        <w:fldChar w:fldCharType="begin"/>
      </w:r>
      <w:r>
        <w:rPr>
          <w:color w:val="auto"/>
          <w:highlight w:val="none"/>
        </w:rPr>
        <w:instrText xml:space="preserve"> PAGEREF _Toc27800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_Toc3653 </w:instrText>
      </w:r>
      <w:r>
        <w:rPr>
          <w:color w:val="auto"/>
          <w:highlight w:val="none"/>
        </w:rPr>
        <w:fldChar w:fldCharType="separate"/>
      </w:r>
      <w:r>
        <w:rPr>
          <w:rFonts w:hint="eastAsia" w:ascii="楷体" w:hAnsi="楷体" w:eastAsia="楷体" w:cs="楷体"/>
          <w:bCs/>
          <w:color w:val="auto"/>
          <w:kern w:val="2"/>
          <w:szCs w:val="32"/>
          <w:highlight w:val="none"/>
          <w:lang w:val="zh-CN" w:eastAsia="zh-CN" w:bidi="zh-CN"/>
        </w:rPr>
        <w:t>(三) 绩效评价实施过程</w:t>
      </w:r>
      <w:r>
        <w:rPr>
          <w:color w:val="auto"/>
          <w:highlight w:val="none"/>
        </w:rPr>
        <w:tab/>
      </w:r>
      <w:r>
        <w:rPr>
          <w:color w:val="auto"/>
          <w:highlight w:val="none"/>
        </w:rPr>
        <w:fldChar w:fldCharType="begin"/>
      </w:r>
      <w:r>
        <w:rPr>
          <w:color w:val="auto"/>
          <w:highlight w:val="none"/>
        </w:rPr>
        <w:instrText xml:space="preserve"> PAGEREF _Toc3653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_Toc31585 </w:instrText>
      </w:r>
      <w:r>
        <w:rPr>
          <w:color w:val="auto"/>
          <w:highlight w:val="none"/>
        </w:rPr>
        <w:fldChar w:fldCharType="separate"/>
      </w:r>
      <w:r>
        <w:rPr>
          <w:rFonts w:hint="eastAsia" w:ascii="黑体" w:hAnsi="黑体" w:eastAsia="黑体" w:cs="黑体"/>
          <w:bCs/>
          <w:color w:val="auto"/>
          <w:szCs w:val="32"/>
          <w:highlight w:val="none"/>
          <w:lang w:val="zh-CN" w:eastAsia="zh-CN" w:bidi="zh-CN"/>
        </w:rPr>
        <w:t>三、评价结论和绩效分析（附相关评分表）</w:t>
      </w:r>
      <w:r>
        <w:rPr>
          <w:color w:val="auto"/>
          <w:highlight w:val="none"/>
        </w:rPr>
        <w:tab/>
      </w:r>
      <w:r>
        <w:rPr>
          <w:color w:val="auto"/>
          <w:highlight w:val="none"/>
        </w:rPr>
        <w:fldChar w:fldCharType="begin"/>
      </w:r>
      <w:r>
        <w:rPr>
          <w:color w:val="auto"/>
          <w:highlight w:val="none"/>
        </w:rPr>
        <w:instrText xml:space="preserve"> PAGEREF _Toc31585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_Toc23189 </w:instrText>
      </w:r>
      <w:r>
        <w:rPr>
          <w:color w:val="auto"/>
          <w:highlight w:val="none"/>
        </w:rPr>
        <w:fldChar w:fldCharType="separate"/>
      </w:r>
      <w:r>
        <w:rPr>
          <w:rFonts w:hint="eastAsia" w:ascii="楷体" w:hAnsi="楷体" w:eastAsia="楷体" w:cs="楷体"/>
          <w:bCs/>
          <w:color w:val="auto"/>
          <w:szCs w:val="32"/>
          <w:highlight w:val="none"/>
          <w:lang w:val="zh-CN" w:eastAsia="zh-CN" w:bidi="zh-CN"/>
        </w:rPr>
        <w:t>（一）评价结论</w:t>
      </w:r>
      <w:r>
        <w:rPr>
          <w:color w:val="auto"/>
          <w:highlight w:val="none"/>
        </w:rPr>
        <w:tab/>
      </w:r>
      <w:r>
        <w:rPr>
          <w:color w:val="auto"/>
          <w:highlight w:val="none"/>
        </w:rPr>
        <w:fldChar w:fldCharType="begin"/>
      </w:r>
      <w:r>
        <w:rPr>
          <w:color w:val="auto"/>
          <w:highlight w:val="none"/>
        </w:rPr>
        <w:instrText xml:space="preserve"> PAGEREF _Toc23189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_Toc12943 </w:instrText>
      </w:r>
      <w:r>
        <w:rPr>
          <w:color w:val="auto"/>
          <w:highlight w:val="none"/>
        </w:rPr>
        <w:fldChar w:fldCharType="separate"/>
      </w:r>
      <w:r>
        <w:rPr>
          <w:rFonts w:hint="eastAsia" w:ascii="楷体" w:hAnsi="楷体" w:eastAsia="楷体" w:cs="楷体"/>
          <w:bCs/>
          <w:color w:val="auto"/>
          <w:szCs w:val="32"/>
          <w:highlight w:val="none"/>
          <w:lang w:val="en-US" w:eastAsia="zh-CN" w:bidi="zh-CN"/>
        </w:rPr>
        <w:t>(二）绩效分析</w:t>
      </w:r>
      <w:r>
        <w:rPr>
          <w:color w:val="auto"/>
          <w:highlight w:val="none"/>
        </w:rPr>
        <w:tab/>
      </w:r>
      <w:r>
        <w:rPr>
          <w:color w:val="auto"/>
          <w:highlight w:val="none"/>
        </w:rPr>
        <w:fldChar w:fldCharType="begin"/>
      </w:r>
      <w:r>
        <w:rPr>
          <w:color w:val="auto"/>
          <w:highlight w:val="none"/>
        </w:rPr>
        <w:instrText xml:space="preserve"> PAGEREF _Toc12943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_Toc20048 </w:instrText>
      </w:r>
      <w:r>
        <w:rPr>
          <w:color w:val="auto"/>
          <w:highlight w:val="none"/>
        </w:rPr>
        <w:fldChar w:fldCharType="separate"/>
      </w:r>
      <w:r>
        <w:rPr>
          <w:rFonts w:hint="eastAsia" w:ascii="黑体" w:hAnsi="黑体" w:eastAsia="黑体" w:cs="黑体"/>
          <w:bCs/>
          <w:color w:val="auto"/>
          <w:szCs w:val="32"/>
          <w:highlight w:val="none"/>
          <w:lang w:val="zh-CN" w:eastAsia="zh-CN" w:bidi="zh-CN"/>
        </w:rPr>
        <w:t>四、绩效评价指标分析</w:t>
      </w:r>
      <w:r>
        <w:rPr>
          <w:color w:val="auto"/>
          <w:highlight w:val="none"/>
        </w:rPr>
        <w:tab/>
      </w:r>
      <w:r>
        <w:rPr>
          <w:color w:val="auto"/>
          <w:highlight w:val="none"/>
        </w:rPr>
        <w:fldChar w:fldCharType="begin"/>
      </w:r>
      <w:r>
        <w:rPr>
          <w:color w:val="auto"/>
          <w:highlight w:val="none"/>
        </w:rPr>
        <w:instrText xml:space="preserve"> PAGEREF _Toc20048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_Toc17078 </w:instrText>
      </w:r>
      <w:r>
        <w:rPr>
          <w:color w:val="auto"/>
          <w:highlight w:val="none"/>
        </w:rPr>
        <w:fldChar w:fldCharType="separate"/>
      </w:r>
      <w:r>
        <w:rPr>
          <w:rFonts w:hint="eastAsia" w:ascii="楷体" w:hAnsi="楷体" w:eastAsia="楷体" w:cs="楷体"/>
          <w:bCs/>
          <w:i w:val="0"/>
          <w:iCs w:val="0"/>
          <w:color w:val="auto"/>
          <w:kern w:val="0"/>
          <w:szCs w:val="32"/>
          <w:highlight w:val="none"/>
          <w:lang w:val="zh-CN" w:eastAsia="zh-CN" w:bidi="zh-CN"/>
        </w:rPr>
        <w:t>（一）项目决策情况</w:t>
      </w:r>
      <w:r>
        <w:rPr>
          <w:color w:val="auto"/>
          <w:highlight w:val="none"/>
        </w:rPr>
        <w:tab/>
      </w:r>
      <w:r>
        <w:rPr>
          <w:color w:val="auto"/>
          <w:highlight w:val="none"/>
        </w:rPr>
        <w:fldChar w:fldCharType="begin"/>
      </w:r>
      <w:r>
        <w:rPr>
          <w:color w:val="auto"/>
          <w:highlight w:val="none"/>
        </w:rPr>
        <w:instrText xml:space="preserve"> PAGEREF _Toc17078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_Toc13943 </w:instrText>
      </w:r>
      <w:r>
        <w:rPr>
          <w:color w:val="auto"/>
          <w:highlight w:val="none"/>
        </w:rPr>
        <w:fldChar w:fldCharType="separate"/>
      </w:r>
      <w:r>
        <w:rPr>
          <w:rFonts w:hint="eastAsia" w:ascii="楷体" w:hAnsi="楷体" w:eastAsia="楷体" w:cs="楷体"/>
          <w:bCs/>
          <w:i w:val="0"/>
          <w:iCs w:val="0"/>
          <w:color w:val="auto"/>
          <w:kern w:val="0"/>
          <w:szCs w:val="32"/>
          <w:highlight w:val="none"/>
          <w:lang w:val="zh-CN" w:eastAsia="zh-CN" w:bidi="zh-CN"/>
        </w:rPr>
        <w:t>（二）项目过程情况</w:t>
      </w:r>
      <w:r>
        <w:rPr>
          <w:color w:val="auto"/>
          <w:highlight w:val="none"/>
        </w:rPr>
        <w:tab/>
      </w:r>
      <w:r>
        <w:rPr>
          <w:color w:val="auto"/>
          <w:highlight w:val="none"/>
        </w:rPr>
        <w:fldChar w:fldCharType="begin"/>
      </w:r>
      <w:r>
        <w:rPr>
          <w:color w:val="auto"/>
          <w:highlight w:val="none"/>
        </w:rPr>
        <w:instrText xml:space="preserve"> PAGEREF _Toc13943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_Toc12422 </w:instrText>
      </w:r>
      <w:r>
        <w:rPr>
          <w:color w:val="auto"/>
          <w:highlight w:val="none"/>
        </w:rPr>
        <w:fldChar w:fldCharType="separate"/>
      </w:r>
      <w:r>
        <w:rPr>
          <w:rFonts w:hint="eastAsia" w:ascii="方正楷体简体" w:hAnsi="方正楷体简体" w:eastAsia="方正楷体简体" w:cs="方正楷体简体"/>
          <w:color w:val="auto"/>
          <w:spacing w:val="-23"/>
          <w:szCs w:val="32"/>
          <w:highlight w:val="none"/>
        </w:rPr>
        <w:t>（三）项目产出情况</w:t>
      </w:r>
      <w:r>
        <w:rPr>
          <w:color w:val="auto"/>
          <w:highlight w:val="none"/>
        </w:rPr>
        <w:tab/>
      </w:r>
      <w:r>
        <w:rPr>
          <w:color w:val="auto"/>
          <w:highlight w:val="none"/>
        </w:rPr>
        <w:fldChar w:fldCharType="begin"/>
      </w:r>
      <w:r>
        <w:rPr>
          <w:color w:val="auto"/>
          <w:highlight w:val="none"/>
        </w:rPr>
        <w:instrText xml:space="preserve"> PAGEREF _Toc12422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_Toc10706 </w:instrText>
      </w:r>
      <w:r>
        <w:rPr>
          <w:color w:val="auto"/>
          <w:highlight w:val="none"/>
        </w:rPr>
        <w:fldChar w:fldCharType="separate"/>
      </w:r>
      <w:r>
        <w:rPr>
          <w:rFonts w:hint="eastAsia" w:ascii="方正楷体简体" w:hAnsi="方正楷体简体" w:eastAsia="方正楷体简体" w:cs="方正楷体简体"/>
          <w:color w:val="auto"/>
          <w:spacing w:val="-23"/>
          <w:szCs w:val="32"/>
          <w:highlight w:val="none"/>
        </w:rPr>
        <w:t>（四）项目效益情况</w:t>
      </w:r>
      <w:r>
        <w:rPr>
          <w:color w:val="auto"/>
          <w:highlight w:val="none"/>
        </w:rPr>
        <w:tab/>
      </w:r>
      <w:r>
        <w:rPr>
          <w:color w:val="auto"/>
          <w:highlight w:val="none"/>
        </w:rPr>
        <w:fldChar w:fldCharType="begin"/>
      </w:r>
      <w:r>
        <w:rPr>
          <w:color w:val="auto"/>
          <w:highlight w:val="none"/>
        </w:rPr>
        <w:instrText xml:space="preserve"> PAGEREF _Toc10706 \h </w:instrText>
      </w:r>
      <w:r>
        <w:rPr>
          <w:color w:val="auto"/>
          <w:highlight w:val="none"/>
        </w:rPr>
        <w:fldChar w:fldCharType="separate"/>
      </w:r>
      <w:r>
        <w:rPr>
          <w:color w:val="auto"/>
          <w:highlight w:val="none"/>
        </w:rPr>
        <w:t>35</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_Toc4410 </w:instrText>
      </w:r>
      <w:r>
        <w:rPr>
          <w:color w:val="auto"/>
          <w:highlight w:val="none"/>
        </w:rPr>
        <w:fldChar w:fldCharType="separate"/>
      </w:r>
      <w:r>
        <w:rPr>
          <w:rFonts w:hint="eastAsia" w:ascii="黑体" w:hAnsi="黑体" w:eastAsia="黑体" w:cs="黑体"/>
          <w:bCs/>
          <w:color w:val="auto"/>
          <w:szCs w:val="32"/>
          <w:highlight w:val="none"/>
          <w:lang w:val="en-US" w:eastAsia="zh-CN" w:bidi="zh-CN"/>
        </w:rPr>
        <w:t>五</w:t>
      </w:r>
      <w:r>
        <w:rPr>
          <w:rFonts w:hint="eastAsia" w:ascii="黑体" w:hAnsi="黑体" w:eastAsia="黑体" w:cs="黑体"/>
          <w:bCs/>
          <w:color w:val="auto"/>
          <w:szCs w:val="32"/>
          <w:highlight w:val="none"/>
          <w:lang w:val="zh-CN" w:eastAsia="zh-CN" w:bidi="zh-CN"/>
        </w:rPr>
        <w:t>、</w:t>
      </w:r>
      <w:r>
        <w:rPr>
          <w:rFonts w:hint="eastAsia" w:ascii="黑体" w:hAnsi="黑体" w:eastAsia="黑体" w:cs="黑体"/>
          <w:bCs/>
          <w:color w:val="auto"/>
          <w:szCs w:val="32"/>
          <w:highlight w:val="none"/>
          <w:lang w:val="en-US" w:eastAsia="zh-CN" w:bidi="zh-CN"/>
        </w:rPr>
        <w:t>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_Toc4410 \h </w:instrText>
      </w:r>
      <w:r>
        <w:rPr>
          <w:color w:val="auto"/>
          <w:highlight w:val="none"/>
        </w:rPr>
        <w:fldChar w:fldCharType="separate"/>
      </w:r>
      <w:r>
        <w:rPr>
          <w:color w:val="auto"/>
          <w:highlight w:val="none"/>
        </w:rPr>
        <w:t>38</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_Toc1038 </w:instrText>
      </w:r>
      <w:r>
        <w:rPr>
          <w:color w:val="auto"/>
          <w:highlight w:val="none"/>
        </w:rPr>
        <w:fldChar w:fldCharType="separate"/>
      </w:r>
      <w:r>
        <w:rPr>
          <w:rFonts w:hint="eastAsia" w:ascii="楷体" w:hAnsi="楷体" w:eastAsia="楷体" w:cs="楷体"/>
          <w:color w:val="auto"/>
          <w:kern w:val="2"/>
          <w:szCs w:val="32"/>
          <w:highlight w:val="none"/>
          <w:lang w:val="en-US" w:bidi="ar-SA"/>
        </w:rPr>
        <w:t>（一）主要经验</w:t>
      </w:r>
      <w:r>
        <w:rPr>
          <w:rFonts w:hint="eastAsia" w:ascii="楷体" w:hAnsi="楷体" w:eastAsia="楷体" w:cs="楷体"/>
          <w:color w:val="auto"/>
          <w:kern w:val="2"/>
          <w:szCs w:val="32"/>
          <w:highlight w:val="none"/>
          <w:lang w:val="en-US" w:eastAsia="zh-CN" w:bidi="ar-SA"/>
        </w:rPr>
        <w:t>及做法</w:t>
      </w:r>
      <w:r>
        <w:rPr>
          <w:color w:val="auto"/>
          <w:highlight w:val="none"/>
        </w:rPr>
        <w:tab/>
      </w:r>
      <w:r>
        <w:rPr>
          <w:color w:val="auto"/>
          <w:highlight w:val="none"/>
        </w:rPr>
        <w:fldChar w:fldCharType="begin"/>
      </w:r>
      <w:r>
        <w:rPr>
          <w:color w:val="auto"/>
          <w:highlight w:val="none"/>
        </w:rPr>
        <w:instrText xml:space="preserve"> PAGEREF _Toc1038 \h </w:instrText>
      </w:r>
      <w:r>
        <w:rPr>
          <w:color w:val="auto"/>
          <w:highlight w:val="none"/>
        </w:rPr>
        <w:fldChar w:fldCharType="separate"/>
      </w:r>
      <w:r>
        <w:rPr>
          <w:color w:val="auto"/>
          <w:highlight w:val="none"/>
        </w:rPr>
        <w:t>38</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_Toc1949 </w:instrText>
      </w:r>
      <w:r>
        <w:rPr>
          <w:color w:val="auto"/>
          <w:highlight w:val="none"/>
        </w:rPr>
        <w:fldChar w:fldCharType="separate"/>
      </w:r>
      <w:r>
        <w:rPr>
          <w:rFonts w:hint="eastAsia" w:ascii="楷体" w:hAnsi="楷体" w:eastAsia="楷体" w:cs="楷体"/>
          <w:bCs/>
          <w:color w:val="auto"/>
          <w:szCs w:val="32"/>
          <w:highlight w:val="none"/>
        </w:rPr>
        <w:t>（二）</w:t>
      </w:r>
      <w:r>
        <w:rPr>
          <w:rFonts w:hint="eastAsia" w:ascii="楷体" w:hAnsi="楷体" w:eastAsia="楷体" w:cs="楷体"/>
          <w:color w:val="auto"/>
          <w:szCs w:val="32"/>
          <w:highlight w:val="none"/>
        </w:rPr>
        <w:t>存在的问题</w:t>
      </w:r>
      <w:r>
        <w:rPr>
          <w:color w:val="auto"/>
          <w:highlight w:val="none"/>
        </w:rPr>
        <w:tab/>
      </w:r>
      <w:r>
        <w:rPr>
          <w:color w:val="auto"/>
          <w:highlight w:val="none"/>
        </w:rPr>
        <w:fldChar w:fldCharType="begin"/>
      </w:r>
      <w:r>
        <w:rPr>
          <w:color w:val="auto"/>
          <w:highlight w:val="none"/>
        </w:rPr>
        <w:instrText xml:space="preserve"> PAGEREF _Toc1949 \h </w:instrText>
      </w:r>
      <w:r>
        <w:rPr>
          <w:color w:val="auto"/>
          <w:highlight w:val="none"/>
        </w:rPr>
        <w:fldChar w:fldCharType="separate"/>
      </w:r>
      <w:r>
        <w:rPr>
          <w:color w:val="auto"/>
          <w:highlight w:val="none"/>
        </w:rPr>
        <w:t>39</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_Toc9022 </w:instrText>
      </w:r>
      <w:r>
        <w:rPr>
          <w:color w:val="auto"/>
          <w:highlight w:val="none"/>
        </w:rPr>
        <w:fldChar w:fldCharType="separate"/>
      </w:r>
      <w:r>
        <w:rPr>
          <w:rFonts w:hint="eastAsia" w:ascii="黑体" w:hAnsi="黑体" w:eastAsia="黑体" w:cs="黑体"/>
          <w:bCs/>
          <w:color w:val="auto"/>
          <w:szCs w:val="32"/>
          <w:highlight w:val="none"/>
          <w:lang w:val="en-US" w:eastAsia="zh-CN" w:bidi="zh-CN"/>
        </w:rPr>
        <w:t>六、有关建议</w:t>
      </w:r>
      <w:r>
        <w:rPr>
          <w:color w:val="auto"/>
          <w:highlight w:val="none"/>
        </w:rPr>
        <w:tab/>
      </w:r>
      <w:r>
        <w:rPr>
          <w:color w:val="auto"/>
          <w:highlight w:val="none"/>
        </w:rPr>
        <w:fldChar w:fldCharType="begin"/>
      </w:r>
      <w:r>
        <w:rPr>
          <w:color w:val="auto"/>
          <w:highlight w:val="none"/>
        </w:rPr>
        <w:instrText xml:space="preserve"> PAGEREF _Toc9022 \h </w:instrText>
      </w:r>
      <w:r>
        <w:rPr>
          <w:color w:val="auto"/>
          <w:highlight w:val="none"/>
        </w:rPr>
        <w:fldChar w:fldCharType="separate"/>
      </w:r>
      <w:r>
        <w:rPr>
          <w:color w:val="auto"/>
          <w:highlight w:val="none"/>
        </w:rPr>
        <w:t>39</w:t>
      </w:r>
      <w:r>
        <w:rPr>
          <w:color w:val="auto"/>
          <w:highlight w:val="none"/>
        </w:rPr>
        <w:fldChar w:fldCharType="end"/>
      </w:r>
      <w:r>
        <w:rPr>
          <w:color w:val="auto"/>
          <w:highlight w:val="none"/>
        </w:rPr>
        <w:fldChar w:fldCharType="end"/>
      </w:r>
    </w:p>
    <w:p>
      <w:pPr>
        <w:pStyle w:val="10"/>
        <w:tabs>
          <w:tab w:val="right" w:leader="dot" w:pos="8790"/>
        </w:tabs>
        <w:rPr>
          <w:color w:val="auto"/>
          <w:highlight w:val="none"/>
        </w:rPr>
      </w:pPr>
      <w:r>
        <w:rPr>
          <w:color w:val="auto"/>
          <w:highlight w:val="none"/>
        </w:rPr>
        <w:fldChar w:fldCharType="begin"/>
      </w:r>
      <w:r>
        <w:rPr>
          <w:color w:val="auto"/>
          <w:highlight w:val="none"/>
        </w:rPr>
        <w:instrText xml:space="preserve"> HYPERLINK \l _Toc28197 </w:instrText>
      </w:r>
      <w:r>
        <w:rPr>
          <w:color w:val="auto"/>
          <w:highlight w:val="none"/>
        </w:rPr>
        <w:fldChar w:fldCharType="separate"/>
      </w:r>
      <w:r>
        <w:rPr>
          <w:rFonts w:hint="eastAsia" w:ascii="黑体" w:hAnsi="黑体" w:eastAsia="黑体" w:cs="黑体"/>
          <w:bCs/>
          <w:color w:val="auto"/>
          <w:szCs w:val="32"/>
          <w:highlight w:val="none"/>
          <w:lang w:val="en-US" w:eastAsia="zh-CN" w:bidi="zh-CN"/>
        </w:rPr>
        <w:t>七、其他需要说明的问题</w:t>
      </w:r>
      <w:r>
        <w:rPr>
          <w:color w:val="auto"/>
          <w:highlight w:val="none"/>
        </w:rPr>
        <w:tab/>
      </w:r>
      <w:r>
        <w:rPr>
          <w:color w:val="auto"/>
          <w:highlight w:val="none"/>
        </w:rPr>
        <w:fldChar w:fldCharType="begin"/>
      </w:r>
      <w:r>
        <w:rPr>
          <w:color w:val="auto"/>
          <w:highlight w:val="none"/>
        </w:rPr>
        <w:instrText xml:space="preserve"> PAGEREF _Toc28197 \h </w:instrText>
      </w:r>
      <w:r>
        <w:rPr>
          <w:color w:val="auto"/>
          <w:highlight w:val="none"/>
        </w:rPr>
        <w:fldChar w:fldCharType="separate"/>
      </w:r>
      <w:r>
        <w:rPr>
          <w:color w:val="auto"/>
          <w:highlight w:val="none"/>
        </w:rPr>
        <w:t>40</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_Toc16895 </w:instrText>
      </w:r>
      <w:r>
        <w:rPr>
          <w:color w:val="auto"/>
          <w:highlight w:val="none"/>
        </w:rPr>
        <w:fldChar w:fldCharType="separate"/>
      </w:r>
      <w:r>
        <w:rPr>
          <w:rFonts w:hint="eastAsia" w:ascii="方正楷体简体" w:hAnsi="方正楷体简体" w:eastAsia="方正楷体简体" w:cs="方正楷体简体"/>
          <w:bCs/>
          <w:color w:val="auto"/>
          <w:kern w:val="2"/>
          <w:szCs w:val="32"/>
          <w:highlight w:val="none"/>
          <w:lang w:val="en-US" w:eastAsia="zh-CN" w:bidi="ar-SA"/>
        </w:rPr>
        <w:t>（一）对重点项目、绩效公告公示情况</w:t>
      </w:r>
      <w:r>
        <w:rPr>
          <w:color w:val="auto"/>
          <w:highlight w:val="none"/>
        </w:rPr>
        <w:tab/>
      </w:r>
      <w:r>
        <w:rPr>
          <w:color w:val="auto"/>
          <w:highlight w:val="none"/>
        </w:rPr>
        <w:fldChar w:fldCharType="begin"/>
      </w:r>
      <w:r>
        <w:rPr>
          <w:color w:val="auto"/>
          <w:highlight w:val="none"/>
        </w:rPr>
        <w:instrText xml:space="preserve"> PAGEREF _Toc16895 \h </w:instrText>
      </w:r>
      <w:r>
        <w:rPr>
          <w:color w:val="auto"/>
          <w:highlight w:val="none"/>
        </w:rPr>
        <w:fldChar w:fldCharType="separate"/>
      </w:r>
      <w:r>
        <w:rPr>
          <w:color w:val="auto"/>
          <w:highlight w:val="none"/>
        </w:rPr>
        <w:t>40</w:t>
      </w:r>
      <w:r>
        <w:rPr>
          <w:color w:val="auto"/>
          <w:highlight w:val="none"/>
        </w:rPr>
        <w:fldChar w:fldCharType="end"/>
      </w:r>
      <w:r>
        <w:rPr>
          <w:color w:val="auto"/>
          <w:highlight w:val="none"/>
        </w:rPr>
        <w:fldChar w:fldCharType="end"/>
      </w:r>
    </w:p>
    <w:p>
      <w:pPr>
        <w:pStyle w:val="11"/>
        <w:tabs>
          <w:tab w:val="right" w:leader="dot" w:pos="8790"/>
        </w:tabs>
        <w:rPr>
          <w:color w:val="auto"/>
          <w:highlight w:val="none"/>
        </w:rPr>
      </w:pPr>
      <w:r>
        <w:rPr>
          <w:color w:val="auto"/>
          <w:highlight w:val="none"/>
        </w:rPr>
        <w:fldChar w:fldCharType="begin"/>
      </w:r>
      <w:r>
        <w:rPr>
          <w:color w:val="auto"/>
          <w:highlight w:val="none"/>
        </w:rPr>
        <w:instrText xml:space="preserve"> HYPERLINK \l _Toc16115 </w:instrText>
      </w:r>
      <w:r>
        <w:rPr>
          <w:color w:val="auto"/>
          <w:highlight w:val="none"/>
        </w:rPr>
        <w:fldChar w:fldCharType="separate"/>
      </w:r>
      <w:r>
        <w:rPr>
          <w:rFonts w:hint="eastAsia" w:ascii="方正楷体简体" w:hAnsi="方正楷体简体" w:eastAsia="方正楷体简体" w:cs="方正楷体简体"/>
          <w:bCs/>
          <w:color w:val="auto"/>
          <w:kern w:val="2"/>
          <w:szCs w:val="32"/>
          <w:highlight w:val="none"/>
          <w:lang w:val="en-US" w:eastAsia="zh-CN" w:bidi="ar-SA"/>
        </w:rPr>
        <w:t>（二）对绩效自评结果拟应用情况进行说明</w:t>
      </w:r>
      <w:r>
        <w:rPr>
          <w:color w:val="auto"/>
          <w:highlight w:val="none"/>
        </w:rPr>
        <w:tab/>
      </w:r>
      <w:r>
        <w:rPr>
          <w:color w:val="auto"/>
          <w:highlight w:val="none"/>
        </w:rPr>
        <w:fldChar w:fldCharType="begin"/>
      </w:r>
      <w:r>
        <w:rPr>
          <w:color w:val="auto"/>
          <w:highlight w:val="none"/>
        </w:rPr>
        <w:instrText xml:space="preserve"> PAGEREF _Toc16115 \h </w:instrText>
      </w:r>
      <w:r>
        <w:rPr>
          <w:color w:val="auto"/>
          <w:highlight w:val="none"/>
        </w:rPr>
        <w:fldChar w:fldCharType="separate"/>
      </w:r>
      <w:r>
        <w:rPr>
          <w:color w:val="auto"/>
          <w:highlight w:val="none"/>
        </w:rPr>
        <w:t>40</w:t>
      </w:r>
      <w:r>
        <w:rPr>
          <w:color w:val="auto"/>
          <w:highlight w:val="none"/>
        </w:rPr>
        <w:fldChar w:fldCharType="end"/>
      </w:r>
      <w:r>
        <w:rPr>
          <w:color w:val="auto"/>
          <w:highlight w:val="none"/>
        </w:rPr>
        <w:fldChar w:fldCharType="end"/>
      </w:r>
    </w:p>
    <w:p>
      <w:pPr>
        <w:rPr>
          <w:color w:val="auto"/>
          <w:highlight w:val="none"/>
        </w:rPr>
      </w:pPr>
      <w:r>
        <w:rPr>
          <w:color w:val="auto"/>
          <w:highlight w:val="none"/>
        </w:rPr>
        <w:fldChar w:fldCharType="end"/>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center"/>
        <w:textAlignment w:val="auto"/>
        <w:outlineLvl w:val="0"/>
        <w:rPr>
          <w:rFonts w:ascii="仿宋"/>
          <w:b/>
          <w:bCs w:val="0"/>
          <w:color w:val="auto"/>
          <w:sz w:val="32"/>
          <w:szCs w:val="32"/>
          <w:highlight w:val="none"/>
        </w:rPr>
      </w:pPr>
      <w:bookmarkStart w:id="2" w:name="_Toc4826"/>
      <w:r>
        <w:rPr>
          <w:rFonts w:hint="eastAsia" w:ascii="黑体" w:hAnsi="黑体" w:eastAsia="黑体" w:cs="黑体"/>
          <w:b/>
          <w:bCs w:val="0"/>
          <w:color w:val="auto"/>
          <w:kern w:val="0"/>
          <w:sz w:val="32"/>
          <w:szCs w:val="32"/>
          <w:highlight w:val="none"/>
          <w:lang w:val="en-US" w:eastAsia="zh-CN" w:bidi="zh-CN"/>
        </w:rPr>
        <w:t>摘 要</w:t>
      </w:r>
      <w:bookmarkEnd w:id="2"/>
    </w:p>
    <w:p>
      <w:pPr>
        <w:pStyle w:val="15"/>
        <w:keepNext w:val="0"/>
        <w:keepLines w:val="0"/>
        <w:pageBreakBefore w:val="0"/>
        <w:widowControl w:val="0"/>
        <w:numPr>
          <w:ilvl w:val="0"/>
          <w:numId w:val="0"/>
        </w:numPr>
        <w:tabs>
          <w:tab w:val="left" w:pos="582"/>
        </w:tabs>
        <w:kinsoku/>
        <w:wordWrap/>
        <w:overflowPunct/>
        <w:topLinePunct w:val="0"/>
        <w:autoSpaceDE w:val="0"/>
        <w:autoSpaceDN w:val="0"/>
        <w:bidi w:val="0"/>
        <w:adjustRightInd/>
        <w:snapToGrid/>
        <w:spacing w:before="0" w:after="0" w:line="560" w:lineRule="exact"/>
        <w:ind w:left="0" w:leftChars="0" w:right="0" w:rightChars="0" w:firstLine="643" w:firstLineChars="200"/>
        <w:jc w:val="left"/>
        <w:textAlignment w:val="auto"/>
        <w:outlineLvl w:val="0"/>
        <w:rPr>
          <w:rFonts w:ascii="仿宋"/>
          <w:b/>
          <w:color w:val="auto"/>
          <w:sz w:val="20"/>
          <w:highlight w:val="none"/>
        </w:rPr>
      </w:pPr>
      <w:bookmarkStart w:id="3" w:name="·概述"/>
      <w:bookmarkEnd w:id="3"/>
      <w:bookmarkStart w:id="4" w:name="_Toc29536"/>
      <w:r>
        <w:rPr>
          <w:rFonts w:hint="eastAsia" w:ascii="黑体" w:hAnsi="黑体" w:eastAsia="黑体" w:cs="黑体"/>
          <w:b/>
          <w:color w:val="auto"/>
          <w:kern w:val="0"/>
          <w:sz w:val="32"/>
          <w:szCs w:val="32"/>
          <w:highlight w:val="none"/>
          <w:lang w:val="en-US" w:eastAsia="zh-CN"/>
        </w:rPr>
        <w:t>·概述</w:t>
      </w:r>
      <w:bookmarkEnd w:id="4"/>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highlight w:val="none"/>
        </w:rPr>
      </w:pPr>
      <w:bookmarkStart w:id="5" w:name="_Toc29988"/>
      <w:r>
        <w:rPr>
          <w:rFonts w:hint="eastAsia" w:ascii="仿宋_GB2312" w:hAnsi="仿宋_GB2312" w:eastAsia="仿宋_GB2312" w:cs="仿宋_GB2312"/>
          <w:b w:val="0"/>
          <w:bCs/>
          <w:i w:val="0"/>
          <w:caps w:val="0"/>
          <w:color w:val="auto"/>
          <w:spacing w:val="0"/>
          <w:w w:val="100"/>
          <w:sz w:val="32"/>
          <w:szCs w:val="32"/>
          <w:highlight w:val="none"/>
        </w:rPr>
        <w:t>叶城中等职业学校建于1984年，现位于叶城县浦山新村，校园占地面积</w:t>
      </w:r>
      <w:r>
        <w:rPr>
          <w:rFonts w:hint="eastAsia" w:ascii="仿宋_GB2312" w:hAnsi="仿宋_GB2312" w:eastAsia="仿宋_GB2312" w:cs="仿宋_GB2312"/>
          <w:b w:val="0"/>
          <w:bCs/>
          <w:i w:val="0"/>
          <w:caps w:val="0"/>
          <w:color w:val="auto"/>
          <w:spacing w:val="0"/>
          <w:w w:val="100"/>
          <w:sz w:val="32"/>
          <w:szCs w:val="32"/>
          <w:highlight w:val="none"/>
          <w:lang w:val="en-US" w:eastAsia="zh-CN"/>
        </w:rPr>
        <w:t>249</w:t>
      </w:r>
      <w:r>
        <w:rPr>
          <w:rFonts w:hint="eastAsia" w:ascii="仿宋_GB2312" w:hAnsi="仿宋_GB2312" w:eastAsia="仿宋_GB2312" w:cs="仿宋_GB2312"/>
          <w:b w:val="0"/>
          <w:bCs/>
          <w:i w:val="0"/>
          <w:caps w:val="0"/>
          <w:color w:val="auto"/>
          <w:spacing w:val="0"/>
          <w:w w:val="100"/>
          <w:sz w:val="32"/>
          <w:szCs w:val="32"/>
          <w:highlight w:val="none"/>
        </w:rPr>
        <w:t>亩，学校现有教职工总数2</w:t>
      </w:r>
      <w:r>
        <w:rPr>
          <w:rFonts w:hint="eastAsia" w:ascii="仿宋_GB2312" w:hAnsi="仿宋_GB2312" w:eastAsia="仿宋_GB2312" w:cs="仿宋_GB2312"/>
          <w:b w:val="0"/>
          <w:bCs/>
          <w:i w:val="0"/>
          <w:caps w:val="0"/>
          <w:color w:val="auto"/>
          <w:spacing w:val="0"/>
          <w:w w:val="100"/>
          <w:sz w:val="32"/>
          <w:szCs w:val="32"/>
          <w:highlight w:val="none"/>
          <w:lang w:val="en-US" w:eastAsia="zh-CN"/>
        </w:rPr>
        <w:t>52</w:t>
      </w:r>
      <w:r>
        <w:rPr>
          <w:rFonts w:hint="eastAsia" w:ascii="仿宋_GB2312" w:hAnsi="仿宋_GB2312" w:eastAsia="仿宋_GB2312" w:cs="仿宋_GB2312"/>
          <w:b w:val="0"/>
          <w:bCs/>
          <w:i w:val="0"/>
          <w:caps w:val="0"/>
          <w:color w:val="auto"/>
          <w:spacing w:val="0"/>
          <w:w w:val="100"/>
          <w:sz w:val="32"/>
          <w:szCs w:val="32"/>
          <w:highlight w:val="none"/>
        </w:rPr>
        <w:t>名，从事校外其他工作7名，中高级职称教师</w:t>
      </w:r>
      <w:r>
        <w:rPr>
          <w:rFonts w:hint="eastAsia" w:ascii="仿宋_GB2312" w:hAnsi="仿宋_GB2312" w:eastAsia="仿宋_GB2312" w:cs="仿宋_GB2312"/>
          <w:b w:val="0"/>
          <w:bCs/>
          <w:i w:val="0"/>
          <w:caps w:val="0"/>
          <w:color w:val="auto"/>
          <w:spacing w:val="0"/>
          <w:w w:val="100"/>
          <w:sz w:val="32"/>
          <w:szCs w:val="32"/>
          <w:highlight w:val="none"/>
          <w:lang w:val="en-US" w:eastAsia="zh-CN"/>
        </w:rPr>
        <w:t>40</w:t>
      </w:r>
      <w:r>
        <w:rPr>
          <w:rFonts w:hint="eastAsia" w:ascii="仿宋_GB2312" w:hAnsi="仿宋_GB2312" w:eastAsia="仿宋_GB2312" w:cs="仿宋_GB2312"/>
          <w:b w:val="0"/>
          <w:bCs/>
          <w:i w:val="0"/>
          <w:caps w:val="0"/>
          <w:color w:val="auto"/>
          <w:spacing w:val="0"/>
          <w:w w:val="100"/>
          <w:sz w:val="32"/>
          <w:szCs w:val="32"/>
          <w:highlight w:val="none"/>
        </w:rPr>
        <w:t>名，“双师型”教师</w:t>
      </w:r>
      <w:r>
        <w:rPr>
          <w:rFonts w:hint="eastAsia" w:ascii="仿宋_GB2312" w:hAnsi="仿宋_GB2312" w:eastAsia="仿宋_GB2312" w:cs="仿宋_GB2312"/>
          <w:b w:val="0"/>
          <w:bCs/>
          <w:i w:val="0"/>
          <w:caps w:val="0"/>
          <w:color w:val="auto"/>
          <w:spacing w:val="0"/>
          <w:w w:val="100"/>
          <w:sz w:val="32"/>
          <w:szCs w:val="32"/>
          <w:highlight w:val="none"/>
          <w:lang w:val="en-US" w:eastAsia="zh-CN"/>
        </w:rPr>
        <w:t>57</w:t>
      </w:r>
      <w:r>
        <w:rPr>
          <w:rFonts w:hint="eastAsia" w:ascii="仿宋_GB2312" w:hAnsi="仿宋_GB2312" w:eastAsia="仿宋_GB2312" w:cs="仿宋_GB2312"/>
          <w:b w:val="0"/>
          <w:bCs/>
          <w:i w:val="0"/>
          <w:caps w:val="0"/>
          <w:color w:val="auto"/>
          <w:spacing w:val="0"/>
          <w:w w:val="100"/>
          <w:sz w:val="32"/>
          <w:szCs w:val="32"/>
          <w:highlight w:val="none"/>
        </w:rPr>
        <w:t>名，具有考评员资格18人，专任教师学历合格率100%。现有在校生</w:t>
      </w:r>
      <w:r>
        <w:rPr>
          <w:rFonts w:hint="eastAsia" w:ascii="仿宋_GB2312" w:hAnsi="仿宋_GB2312" w:eastAsia="仿宋_GB2312" w:cs="仿宋_GB2312"/>
          <w:b w:val="0"/>
          <w:bCs/>
          <w:i w:val="0"/>
          <w:caps w:val="0"/>
          <w:color w:val="auto"/>
          <w:spacing w:val="0"/>
          <w:w w:val="100"/>
          <w:sz w:val="32"/>
          <w:szCs w:val="32"/>
          <w:highlight w:val="none"/>
          <w:lang w:val="en-US" w:eastAsia="zh-CN"/>
        </w:rPr>
        <w:t>6168</w:t>
      </w:r>
      <w:r>
        <w:rPr>
          <w:rFonts w:hint="eastAsia" w:ascii="仿宋_GB2312" w:hAnsi="仿宋_GB2312" w:eastAsia="仿宋_GB2312" w:cs="仿宋_GB2312"/>
          <w:b w:val="0"/>
          <w:bCs/>
          <w:i w:val="0"/>
          <w:caps w:val="0"/>
          <w:color w:val="auto"/>
          <w:spacing w:val="0"/>
          <w:w w:val="100"/>
          <w:sz w:val="32"/>
          <w:szCs w:val="32"/>
          <w:highlight w:val="none"/>
        </w:rPr>
        <w:t>人。现开设有服装设计与工艺、民间传统工艺、汽车车身修复、中餐烹饪、美发与形象设计、电子商务、焊接技术应用、</w:t>
      </w:r>
      <w:r>
        <w:rPr>
          <w:rFonts w:hint="eastAsia" w:ascii="仿宋_GB2312" w:hAnsi="仿宋_GB2312" w:eastAsia="仿宋_GB2312" w:cs="仿宋_GB2312"/>
          <w:b w:val="0"/>
          <w:bCs/>
          <w:i w:val="0"/>
          <w:caps w:val="0"/>
          <w:color w:val="auto"/>
          <w:spacing w:val="0"/>
          <w:w w:val="100"/>
          <w:sz w:val="32"/>
          <w:szCs w:val="32"/>
          <w:highlight w:val="none"/>
          <w:lang w:eastAsia="zh-CN"/>
        </w:rPr>
        <w:t>首饰设计与制作、建筑设备安装、高星级饭店运营与管理</w:t>
      </w:r>
      <w:r>
        <w:rPr>
          <w:rFonts w:hint="eastAsia" w:ascii="仿宋_GB2312" w:hAnsi="仿宋_GB2312" w:eastAsia="仿宋_GB2312" w:cs="仿宋_GB2312"/>
          <w:b w:val="0"/>
          <w:bCs/>
          <w:i w:val="0"/>
          <w:caps w:val="0"/>
          <w:color w:val="auto"/>
          <w:spacing w:val="0"/>
          <w:w w:val="100"/>
          <w:sz w:val="32"/>
          <w:szCs w:val="32"/>
          <w:highlight w:val="none"/>
        </w:rPr>
        <w:t>专业，2021年申报并在教育厅备案高星级酒店运营与管理和建筑设备安装专业，现已招生。</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highlight w:val="none"/>
        </w:rPr>
      </w:pPr>
      <w:r>
        <w:rPr>
          <w:rFonts w:hint="eastAsia" w:ascii="仿宋_GB2312" w:hAnsi="仿宋_GB2312" w:eastAsia="仿宋_GB2312" w:cs="仿宋_GB2312"/>
          <w:b w:val="0"/>
          <w:bCs/>
          <w:i w:val="0"/>
          <w:caps w:val="0"/>
          <w:color w:val="auto"/>
          <w:spacing w:val="0"/>
          <w:w w:val="100"/>
          <w:sz w:val="32"/>
          <w:szCs w:val="32"/>
          <w:highlight w:val="none"/>
        </w:rPr>
        <w:t>2020年10月，学校按照自治区教育厅的批复，挂牌成立叶城中等职业学校。自此学校办学体制更加灵活，办学定位更加明确，办学条件进一步完善，专业设置趋于合理，在县委</w:t>
      </w:r>
      <w:r>
        <w:rPr>
          <w:rFonts w:hint="eastAsia" w:ascii="仿宋_GB2312" w:hAnsi="仿宋_GB2312" w:eastAsia="仿宋_GB2312" w:cs="仿宋_GB2312"/>
          <w:b w:val="0"/>
          <w:bCs/>
          <w:i w:val="0"/>
          <w:caps w:val="0"/>
          <w:color w:val="auto"/>
          <w:spacing w:val="0"/>
          <w:w w:val="100"/>
          <w:sz w:val="32"/>
          <w:szCs w:val="32"/>
          <w:highlight w:val="none"/>
          <w:lang w:eastAsia="zh-CN"/>
        </w:rPr>
        <w:t>、</w:t>
      </w:r>
      <w:r>
        <w:rPr>
          <w:rFonts w:hint="eastAsia" w:ascii="仿宋_GB2312" w:hAnsi="仿宋_GB2312" w:eastAsia="仿宋_GB2312" w:cs="仿宋_GB2312"/>
          <w:b w:val="0"/>
          <w:bCs/>
          <w:i w:val="0"/>
          <w:caps w:val="0"/>
          <w:color w:val="auto"/>
          <w:spacing w:val="0"/>
          <w:w w:val="100"/>
          <w:sz w:val="32"/>
          <w:szCs w:val="32"/>
          <w:highlight w:val="none"/>
        </w:rPr>
        <w:t>县政府的大力支持和上海</w:t>
      </w:r>
      <w:r>
        <w:rPr>
          <w:rFonts w:hint="eastAsia" w:ascii="仿宋_GB2312" w:hAnsi="仿宋_GB2312" w:eastAsia="仿宋_GB2312" w:cs="仿宋_GB2312"/>
          <w:b w:val="0"/>
          <w:bCs/>
          <w:i w:val="0"/>
          <w:caps w:val="0"/>
          <w:color w:val="auto"/>
          <w:spacing w:val="0"/>
          <w:w w:val="100"/>
          <w:sz w:val="32"/>
          <w:szCs w:val="32"/>
          <w:highlight w:val="none"/>
          <w:lang w:eastAsia="zh-CN"/>
        </w:rPr>
        <w:t>援疆</w:t>
      </w:r>
      <w:r>
        <w:rPr>
          <w:rFonts w:hint="eastAsia" w:ascii="仿宋_GB2312" w:hAnsi="仿宋_GB2312" w:eastAsia="仿宋_GB2312" w:cs="仿宋_GB2312"/>
          <w:b w:val="0"/>
          <w:bCs/>
          <w:i w:val="0"/>
          <w:caps w:val="0"/>
          <w:color w:val="auto"/>
          <w:spacing w:val="0"/>
          <w:w w:val="100"/>
          <w:sz w:val="32"/>
          <w:szCs w:val="32"/>
          <w:highlight w:val="none"/>
        </w:rPr>
        <w:t>的大力指导下，学校不断进行教学模式改革，将习近平新时代中国特色社会主义思想融入教学全过程，加强课程思政，强化学生动手实践能力，培养的学生受到</w:t>
      </w:r>
      <w:r>
        <w:rPr>
          <w:rFonts w:hint="eastAsia" w:ascii="仿宋_GB2312" w:hAnsi="仿宋_GB2312" w:eastAsia="仿宋_GB2312" w:cs="仿宋_GB2312"/>
          <w:b w:val="0"/>
          <w:bCs/>
          <w:i w:val="0"/>
          <w:caps w:val="0"/>
          <w:color w:val="auto"/>
          <w:spacing w:val="0"/>
          <w:w w:val="100"/>
          <w:sz w:val="32"/>
          <w:szCs w:val="32"/>
          <w:highlight w:val="none"/>
          <w:lang w:eastAsia="zh-CN"/>
        </w:rPr>
        <w:t>社会</w:t>
      </w:r>
      <w:r>
        <w:rPr>
          <w:rFonts w:hint="eastAsia" w:ascii="仿宋_GB2312" w:hAnsi="仿宋_GB2312" w:eastAsia="仿宋_GB2312" w:cs="仿宋_GB2312"/>
          <w:b w:val="0"/>
          <w:bCs/>
          <w:i w:val="0"/>
          <w:caps w:val="0"/>
          <w:color w:val="auto"/>
          <w:spacing w:val="0"/>
          <w:w w:val="100"/>
          <w:sz w:val="32"/>
          <w:szCs w:val="32"/>
          <w:highlight w:val="none"/>
        </w:rPr>
        <w:t>各界好评，毕业生就业率</w:t>
      </w:r>
      <w:r>
        <w:rPr>
          <w:rFonts w:hint="eastAsia" w:ascii="仿宋_GB2312" w:hAnsi="仿宋_GB2312" w:eastAsia="仿宋_GB2312" w:cs="仿宋_GB2312"/>
          <w:b w:val="0"/>
          <w:bCs/>
          <w:i w:val="0"/>
          <w:caps w:val="0"/>
          <w:color w:val="auto"/>
          <w:spacing w:val="0"/>
          <w:w w:val="100"/>
          <w:sz w:val="32"/>
          <w:szCs w:val="32"/>
          <w:highlight w:val="none"/>
          <w:lang w:eastAsia="zh-CN"/>
        </w:rPr>
        <w:t>保持</w:t>
      </w:r>
      <w:r>
        <w:rPr>
          <w:rFonts w:hint="eastAsia" w:ascii="仿宋_GB2312" w:hAnsi="仿宋_GB2312" w:eastAsia="仿宋_GB2312" w:cs="仿宋_GB2312"/>
          <w:b w:val="0"/>
          <w:bCs/>
          <w:i w:val="0"/>
          <w:caps w:val="0"/>
          <w:color w:val="auto"/>
          <w:spacing w:val="0"/>
          <w:w w:val="100"/>
          <w:sz w:val="32"/>
          <w:szCs w:val="32"/>
          <w:highlight w:val="none"/>
        </w:rPr>
        <w:t>在9</w:t>
      </w:r>
      <w:r>
        <w:rPr>
          <w:rFonts w:hint="eastAsia" w:ascii="仿宋_GB2312" w:hAnsi="仿宋_GB2312" w:eastAsia="仿宋_GB2312" w:cs="仿宋_GB2312"/>
          <w:b w:val="0"/>
          <w:bCs/>
          <w:i w:val="0"/>
          <w:caps w:val="0"/>
          <w:color w:val="auto"/>
          <w:spacing w:val="0"/>
          <w:w w:val="100"/>
          <w:sz w:val="32"/>
          <w:szCs w:val="32"/>
          <w:highlight w:val="none"/>
          <w:lang w:val="en-US" w:eastAsia="zh-CN"/>
        </w:rPr>
        <w:t>5</w:t>
      </w:r>
      <w:r>
        <w:rPr>
          <w:rFonts w:hint="eastAsia" w:ascii="仿宋_GB2312" w:hAnsi="仿宋_GB2312" w:eastAsia="仿宋_GB2312" w:cs="仿宋_GB2312"/>
          <w:b w:val="0"/>
          <w:bCs/>
          <w:i w:val="0"/>
          <w:caps w:val="0"/>
          <w:color w:val="auto"/>
          <w:spacing w:val="0"/>
          <w:w w:val="100"/>
          <w:sz w:val="32"/>
          <w:szCs w:val="32"/>
          <w:highlight w:val="none"/>
        </w:rPr>
        <w:t>%以上。学校不断提升社会服务能力，通过培训实现就业</w:t>
      </w:r>
      <w:r>
        <w:rPr>
          <w:rFonts w:hint="eastAsia" w:ascii="仿宋_GB2312" w:hAnsi="仿宋_GB2312" w:eastAsia="仿宋_GB2312" w:cs="仿宋_GB2312"/>
          <w:b w:val="0"/>
          <w:bCs/>
          <w:i w:val="0"/>
          <w:caps w:val="0"/>
          <w:color w:val="auto"/>
          <w:spacing w:val="0"/>
          <w:w w:val="100"/>
          <w:sz w:val="32"/>
          <w:szCs w:val="32"/>
          <w:highlight w:val="none"/>
          <w:lang w:eastAsia="zh-CN"/>
        </w:rPr>
        <w:t>，助力乡村振兴</w:t>
      </w:r>
      <w:r>
        <w:rPr>
          <w:rFonts w:hint="eastAsia" w:ascii="仿宋_GB2312" w:hAnsi="仿宋_GB2312" w:eastAsia="仿宋_GB2312" w:cs="仿宋_GB2312"/>
          <w:b w:val="0"/>
          <w:bCs/>
          <w:i w:val="0"/>
          <w:caps w:val="0"/>
          <w:color w:val="auto"/>
          <w:spacing w:val="0"/>
          <w:w w:val="100"/>
          <w:sz w:val="32"/>
          <w:szCs w:val="32"/>
          <w:highlight w:val="none"/>
        </w:rPr>
        <w:t>，全县全年累计开展职业技能培训36524人次（贫困劳动力培训23192人次，占总培训人数的63.5%）。充分发挥自治区级工业园区和民族特色产业就业孵化中心作用。</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highlight w:val="none"/>
        </w:rPr>
      </w:pPr>
      <w:r>
        <w:rPr>
          <w:rFonts w:hint="eastAsia" w:ascii="仿宋_GB2312" w:hAnsi="仿宋_GB2312" w:eastAsia="仿宋_GB2312" w:cs="仿宋_GB2312"/>
          <w:b w:val="0"/>
          <w:bCs/>
          <w:i w:val="0"/>
          <w:caps w:val="0"/>
          <w:color w:val="auto"/>
          <w:spacing w:val="0"/>
          <w:w w:val="100"/>
          <w:sz w:val="32"/>
          <w:szCs w:val="32"/>
          <w:highlight w:val="none"/>
        </w:rPr>
        <w:t>学校于2021年5月在县委</w:t>
      </w:r>
      <w:r>
        <w:rPr>
          <w:rFonts w:hint="eastAsia" w:ascii="仿宋_GB2312" w:hAnsi="仿宋_GB2312" w:eastAsia="仿宋_GB2312" w:cs="仿宋_GB2312"/>
          <w:b w:val="0"/>
          <w:bCs/>
          <w:i w:val="0"/>
          <w:caps w:val="0"/>
          <w:color w:val="auto"/>
          <w:spacing w:val="0"/>
          <w:w w:val="100"/>
          <w:sz w:val="32"/>
          <w:szCs w:val="32"/>
          <w:highlight w:val="none"/>
          <w:lang w:eastAsia="zh-CN"/>
        </w:rPr>
        <w:t>、</w:t>
      </w:r>
      <w:r>
        <w:rPr>
          <w:rFonts w:hint="eastAsia" w:ascii="仿宋_GB2312" w:hAnsi="仿宋_GB2312" w:eastAsia="仿宋_GB2312" w:cs="仿宋_GB2312"/>
          <w:b w:val="0"/>
          <w:bCs/>
          <w:i w:val="0"/>
          <w:caps w:val="0"/>
          <w:color w:val="auto"/>
          <w:spacing w:val="0"/>
          <w:w w:val="100"/>
          <w:sz w:val="32"/>
          <w:szCs w:val="32"/>
          <w:highlight w:val="none"/>
        </w:rPr>
        <w:t>县政府的大力支持下，划拨建设场地1</w:t>
      </w:r>
      <w:r>
        <w:rPr>
          <w:rFonts w:hint="eastAsia" w:ascii="仿宋_GB2312" w:hAnsi="仿宋_GB2312" w:eastAsia="仿宋_GB2312" w:cs="仿宋_GB2312"/>
          <w:b w:val="0"/>
          <w:bCs/>
          <w:i w:val="0"/>
          <w:caps w:val="0"/>
          <w:color w:val="auto"/>
          <w:spacing w:val="0"/>
          <w:w w:val="100"/>
          <w:sz w:val="32"/>
          <w:szCs w:val="32"/>
          <w:highlight w:val="none"/>
          <w:lang w:val="en-US" w:eastAsia="zh-CN"/>
        </w:rPr>
        <w:t>1</w:t>
      </w:r>
      <w:r>
        <w:rPr>
          <w:rFonts w:hint="eastAsia" w:ascii="仿宋_GB2312" w:hAnsi="仿宋_GB2312" w:eastAsia="仿宋_GB2312" w:cs="仿宋_GB2312"/>
          <w:b w:val="0"/>
          <w:bCs/>
          <w:i w:val="0"/>
          <w:caps w:val="0"/>
          <w:color w:val="auto"/>
          <w:spacing w:val="0"/>
          <w:w w:val="100"/>
          <w:sz w:val="32"/>
          <w:szCs w:val="32"/>
          <w:highlight w:val="none"/>
        </w:rPr>
        <w:t>0亩，进行办学条件标准化建设，已经动工新建</w:t>
      </w:r>
      <w:r>
        <w:rPr>
          <w:rFonts w:hint="eastAsia" w:ascii="仿宋_GB2312" w:hAnsi="仿宋_GB2312" w:eastAsia="仿宋_GB2312" w:cs="仿宋_GB2312"/>
          <w:b w:val="0"/>
          <w:bCs/>
          <w:i w:val="0"/>
          <w:caps w:val="0"/>
          <w:color w:val="auto"/>
          <w:spacing w:val="0"/>
          <w:w w:val="100"/>
          <w:sz w:val="32"/>
          <w:szCs w:val="32"/>
          <w:highlight w:val="none"/>
          <w:lang w:eastAsia="zh-CN"/>
        </w:rPr>
        <w:t>运动</w:t>
      </w:r>
      <w:r>
        <w:rPr>
          <w:rFonts w:hint="eastAsia" w:ascii="仿宋_GB2312" w:hAnsi="仿宋_GB2312" w:eastAsia="仿宋_GB2312" w:cs="仿宋_GB2312"/>
          <w:b w:val="0"/>
          <w:bCs/>
          <w:i w:val="0"/>
          <w:caps w:val="0"/>
          <w:color w:val="auto"/>
          <w:spacing w:val="0"/>
          <w:w w:val="100"/>
          <w:sz w:val="32"/>
          <w:szCs w:val="32"/>
          <w:highlight w:val="none"/>
        </w:rPr>
        <w:t>场、</w:t>
      </w:r>
      <w:r>
        <w:rPr>
          <w:rFonts w:hint="eastAsia" w:ascii="仿宋_GB2312" w:hAnsi="仿宋_GB2312" w:eastAsia="仿宋_GB2312" w:cs="仿宋_GB2312"/>
          <w:b w:val="0"/>
          <w:bCs/>
          <w:i w:val="0"/>
          <w:caps w:val="0"/>
          <w:color w:val="auto"/>
          <w:spacing w:val="0"/>
          <w:w w:val="100"/>
          <w:sz w:val="32"/>
          <w:szCs w:val="32"/>
          <w:highlight w:val="none"/>
          <w:lang w:eastAsia="zh-CN"/>
        </w:rPr>
        <w:t>学</w:t>
      </w:r>
      <w:r>
        <w:rPr>
          <w:rFonts w:hint="eastAsia" w:ascii="仿宋_GB2312" w:hAnsi="仿宋_GB2312" w:eastAsia="仿宋_GB2312" w:cs="仿宋_GB2312"/>
          <w:b w:val="0"/>
          <w:bCs/>
          <w:i w:val="0"/>
          <w:caps w:val="0"/>
          <w:color w:val="auto"/>
          <w:spacing w:val="0"/>
          <w:w w:val="100"/>
          <w:sz w:val="32"/>
          <w:szCs w:val="32"/>
          <w:highlight w:val="none"/>
        </w:rPr>
        <w:t>生食堂、实训厂房等，预计2021年10月底竣工。</w:t>
      </w:r>
      <w:r>
        <w:rPr>
          <w:rFonts w:hint="eastAsia" w:ascii="仿宋_GB2312" w:hAnsi="仿宋_GB2312" w:eastAsia="仿宋_GB2312" w:cs="仿宋_GB2312"/>
          <w:b w:val="0"/>
          <w:bCs/>
          <w:i w:val="0"/>
          <w:caps w:val="0"/>
          <w:color w:val="auto"/>
          <w:spacing w:val="0"/>
          <w:w w:val="100"/>
          <w:sz w:val="32"/>
          <w:szCs w:val="32"/>
          <w:highlight w:val="none"/>
          <w:lang w:eastAsia="zh-CN"/>
        </w:rPr>
        <w:t>中餐烹饪</w:t>
      </w:r>
      <w:r>
        <w:rPr>
          <w:rFonts w:hint="eastAsia" w:ascii="仿宋_GB2312" w:hAnsi="仿宋_GB2312" w:eastAsia="仿宋_GB2312" w:cs="仿宋_GB2312"/>
          <w:b w:val="0"/>
          <w:bCs/>
          <w:i w:val="0"/>
          <w:caps w:val="0"/>
          <w:color w:val="auto"/>
          <w:spacing w:val="0"/>
          <w:w w:val="100"/>
          <w:sz w:val="32"/>
          <w:szCs w:val="32"/>
          <w:highlight w:val="none"/>
        </w:rPr>
        <w:t>专业是</w:t>
      </w:r>
      <w:r>
        <w:rPr>
          <w:rFonts w:hint="eastAsia" w:ascii="仿宋_GB2312" w:hAnsi="仿宋_GB2312" w:eastAsia="仿宋_GB2312" w:cs="仿宋_GB2312"/>
          <w:b w:val="0"/>
          <w:bCs/>
          <w:i w:val="0"/>
          <w:caps w:val="0"/>
          <w:color w:val="auto"/>
          <w:spacing w:val="0"/>
          <w:w w:val="100"/>
          <w:sz w:val="32"/>
          <w:szCs w:val="32"/>
          <w:highlight w:val="none"/>
          <w:lang w:eastAsia="zh-CN"/>
        </w:rPr>
        <w:t>学</w:t>
      </w:r>
      <w:r>
        <w:rPr>
          <w:rFonts w:hint="eastAsia" w:ascii="仿宋_GB2312" w:hAnsi="仿宋_GB2312" w:eastAsia="仿宋_GB2312" w:cs="仿宋_GB2312"/>
          <w:b w:val="0"/>
          <w:bCs/>
          <w:i w:val="0"/>
          <w:caps w:val="0"/>
          <w:color w:val="auto"/>
          <w:spacing w:val="0"/>
          <w:w w:val="100"/>
          <w:sz w:val="32"/>
          <w:szCs w:val="32"/>
          <w:highlight w:val="none"/>
        </w:rPr>
        <w:t>校重点专业，但由于该专业学生人数多，实训场地和工位数有限，严重制约本专业学生的实操训练，整体不符合学校现阶段</w:t>
      </w:r>
      <w:r>
        <w:rPr>
          <w:rFonts w:hint="eastAsia" w:ascii="仿宋_GB2312" w:hAnsi="仿宋_GB2312" w:eastAsia="仿宋_GB2312" w:cs="仿宋_GB2312"/>
          <w:b w:val="0"/>
          <w:bCs/>
          <w:i w:val="0"/>
          <w:caps w:val="0"/>
          <w:color w:val="auto"/>
          <w:spacing w:val="0"/>
          <w:w w:val="100"/>
          <w:sz w:val="32"/>
          <w:szCs w:val="32"/>
          <w:highlight w:val="none"/>
          <w:lang w:eastAsia="zh-CN"/>
        </w:rPr>
        <w:t>学生</w:t>
      </w:r>
      <w:r>
        <w:rPr>
          <w:rFonts w:hint="eastAsia" w:ascii="仿宋_GB2312" w:hAnsi="仿宋_GB2312" w:eastAsia="仿宋_GB2312" w:cs="仿宋_GB2312"/>
          <w:b w:val="0"/>
          <w:bCs/>
          <w:i w:val="0"/>
          <w:caps w:val="0"/>
          <w:color w:val="auto"/>
          <w:spacing w:val="0"/>
          <w:w w:val="100"/>
          <w:sz w:val="32"/>
          <w:szCs w:val="32"/>
          <w:highlight w:val="none"/>
        </w:rPr>
        <w:t>实习实训教学的标准。亟需新建</w:t>
      </w:r>
      <w:r>
        <w:rPr>
          <w:rFonts w:hint="eastAsia" w:ascii="仿宋_GB2312" w:hAnsi="仿宋_GB2312" w:eastAsia="仿宋_GB2312" w:cs="仿宋_GB2312"/>
          <w:b w:val="0"/>
          <w:bCs/>
          <w:i w:val="0"/>
          <w:caps w:val="0"/>
          <w:color w:val="auto"/>
          <w:spacing w:val="0"/>
          <w:w w:val="100"/>
          <w:sz w:val="32"/>
          <w:szCs w:val="32"/>
          <w:highlight w:val="none"/>
          <w:lang w:eastAsia="zh-CN"/>
        </w:rPr>
        <w:t>中餐</w:t>
      </w:r>
      <w:r>
        <w:rPr>
          <w:rFonts w:hint="eastAsia" w:ascii="仿宋_GB2312" w:hAnsi="仿宋_GB2312" w:eastAsia="仿宋_GB2312" w:cs="仿宋_GB2312"/>
          <w:b w:val="0"/>
          <w:bCs/>
          <w:i w:val="0"/>
          <w:caps w:val="0"/>
          <w:color w:val="auto"/>
          <w:spacing w:val="0"/>
          <w:w w:val="100"/>
          <w:sz w:val="32"/>
          <w:szCs w:val="32"/>
          <w:highlight w:val="none"/>
        </w:rPr>
        <w:t>烹饪实训室，进一步补充实训工位，保障学生校内实习实训条件。</w:t>
      </w:r>
    </w:p>
    <w:p>
      <w:pPr>
        <w:keepNext w:val="0"/>
        <w:keepLines w:val="0"/>
        <w:pageBreakBefore w:val="0"/>
        <w:widowControl w:val="0"/>
        <w:numPr>
          <w:ilvl w:val="0"/>
          <w:numId w:val="0"/>
        </w:numPr>
        <w:tabs>
          <w:tab w:val="left" w:pos="582"/>
        </w:tabs>
        <w:kinsoku/>
        <w:wordWrap/>
        <w:overflowPunct/>
        <w:topLinePunct w:val="0"/>
        <w:autoSpaceDE w:val="0"/>
        <w:autoSpaceDN w:val="0"/>
        <w:bidi w:val="0"/>
        <w:adjustRightInd/>
        <w:snapToGrid/>
        <w:spacing w:before="0" w:beforeAutospacing="0" w:after="0" w:afterAutospacing="0" w:line="560" w:lineRule="exact"/>
        <w:ind w:left="0" w:leftChars="0" w:right="0" w:rightChars="0" w:firstLine="643" w:firstLineChars="200"/>
        <w:jc w:val="both"/>
        <w:textAlignment w:val="auto"/>
        <w:outlineLvl w:val="0"/>
        <w:rPr>
          <w:rFonts w:hint="eastAsia" w:ascii="黑体" w:hAnsi="黑体" w:eastAsia="黑体" w:cs="黑体"/>
          <w:b/>
          <w:bCs/>
          <w:color w:val="auto"/>
          <w:kern w:val="0"/>
          <w:sz w:val="32"/>
          <w:szCs w:val="32"/>
          <w:highlight w:val="none"/>
          <w:lang w:val="en-US" w:eastAsia="zh-CN" w:bidi="zh-CN"/>
        </w:rPr>
      </w:pPr>
      <w:bookmarkStart w:id="6" w:name="_Toc2142"/>
      <w:r>
        <w:rPr>
          <w:rFonts w:hint="eastAsia" w:ascii="黑体" w:hAnsi="黑体" w:eastAsia="黑体" w:cs="黑体"/>
          <w:b/>
          <w:bCs/>
          <w:color w:val="auto"/>
          <w:kern w:val="0"/>
          <w:sz w:val="32"/>
          <w:szCs w:val="32"/>
          <w:highlight w:val="none"/>
          <w:lang w:val="en-US" w:eastAsia="zh-CN" w:bidi="zh-CN"/>
        </w:rPr>
        <w:t>·评价结论和绩效分析</w:t>
      </w:r>
      <w:bookmarkEnd w:id="5"/>
      <w:bookmarkEnd w:id="6"/>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both"/>
        <w:textAlignment w:val="auto"/>
        <w:outlineLvl w:val="1"/>
        <w:rPr>
          <w:rFonts w:hint="eastAsia" w:ascii="楷体" w:hAnsi="楷体" w:eastAsia="楷体" w:cs="楷体"/>
          <w:b/>
          <w:bCs w:val="0"/>
          <w:color w:val="auto"/>
          <w:kern w:val="2"/>
          <w:sz w:val="32"/>
          <w:szCs w:val="32"/>
          <w:highlight w:val="none"/>
          <w:lang w:val="en-US" w:bidi="ar-SA"/>
        </w:rPr>
      </w:pPr>
      <w:bookmarkStart w:id="7" w:name="_Toc29407"/>
      <w:r>
        <w:rPr>
          <w:rFonts w:hint="eastAsia" w:ascii="楷体" w:hAnsi="楷体" w:eastAsia="楷体" w:cs="楷体"/>
          <w:b/>
          <w:bCs w:val="0"/>
          <w:color w:val="auto"/>
          <w:kern w:val="2"/>
          <w:sz w:val="32"/>
          <w:szCs w:val="32"/>
          <w:highlight w:val="none"/>
          <w:lang w:val="en-US" w:bidi="ar-SA"/>
        </w:rPr>
        <w:t>（一）评价结论</w:t>
      </w:r>
      <w:bookmarkEnd w:id="7"/>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28" w:firstLineChars="200"/>
        <w:jc w:val="both"/>
        <w:textAlignment w:val="auto"/>
        <w:outlineLvl w:val="9"/>
        <w:rPr>
          <w:rFonts w:hint="eastAsia" w:ascii="仿宋" w:hAnsi="仿宋" w:eastAsia="仿宋" w:cs="仿宋"/>
          <w:color w:val="auto"/>
          <w:spacing w:val="-24"/>
          <w:sz w:val="32"/>
          <w:szCs w:val="32"/>
          <w:highlight w:val="none"/>
        </w:rPr>
      </w:pPr>
      <w:r>
        <w:rPr>
          <w:rFonts w:hint="eastAsia" w:ascii="仿宋" w:hAnsi="仿宋" w:eastAsia="仿宋" w:cs="仿宋"/>
          <w:color w:val="auto"/>
          <w:spacing w:val="-3"/>
          <w:sz w:val="32"/>
          <w:szCs w:val="32"/>
          <w:highlight w:val="none"/>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等级一般划分为四档:90(含)-100分为优、80(含）-90分为良、70(含）-80分为中、70分以下为差。运用项目组设计并通过项目主管部门确认的评价指标体系及评</w:t>
      </w:r>
      <w:r>
        <w:rPr>
          <w:rFonts w:hint="eastAsia" w:ascii="仿宋" w:hAnsi="仿宋" w:eastAsia="仿宋" w:cs="仿宋"/>
          <w:color w:val="auto"/>
          <w:spacing w:val="-11"/>
          <w:sz w:val="32"/>
          <w:szCs w:val="32"/>
          <w:highlight w:val="none"/>
        </w:rPr>
        <w:t>分标准，通过基础数据采集、问卷调查及访谈获取的数据，项目组对</w:t>
      </w:r>
      <w:r>
        <w:rPr>
          <w:rFonts w:hint="eastAsia" w:ascii="仿宋" w:hAnsi="仿宋" w:eastAsia="仿宋" w:cs="仿宋"/>
          <w:color w:val="auto"/>
          <w:spacing w:val="-9"/>
          <w:sz w:val="32"/>
          <w:szCs w:val="32"/>
          <w:highlight w:val="none"/>
          <w:lang w:eastAsia="zh-CN"/>
        </w:rPr>
        <w:t>叶</w:t>
      </w:r>
      <w:r>
        <w:rPr>
          <w:rFonts w:hint="eastAsia" w:ascii="仿宋" w:hAnsi="仿宋" w:eastAsia="仿宋" w:cs="仿宋"/>
          <w:color w:val="auto"/>
          <w:spacing w:val="-9"/>
          <w:sz w:val="32"/>
          <w:szCs w:val="32"/>
          <w:highlight w:val="none"/>
          <w:lang w:val="en-US" w:eastAsia="zh-CN"/>
        </w:rPr>
        <w:t>城县</w:t>
      </w:r>
      <w:bookmarkStart w:id="8" w:name="OLE_LINK1"/>
      <w:r>
        <w:rPr>
          <w:rFonts w:hint="eastAsia" w:ascii="仿宋" w:hAnsi="仿宋" w:eastAsia="仿宋" w:cs="仿宋"/>
          <w:color w:val="auto"/>
          <w:spacing w:val="-9"/>
          <w:sz w:val="32"/>
          <w:szCs w:val="32"/>
          <w:highlight w:val="none"/>
          <w:lang w:val="en-US" w:eastAsia="zh-CN"/>
        </w:rPr>
        <w:t>2022年现代职业教育质量提升计划专项（中职学校改善办学条件奖补）</w:t>
      </w:r>
      <w:bookmarkEnd w:id="8"/>
      <w:r>
        <w:rPr>
          <w:rFonts w:hint="eastAsia" w:ascii="仿宋" w:hAnsi="仿宋" w:eastAsia="仿宋" w:cs="仿宋"/>
          <w:color w:val="auto"/>
          <w:spacing w:val="-10"/>
          <w:sz w:val="32"/>
          <w:szCs w:val="32"/>
          <w:highlight w:val="none"/>
        </w:rPr>
        <w:t>绩效进行客观评</w:t>
      </w:r>
      <w:r>
        <w:rPr>
          <w:rFonts w:hint="eastAsia" w:ascii="仿宋" w:hAnsi="仿宋" w:eastAsia="仿宋" w:cs="仿宋"/>
          <w:color w:val="auto"/>
          <w:spacing w:val="-15"/>
          <w:sz w:val="32"/>
          <w:szCs w:val="32"/>
          <w:highlight w:val="none"/>
        </w:rPr>
        <w:t>价，最终评分得分为</w:t>
      </w:r>
      <w:r>
        <w:rPr>
          <w:rFonts w:hint="eastAsia" w:ascii="仿宋" w:hAnsi="仿宋" w:eastAsia="仿宋" w:cs="仿宋"/>
          <w:color w:val="auto"/>
          <w:spacing w:val="-15"/>
          <w:sz w:val="32"/>
          <w:szCs w:val="32"/>
          <w:highlight w:val="none"/>
          <w:lang w:val="en-US" w:eastAsia="zh-CN"/>
        </w:rPr>
        <w:t>89.94</w:t>
      </w:r>
      <w:r>
        <w:rPr>
          <w:rFonts w:hint="eastAsia" w:ascii="仿宋" w:hAnsi="仿宋" w:eastAsia="仿宋" w:cs="仿宋"/>
          <w:color w:val="auto"/>
          <w:spacing w:val="-24"/>
          <w:sz w:val="32"/>
          <w:szCs w:val="32"/>
          <w:highlight w:val="none"/>
        </w:rPr>
        <w:t>分，属于“</w:t>
      </w:r>
      <w:r>
        <w:rPr>
          <w:rFonts w:hint="eastAsia" w:ascii="仿宋" w:hAnsi="仿宋" w:eastAsia="仿宋" w:cs="仿宋"/>
          <w:color w:val="auto"/>
          <w:spacing w:val="-24"/>
          <w:sz w:val="32"/>
          <w:szCs w:val="32"/>
          <w:highlight w:val="none"/>
          <w:lang w:val="en-US" w:eastAsia="zh-CN"/>
        </w:rPr>
        <w:t>良</w:t>
      </w:r>
      <w:r>
        <w:rPr>
          <w:rFonts w:hint="eastAsia" w:ascii="仿宋" w:hAnsi="仿宋" w:eastAsia="仿宋" w:cs="仿宋"/>
          <w:color w:val="auto"/>
          <w:spacing w:val="-24"/>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both"/>
        <w:textAlignment w:val="auto"/>
        <w:outlineLvl w:val="1"/>
        <w:rPr>
          <w:rFonts w:hint="eastAsia" w:ascii="楷体" w:hAnsi="楷体" w:eastAsia="楷体" w:cs="楷体"/>
          <w:b/>
          <w:bCs w:val="0"/>
          <w:color w:val="auto"/>
          <w:kern w:val="2"/>
          <w:sz w:val="32"/>
          <w:szCs w:val="32"/>
          <w:highlight w:val="none"/>
          <w:lang w:val="zh-CN" w:eastAsia="zh-CN" w:bidi="ar-SA"/>
        </w:rPr>
      </w:pPr>
      <w:bookmarkStart w:id="9" w:name="_Toc3930"/>
      <w:r>
        <w:rPr>
          <w:rFonts w:hint="eastAsia" w:ascii="楷体" w:hAnsi="楷体" w:eastAsia="楷体" w:cs="楷体"/>
          <w:b/>
          <w:bCs w:val="0"/>
          <w:color w:val="auto"/>
          <w:kern w:val="2"/>
          <w:sz w:val="32"/>
          <w:szCs w:val="32"/>
          <w:highlight w:val="none"/>
          <w:lang w:val="zh-CN" w:eastAsia="zh-CN" w:bidi="ar-SA"/>
        </w:rPr>
        <w:t>（</w:t>
      </w:r>
      <w:r>
        <w:rPr>
          <w:rFonts w:hint="eastAsia" w:ascii="楷体" w:hAnsi="楷体" w:eastAsia="楷体" w:cs="楷体"/>
          <w:b/>
          <w:bCs w:val="0"/>
          <w:color w:val="auto"/>
          <w:kern w:val="2"/>
          <w:sz w:val="32"/>
          <w:szCs w:val="32"/>
          <w:highlight w:val="none"/>
          <w:lang w:val="en-US" w:eastAsia="zh-CN" w:bidi="ar-SA"/>
        </w:rPr>
        <w:t>二</w:t>
      </w:r>
      <w:r>
        <w:rPr>
          <w:rFonts w:hint="eastAsia" w:ascii="楷体" w:hAnsi="楷体" w:eastAsia="楷体" w:cs="楷体"/>
          <w:b/>
          <w:bCs w:val="0"/>
          <w:color w:val="auto"/>
          <w:kern w:val="2"/>
          <w:sz w:val="32"/>
          <w:szCs w:val="32"/>
          <w:highlight w:val="none"/>
          <w:lang w:val="zh-CN" w:eastAsia="zh-CN" w:bidi="ar-SA"/>
        </w:rPr>
        <w:t>）主要绩效</w:t>
      </w:r>
      <w:bookmarkEnd w:id="9"/>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4" w:firstLineChars="200"/>
        <w:jc w:val="both"/>
        <w:textAlignment w:val="auto"/>
        <w:outlineLvl w:val="9"/>
        <w:rPr>
          <w:rFonts w:hint="eastAsia" w:ascii="仿宋_GB2312" w:hAnsi="仿宋_GB2312" w:eastAsia="仿宋_GB2312" w:cs="仿宋_GB2312"/>
          <w:color w:val="auto"/>
          <w:spacing w:val="-9"/>
          <w:kern w:val="0"/>
          <w:sz w:val="32"/>
          <w:szCs w:val="32"/>
          <w:highlight w:val="none"/>
          <w:lang w:val="en-US" w:eastAsia="zh-CN" w:bidi="zh-CN"/>
        </w:rPr>
      </w:pPr>
      <w:bookmarkStart w:id="10" w:name="·经验教训和建议"/>
      <w:bookmarkEnd w:id="10"/>
      <w:bookmarkStart w:id="11" w:name="_Toc31173"/>
      <w:r>
        <w:rPr>
          <w:rFonts w:hint="eastAsia" w:ascii="仿宋" w:hAnsi="仿宋" w:eastAsia="仿宋" w:cs="仿宋"/>
          <w:color w:val="auto"/>
          <w:spacing w:val="-9"/>
          <w:sz w:val="32"/>
          <w:szCs w:val="32"/>
          <w:highlight w:val="none"/>
          <w:lang w:val="en-US" w:eastAsia="zh-CN"/>
        </w:rPr>
        <w:t>2022年现代职业教育质量提升计划专项（中职学校改善办学条件奖补）</w:t>
      </w:r>
      <w:r>
        <w:rPr>
          <w:rFonts w:hint="eastAsia" w:ascii="仿宋_GB2312" w:hAnsi="仿宋_GB2312" w:eastAsia="仿宋_GB2312" w:cs="仿宋_GB2312"/>
          <w:color w:val="auto"/>
          <w:spacing w:val="-9"/>
          <w:kern w:val="0"/>
          <w:sz w:val="32"/>
          <w:szCs w:val="32"/>
          <w:highlight w:val="none"/>
          <w:lang w:val="en-US" w:eastAsia="zh-CN" w:bidi="zh-CN"/>
        </w:rPr>
        <w:t>项目计划资金400万元，用于完善实训室功能新增实训设备6000件以上，保障学生在校期间动手实践教学，促进专业教学质量和办学质量提升。</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12" w:firstLineChars="200"/>
        <w:jc w:val="both"/>
        <w:textAlignment w:val="auto"/>
        <w:outlineLvl w:val="9"/>
        <w:rPr>
          <w:rFonts w:hint="eastAsia" w:ascii="仿宋_GB2312" w:hAnsi="仿宋_GB2312" w:eastAsia="仿宋_GB2312" w:cs="仿宋_GB2312"/>
          <w:color w:val="auto"/>
          <w:spacing w:val="-7"/>
          <w:kern w:val="2"/>
          <w:sz w:val="32"/>
          <w:szCs w:val="32"/>
          <w:highlight w:val="none"/>
          <w:lang w:val="en-US" w:eastAsia="zh-CN" w:bidi="zh-CN"/>
        </w:rPr>
      </w:pPr>
      <w:r>
        <w:rPr>
          <w:rFonts w:hint="eastAsia" w:ascii="仿宋_GB2312" w:hAnsi="仿宋_GB2312" w:eastAsia="仿宋_GB2312" w:cs="仿宋_GB2312"/>
          <w:color w:val="auto"/>
          <w:spacing w:val="-7"/>
          <w:kern w:val="2"/>
          <w:sz w:val="32"/>
          <w:szCs w:val="32"/>
          <w:highlight w:val="none"/>
          <w:lang w:val="en-US" w:eastAsia="zh-CN" w:bidi="zh-CN"/>
        </w:rPr>
        <w:t>（1）从项目决策来看，本项目的实施符合发展政策和公共财政支持的方向和重点，绩效目标的设置也较为完整、明确、合理。</w:t>
      </w:r>
    </w:p>
    <w:p>
      <w:pPr>
        <w:pStyle w:val="15"/>
        <w:keepNext w:val="0"/>
        <w:keepLines w:val="0"/>
        <w:pageBreakBefore w:val="0"/>
        <w:widowControl w:val="0"/>
        <w:numPr>
          <w:ilvl w:val="0"/>
          <w:numId w:val="0"/>
        </w:numPr>
        <w:tabs>
          <w:tab w:val="left" w:pos="1566"/>
        </w:tabs>
        <w:kinsoku/>
        <w:wordWrap/>
        <w:overflowPunct/>
        <w:topLinePunct w:val="0"/>
        <w:autoSpaceDE w:val="0"/>
        <w:autoSpaceDN w:val="0"/>
        <w:bidi w:val="0"/>
        <w:adjustRightInd/>
        <w:snapToGrid/>
        <w:spacing w:before="0" w:after="0" w:line="560" w:lineRule="exact"/>
        <w:ind w:left="0" w:right="0" w:rightChars="0" w:firstLine="612"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7"/>
          <w:kern w:val="2"/>
          <w:sz w:val="32"/>
          <w:szCs w:val="32"/>
          <w:highlight w:val="none"/>
          <w:lang w:val="en-US" w:eastAsia="zh-CN" w:bidi="zh-CN"/>
        </w:rPr>
        <w:t>（2）</w:t>
      </w:r>
      <w:r>
        <w:rPr>
          <w:rFonts w:hint="eastAsia" w:ascii="仿宋_GB2312" w:hAnsi="仿宋_GB2312" w:eastAsia="仿宋_GB2312" w:cs="仿宋_GB2312"/>
          <w:color w:val="auto"/>
          <w:spacing w:val="-7"/>
          <w:kern w:val="2"/>
          <w:sz w:val="32"/>
          <w:szCs w:val="32"/>
          <w:highlight w:val="none"/>
          <w:lang w:val="zh-CN" w:eastAsia="zh-CN" w:bidi="zh-CN"/>
        </w:rPr>
        <w:t>从项目管理来看，本项目资金使用合理、合规，不存在挤占、挪用、截留等情况。县财政对2022年现代职业教育质量提升计划专项（中职学校改善办学条件奖补）资金实行统一管理，专户存储、专户管理、专账核算，严格执行“收支两条线”，做到专款专用，严格按照国家标准和2022年现代职业教育质量提升计划专项（中职学校改善办学条件奖补）资金使用的范围、对象、标准，对2022年现代职业教育质量提升计划专项（中职学校改善办学条件奖补）资金的支出项目、支出标准和支出程序进行审核把关，据实核算，合理安排2022年现代职业教育质量提升计划专项（中职学校改善办学条件奖补）资金，县人社部门受理、初审各项2022年现代职业教育质量提升计划专项（中职学校改善办学条件奖补）资金补贴，确保政策兑现。各项资金申报资料与手续严格按要求做到齐备，审</w:t>
      </w:r>
      <w:r>
        <w:rPr>
          <w:rFonts w:hint="eastAsia" w:ascii="仿宋_GB2312" w:hAnsi="仿宋_GB2312" w:eastAsia="仿宋_GB2312" w:cs="仿宋_GB2312"/>
          <w:color w:val="auto"/>
          <w:spacing w:val="-7"/>
          <w:kern w:val="2"/>
          <w:sz w:val="32"/>
          <w:szCs w:val="32"/>
          <w:highlight w:val="none"/>
          <w:lang w:val="en-US" w:eastAsia="zh-CN" w:bidi="zh-CN"/>
        </w:rPr>
        <w:t>批程序严格按规定执行，资金拨付及时，台账资料完整，确保专项资金安全</w:t>
      </w:r>
      <w:r>
        <w:rPr>
          <w:rFonts w:hint="eastAsia" w:ascii="仿宋_GB2312" w:hAnsi="仿宋_GB2312" w:eastAsia="仿宋_GB2312" w:cs="仿宋_GB2312"/>
          <w:color w:val="auto"/>
          <w:spacing w:val="3"/>
          <w:sz w:val="32"/>
          <w:szCs w:val="32"/>
          <w:highlight w:val="none"/>
        </w:rPr>
        <w:t>。</w:t>
      </w:r>
    </w:p>
    <w:p>
      <w:pPr>
        <w:adjustRightInd w:val="0"/>
        <w:snapToGrid w:val="0"/>
        <w:spacing w:line="560" w:lineRule="exact"/>
        <w:ind w:firstLine="612" w:firstLineChars="200"/>
        <w:outlineLvl w:val="9"/>
        <w:rPr>
          <w:rFonts w:hint="eastAsia" w:ascii="仿宋_GB2312" w:hAnsi="仿宋_GB2312" w:eastAsia="仿宋_GB2312" w:cs="仿宋_GB2312"/>
          <w:color w:val="auto"/>
          <w:spacing w:val="-9"/>
          <w:kern w:val="0"/>
          <w:sz w:val="32"/>
          <w:szCs w:val="32"/>
          <w:highlight w:val="none"/>
          <w:lang w:val="en-US" w:eastAsia="zh-CN" w:bidi="zh-CN"/>
        </w:rPr>
      </w:pPr>
      <w:r>
        <w:rPr>
          <w:rFonts w:hint="eastAsia" w:ascii="仿宋_GB2312" w:hAnsi="仿宋_GB2312" w:eastAsia="仿宋_GB2312" w:cs="仿宋_GB2312"/>
          <w:color w:val="auto"/>
          <w:spacing w:val="-7"/>
          <w:kern w:val="2"/>
          <w:sz w:val="32"/>
          <w:szCs w:val="32"/>
          <w:highlight w:val="none"/>
          <w:lang w:val="en-US" w:eastAsia="zh-CN" w:bidi="zh-CN"/>
        </w:rPr>
        <w:t>（3）从项目绩效来看，本项目按照计划完成了</w:t>
      </w:r>
      <w:r>
        <w:rPr>
          <w:rFonts w:hint="eastAsia" w:ascii="仿宋_GB2312" w:hAnsi="仿宋_GB2312" w:eastAsia="仿宋_GB2312" w:cs="仿宋_GB2312"/>
          <w:color w:val="auto"/>
          <w:spacing w:val="-9"/>
          <w:kern w:val="0"/>
          <w:sz w:val="32"/>
          <w:szCs w:val="32"/>
          <w:highlight w:val="none"/>
          <w:lang w:val="en-US" w:eastAsia="zh-CN" w:bidi="zh-CN"/>
        </w:rPr>
        <w:t>实训室功能新增实训设备6000件以上，保障学生在校期间动手实践教学，促进专业教学质量和办学质量提升。</w:t>
      </w:r>
    </w:p>
    <w:p>
      <w:pPr>
        <w:keepNext w:val="0"/>
        <w:keepLines w:val="0"/>
        <w:pageBreakBefore w:val="0"/>
        <w:widowControl w:val="0"/>
        <w:numPr>
          <w:ilvl w:val="0"/>
          <w:numId w:val="0"/>
        </w:numPr>
        <w:tabs>
          <w:tab w:val="left" w:pos="582"/>
        </w:tabs>
        <w:kinsoku/>
        <w:wordWrap/>
        <w:overflowPunct/>
        <w:topLinePunct w:val="0"/>
        <w:autoSpaceDE w:val="0"/>
        <w:autoSpaceDN w:val="0"/>
        <w:bidi w:val="0"/>
        <w:adjustRightInd/>
        <w:snapToGrid/>
        <w:spacing w:before="0" w:after="0" w:line="560" w:lineRule="exact"/>
        <w:ind w:left="0" w:right="0" w:rightChars="0" w:firstLine="643" w:firstLineChars="200"/>
        <w:jc w:val="both"/>
        <w:textAlignment w:val="auto"/>
        <w:outlineLvl w:val="0"/>
        <w:rPr>
          <w:rFonts w:hint="eastAsia" w:ascii="黑体" w:hAnsi="黑体" w:eastAsia="黑体" w:cs="黑体"/>
          <w:b/>
          <w:bCs/>
          <w:color w:val="auto"/>
          <w:kern w:val="2"/>
          <w:sz w:val="32"/>
          <w:szCs w:val="32"/>
          <w:highlight w:val="none"/>
          <w:lang w:val="en-US" w:eastAsia="zh-CN" w:bidi="zh-CN"/>
        </w:rPr>
      </w:pPr>
      <w:bookmarkStart w:id="12" w:name="_Toc23713"/>
      <w:r>
        <w:rPr>
          <w:rFonts w:hint="eastAsia" w:ascii="黑体" w:hAnsi="黑体" w:eastAsia="黑体" w:cs="黑体"/>
          <w:b/>
          <w:bCs/>
          <w:color w:val="auto"/>
          <w:kern w:val="2"/>
          <w:sz w:val="32"/>
          <w:szCs w:val="32"/>
          <w:highlight w:val="none"/>
          <w:lang w:val="en-US" w:eastAsia="zh-CN" w:bidi="zh-CN"/>
        </w:rPr>
        <w:t>·经验教训和建议</w:t>
      </w:r>
      <w:bookmarkEnd w:id="11"/>
      <w:bookmarkEnd w:id="12"/>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both"/>
        <w:textAlignment w:val="auto"/>
        <w:outlineLvl w:val="1"/>
        <w:rPr>
          <w:rFonts w:hint="eastAsia" w:ascii="楷体" w:hAnsi="楷体" w:eastAsia="楷体" w:cs="楷体"/>
          <w:b/>
          <w:color w:val="auto"/>
          <w:kern w:val="2"/>
          <w:sz w:val="32"/>
          <w:szCs w:val="32"/>
          <w:highlight w:val="none"/>
          <w:lang w:val="en-US" w:bidi="ar-SA"/>
        </w:rPr>
      </w:pPr>
      <w:bookmarkStart w:id="13" w:name="_Toc10393"/>
      <w:r>
        <w:rPr>
          <w:rFonts w:hint="eastAsia" w:ascii="楷体" w:hAnsi="楷体" w:eastAsia="楷体" w:cs="楷体"/>
          <w:b/>
          <w:color w:val="auto"/>
          <w:kern w:val="2"/>
          <w:sz w:val="32"/>
          <w:szCs w:val="32"/>
          <w:highlight w:val="none"/>
          <w:lang w:val="en-US" w:bidi="ar-SA"/>
        </w:rPr>
        <w:t>（一）主要经验</w:t>
      </w:r>
      <w:bookmarkEnd w:id="13"/>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一）相关专业部是专项资金的直接使用部门，各专业部和项目负责人应认真组织好建设项目的论证，加强对申报立项、可行性论证、项目实施、项目中期检查、期末验收、财务报告、成果评估、效益分析等的全过程管理，并对专项资金使用的审核、管理、考评和总结全过程负责。</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（二）教务处和实训中心负责全校实训项目的论证、审核、实施与管理。并协助总务处做好其它涉及专项资金使用的管理。</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（三）学校总务处对专项资金进行统筹划拨，并进行预算的审核、经费使用开支的监督及预算变更的审查等整体统筹管理工作。</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1、参与专项资金预算的起草、汇总、编制，提请校领导班子审定后，上报县教育局、财政局审批。</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2、严格按照教育厅、财政厅批复下达的专项资金预算进行总体和项目控制，保证专项资金专款专用，实行会计事前、事中、事后监督。</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3、负责按来源渠道、项目单位等分配经批准的专项资金到各子项目，并单独设立项目账进行会计核算，运用经费卡等有效手段对项目实施跟踪管理，定期向项目建设办公室提交项目建设专项资金执行情况报告。</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4、配备专人专岗进行会计核算，对专项资金各子项目采取集中核算管理形式，保证专项资金会计资料的真实、完整。</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5、严格按照省级有关财经法规和本实施细则规定，审核专项资金开支的合理合法性，保证专项资金发挥最大效益。</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6、按时编制财务季报和年终决算，并形成建设项目资金使用财务报告，上报主管部门。</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1"/>
        <w:rPr>
          <w:rFonts w:hint="default" w:ascii="楷体" w:hAnsi="楷体" w:eastAsia="楷体" w:cs="楷体"/>
          <w:b/>
          <w:bCs/>
          <w:color w:val="auto"/>
          <w:spacing w:val="-8"/>
          <w:sz w:val="32"/>
          <w:szCs w:val="32"/>
          <w:highlight w:val="none"/>
          <w:lang w:val="en-US" w:eastAsia="zh-CN"/>
        </w:rPr>
      </w:pPr>
      <w:bookmarkStart w:id="14" w:name="_Toc5497"/>
      <w:r>
        <w:rPr>
          <w:rFonts w:hint="eastAsia" w:ascii="楷体" w:hAnsi="楷体" w:eastAsia="楷体" w:cs="楷体"/>
          <w:b/>
          <w:bCs/>
          <w:color w:val="auto"/>
          <w:sz w:val="32"/>
          <w:szCs w:val="32"/>
          <w:highlight w:val="none"/>
        </w:rPr>
        <w:t>（二）</w:t>
      </w:r>
      <w:r>
        <w:rPr>
          <w:rFonts w:hint="eastAsia" w:ascii="楷体" w:hAnsi="楷体" w:eastAsia="楷体" w:cs="楷体"/>
          <w:b/>
          <w:color w:val="auto"/>
          <w:sz w:val="32"/>
          <w:szCs w:val="32"/>
          <w:highlight w:val="none"/>
        </w:rPr>
        <w:t>存在的问题</w:t>
      </w:r>
      <w:bookmarkEnd w:id="14"/>
      <w:bookmarkStart w:id="15" w:name="（三）建议和改进措施"/>
      <w:bookmarkEnd w:id="15"/>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rPr>
          <w:rFonts w:hint="eastAsia" w:ascii="仿宋" w:hAnsi="仿宋" w:eastAsia="仿宋" w:cs="仿宋"/>
          <w:b w:val="0"/>
          <w:bCs w:val="0"/>
          <w:color w:val="auto"/>
          <w:spacing w:val="-8"/>
          <w:sz w:val="32"/>
          <w:szCs w:val="32"/>
          <w:highlight w:val="none"/>
          <w:lang w:val="en-US" w:eastAsia="zh-CN"/>
        </w:rPr>
      </w:pPr>
      <w:r>
        <w:rPr>
          <w:rFonts w:hint="eastAsia" w:ascii="仿宋" w:hAnsi="仿宋" w:eastAsia="仿宋" w:cs="仿宋"/>
          <w:b w:val="0"/>
          <w:bCs w:val="0"/>
          <w:color w:val="auto"/>
          <w:spacing w:val="-8"/>
          <w:sz w:val="32"/>
          <w:szCs w:val="32"/>
          <w:highlight w:val="none"/>
          <w:lang w:val="en-US" w:eastAsia="zh-CN"/>
        </w:rPr>
        <w:t xml:space="preserve"> 该项目的截至目前的社会效益暂未提现，服务建设现代化经济体系和更高质量更充分就业需要，重点培养中餐专业率先发展，促进就业，因项目实施阶段至今暂未有毕业人员，该指标无从查证。</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rPr>
          <w:rFonts w:hint="default" w:ascii="仿宋" w:hAnsi="仿宋" w:eastAsia="仿宋" w:cs="仿宋"/>
          <w:b w:val="0"/>
          <w:bCs w:val="0"/>
          <w:color w:val="auto"/>
          <w:spacing w:val="-8"/>
          <w:sz w:val="32"/>
          <w:szCs w:val="32"/>
          <w:highlight w:val="none"/>
          <w:lang w:val="en-US" w:eastAsia="zh-CN"/>
        </w:rPr>
      </w:pPr>
      <w:r>
        <w:rPr>
          <w:rFonts w:hint="eastAsia" w:ascii="仿宋" w:hAnsi="仿宋" w:eastAsia="仿宋" w:cs="仿宋"/>
          <w:b w:val="0"/>
          <w:bCs w:val="0"/>
          <w:color w:val="auto"/>
          <w:spacing w:val="-8"/>
          <w:sz w:val="32"/>
          <w:szCs w:val="32"/>
          <w:highlight w:val="none"/>
          <w:lang w:val="en-US" w:eastAsia="zh-CN"/>
        </w:rPr>
        <w:t>目标设置不够细化，成本指标以项目总投资设置，太过于笼统。</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both"/>
        <w:textAlignment w:val="auto"/>
        <w:outlineLvl w:val="1"/>
        <w:rPr>
          <w:rFonts w:hint="eastAsia" w:ascii="楷体" w:hAnsi="楷体" w:eastAsia="楷体" w:cs="楷体"/>
          <w:b/>
          <w:color w:val="auto"/>
          <w:kern w:val="2"/>
          <w:sz w:val="32"/>
          <w:szCs w:val="32"/>
          <w:highlight w:val="none"/>
          <w:lang w:val="en-US" w:eastAsia="zh-CN" w:bidi="ar-SA"/>
        </w:rPr>
      </w:pPr>
      <w:bookmarkStart w:id="16" w:name="_Toc22512"/>
      <w:r>
        <w:rPr>
          <w:rFonts w:hint="eastAsia" w:ascii="楷体" w:hAnsi="楷体" w:eastAsia="楷体" w:cs="楷体"/>
          <w:b/>
          <w:color w:val="auto"/>
          <w:kern w:val="2"/>
          <w:sz w:val="32"/>
          <w:szCs w:val="32"/>
          <w:highlight w:val="none"/>
          <w:lang w:val="en-US" w:eastAsia="zh-CN" w:bidi="ar-SA"/>
        </w:rPr>
        <w:t>（三）</w:t>
      </w:r>
      <w:r>
        <w:rPr>
          <w:rFonts w:hint="eastAsia" w:ascii="楷体" w:hAnsi="楷体" w:eastAsia="楷体" w:cs="楷体"/>
          <w:b/>
          <w:color w:val="auto"/>
          <w:kern w:val="2"/>
          <w:sz w:val="32"/>
          <w:szCs w:val="32"/>
          <w:highlight w:val="none"/>
          <w:lang w:val="zh-CN" w:eastAsia="zh-CN" w:bidi="ar-SA"/>
        </w:rPr>
        <w:t>建议和改进措施</w:t>
      </w:r>
      <w:bookmarkEnd w:id="16"/>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b w:val="0"/>
          <w:bCs/>
          <w:color w:val="auto"/>
          <w:kern w:val="0"/>
          <w:sz w:val="32"/>
          <w:szCs w:val="32"/>
          <w:highlight w:val="none"/>
          <w:lang w:val="en-US" w:eastAsia="zh-CN" w:bidi="zh-CN"/>
        </w:rPr>
      </w:pPr>
      <w:bookmarkStart w:id="17" w:name="前  言"/>
      <w:bookmarkEnd w:id="17"/>
      <w:bookmarkStart w:id="18" w:name="_bookmark1"/>
      <w:bookmarkEnd w:id="18"/>
      <w:r>
        <w:rPr>
          <w:rFonts w:hint="eastAsia" w:ascii="方正仿宋_GB2312" w:hAnsi="方正仿宋_GB2312" w:eastAsia="方正仿宋_GB2312" w:cs="方正仿宋_GB2312"/>
          <w:b w:val="0"/>
          <w:bCs/>
          <w:color w:val="auto"/>
          <w:kern w:val="0"/>
          <w:sz w:val="32"/>
          <w:szCs w:val="32"/>
          <w:highlight w:val="none"/>
          <w:lang w:val="en-US" w:eastAsia="zh-CN" w:bidi="zh-CN"/>
        </w:rPr>
        <w:t>（1）目标的设置</w:t>
      </w:r>
    </w:p>
    <w:p>
      <w:pPr>
        <w:keepLines w:val="0"/>
        <w:pageBreakBefore w:val="0"/>
        <w:kinsoku/>
        <w:wordWrap/>
        <w:overflowPunct/>
        <w:topLinePunct w:val="0"/>
        <w:autoSpaceDE w:val="0"/>
        <w:autoSpaceDN w:val="0"/>
        <w:bidi w:val="0"/>
        <w:adjustRightInd/>
        <w:snapToGrid/>
        <w:spacing w:line="570" w:lineRule="exact"/>
        <w:ind w:firstLine="608" w:firstLineChars="200"/>
        <w:textAlignment w:val="auto"/>
        <w:outlineLvl w:val="9"/>
        <w:rPr>
          <w:rFonts w:hint="default" w:ascii="仿宋" w:hAnsi="仿宋" w:eastAsia="仿宋" w:cs="仿宋"/>
          <w:b w:val="0"/>
          <w:bCs w:val="0"/>
          <w:color w:val="auto"/>
          <w:spacing w:val="-8"/>
          <w:kern w:val="0"/>
          <w:sz w:val="32"/>
          <w:szCs w:val="32"/>
          <w:highlight w:val="none"/>
          <w:lang w:val="en-US" w:eastAsia="zh-CN" w:bidi="zh-CN"/>
        </w:rPr>
      </w:pPr>
      <w:r>
        <w:rPr>
          <w:rFonts w:hint="default" w:ascii="仿宋" w:hAnsi="仿宋" w:eastAsia="仿宋" w:cs="仿宋"/>
          <w:b w:val="0"/>
          <w:bCs w:val="0"/>
          <w:color w:val="auto"/>
          <w:spacing w:val="-8"/>
          <w:kern w:val="0"/>
          <w:sz w:val="32"/>
          <w:szCs w:val="32"/>
          <w:highlight w:val="none"/>
          <w:lang w:val="en-US" w:eastAsia="zh-CN" w:bidi="zh-CN"/>
        </w:rPr>
        <w:t>依据项目的功能特性，预计项目实施在一定时期内所要达到的总体产出和效果，确定项目所要实现的总体目标，并以定量和定性相结合的方式进行表述。</w:t>
      </w:r>
    </w:p>
    <w:p>
      <w:pPr>
        <w:keepLines w:val="0"/>
        <w:pageBreakBefore w:val="0"/>
        <w:kinsoku/>
        <w:wordWrap/>
        <w:overflowPunct/>
        <w:topLinePunct w:val="0"/>
        <w:autoSpaceDE w:val="0"/>
        <w:autoSpaceDN w:val="0"/>
        <w:bidi w:val="0"/>
        <w:adjustRightInd/>
        <w:snapToGrid/>
        <w:spacing w:line="570" w:lineRule="exact"/>
        <w:ind w:firstLine="608" w:firstLineChars="200"/>
        <w:textAlignment w:val="auto"/>
        <w:outlineLvl w:val="9"/>
        <w:rPr>
          <w:rFonts w:hint="default" w:ascii="仿宋" w:hAnsi="仿宋" w:eastAsia="仿宋" w:cs="仿宋"/>
          <w:b w:val="0"/>
          <w:bCs w:val="0"/>
          <w:color w:val="auto"/>
          <w:spacing w:val="-8"/>
          <w:kern w:val="0"/>
          <w:sz w:val="32"/>
          <w:szCs w:val="32"/>
          <w:highlight w:val="none"/>
          <w:lang w:val="en-US" w:eastAsia="zh-CN" w:bidi="zh-CN"/>
        </w:rPr>
      </w:pPr>
      <w:r>
        <w:rPr>
          <w:rFonts w:hint="default" w:ascii="仿宋" w:hAnsi="仿宋" w:eastAsia="仿宋" w:cs="仿宋"/>
          <w:b w:val="0"/>
          <w:bCs w:val="0"/>
          <w:color w:val="auto"/>
          <w:spacing w:val="-8"/>
          <w:kern w:val="0"/>
          <w:sz w:val="32"/>
          <w:szCs w:val="32"/>
          <w:highlight w:val="none"/>
          <w:lang w:val="en-US" w:eastAsia="zh-CN" w:bidi="zh-CN"/>
        </w:rPr>
        <w:t>产出目标:反映项目单位依据既定目标方案完成的产品和服务状况。可进一步细分为: 数量目标，反映项目单位方案完成的产品或服务数量质量目标，反映项目单位方案供应产品或服务达到的标准水平和效果:时效目标，反映项目单位方案供应产品或服务的准时程度和效率状况:成本目标，反映项目单位方案供应产品或服务所需成本，分单位成本和总成本等</w:t>
      </w:r>
    </w:p>
    <w:p>
      <w:pPr>
        <w:keepLines w:val="0"/>
        <w:pageBreakBefore w:val="0"/>
        <w:kinsoku/>
        <w:wordWrap/>
        <w:overflowPunct/>
        <w:topLinePunct w:val="0"/>
        <w:autoSpaceDE w:val="0"/>
        <w:autoSpaceDN w:val="0"/>
        <w:bidi w:val="0"/>
        <w:adjustRightInd/>
        <w:snapToGrid/>
        <w:spacing w:line="570" w:lineRule="exact"/>
        <w:ind w:firstLine="608" w:firstLineChars="200"/>
        <w:textAlignment w:val="auto"/>
        <w:outlineLvl w:val="9"/>
        <w:rPr>
          <w:rFonts w:hint="default" w:ascii="仿宋" w:hAnsi="仿宋" w:eastAsia="仿宋" w:cs="仿宋"/>
          <w:b w:val="0"/>
          <w:bCs w:val="0"/>
          <w:color w:val="auto"/>
          <w:spacing w:val="-8"/>
          <w:kern w:val="0"/>
          <w:sz w:val="32"/>
          <w:szCs w:val="32"/>
          <w:highlight w:val="none"/>
          <w:lang w:val="en-US" w:eastAsia="zh-CN" w:bidi="zh-CN"/>
        </w:rPr>
      </w:pPr>
      <w:r>
        <w:rPr>
          <w:rFonts w:hint="default" w:ascii="仿宋" w:hAnsi="仿宋" w:eastAsia="仿宋" w:cs="仿宋"/>
          <w:b w:val="0"/>
          <w:bCs w:val="0"/>
          <w:color w:val="auto"/>
          <w:spacing w:val="-8"/>
          <w:kern w:val="0"/>
          <w:sz w:val="32"/>
          <w:szCs w:val="32"/>
          <w:highlight w:val="none"/>
          <w:lang w:val="en-US" w:eastAsia="zh-CN" w:bidi="zh-CN"/>
        </w:rPr>
        <w:t>效益目标:反映与既定绩效目标相关的、项目收入预期结果的实现程度和影响，包括经济效益目标、社会效益目标、生态效益目标可持续影响目标及社会公众或服务对象满足度目标等</w:t>
      </w:r>
      <w:r>
        <w:rPr>
          <w:rFonts w:hint="eastAsia" w:ascii="仿宋" w:hAnsi="仿宋" w:eastAsia="仿宋" w:cs="仿宋"/>
          <w:b w:val="0"/>
          <w:bCs w:val="0"/>
          <w:color w:val="auto"/>
          <w:spacing w:val="-8"/>
          <w:kern w:val="0"/>
          <w:sz w:val="32"/>
          <w:szCs w:val="32"/>
          <w:highlight w:val="none"/>
          <w:lang w:val="en-US" w:eastAsia="zh-CN" w:bidi="zh-CN"/>
        </w:rPr>
        <w:t>。</w:t>
      </w:r>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70" w:lineRule="exact"/>
        <w:ind w:left="0" w:right="0" w:firstLine="643" w:firstLineChars="200"/>
        <w:jc w:val="center"/>
        <w:textAlignment w:val="auto"/>
        <w:outlineLvl w:val="9"/>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60" w:lineRule="exact"/>
        <w:ind w:left="0" w:right="0" w:firstLine="643" w:firstLineChars="200"/>
        <w:jc w:val="center"/>
        <w:textAlignment w:val="auto"/>
        <w:outlineLvl w:val="9"/>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60" w:lineRule="exact"/>
        <w:ind w:left="0" w:right="0" w:firstLine="643" w:firstLineChars="200"/>
        <w:jc w:val="center"/>
        <w:textAlignment w:val="auto"/>
        <w:outlineLvl w:val="9"/>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60" w:lineRule="exact"/>
        <w:ind w:left="0" w:right="0" w:firstLine="643" w:firstLineChars="200"/>
        <w:jc w:val="center"/>
        <w:textAlignment w:val="auto"/>
        <w:outlineLvl w:val="9"/>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60" w:lineRule="exact"/>
        <w:ind w:left="0" w:right="0" w:firstLine="643" w:firstLineChars="200"/>
        <w:jc w:val="center"/>
        <w:textAlignment w:val="auto"/>
        <w:outlineLvl w:val="9"/>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60" w:lineRule="exact"/>
        <w:ind w:left="0" w:right="0" w:firstLine="643" w:firstLineChars="200"/>
        <w:jc w:val="center"/>
        <w:textAlignment w:val="auto"/>
        <w:outlineLvl w:val="9"/>
        <w:rPr>
          <w:rFonts w:hint="eastAsia" w:ascii="黑体" w:hAnsi="黑体" w:eastAsia="黑体" w:cs="黑体"/>
          <w:b/>
          <w:bCs w:val="0"/>
          <w:color w:val="auto"/>
          <w:kern w:val="0"/>
          <w:sz w:val="32"/>
          <w:szCs w:val="32"/>
          <w:highlight w:val="none"/>
          <w:lang w:val="en-US" w:eastAsia="zh-CN" w:bidi="zh-CN"/>
        </w:rPr>
      </w:pPr>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60" w:lineRule="exact"/>
        <w:ind w:right="0"/>
        <w:jc w:val="both"/>
        <w:textAlignment w:val="auto"/>
        <w:outlineLvl w:val="9"/>
        <w:rPr>
          <w:rFonts w:hint="eastAsia" w:ascii="黑体" w:hAnsi="黑体" w:eastAsia="黑体" w:cs="黑体"/>
          <w:b/>
          <w:bCs w:val="0"/>
          <w:color w:val="auto"/>
          <w:kern w:val="0"/>
          <w:sz w:val="32"/>
          <w:szCs w:val="32"/>
          <w:highlight w:val="none"/>
          <w:lang w:val="en-US" w:eastAsia="zh-CN" w:bidi="zh-CN"/>
        </w:rPr>
      </w:pPr>
    </w:p>
    <w:p>
      <w:pPr>
        <w:rPr>
          <w:rFonts w:hint="eastAsia" w:ascii="黑体" w:hAnsi="黑体" w:eastAsia="黑体" w:cs="黑体"/>
          <w:b/>
          <w:bCs w:val="0"/>
          <w:color w:val="auto"/>
          <w:kern w:val="0"/>
          <w:sz w:val="32"/>
          <w:szCs w:val="32"/>
          <w:highlight w:val="none"/>
          <w:lang w:val="en-US" w:eastAsia="zh-CN" w:bidi="zh-CN"/>
        </w:rPr>
      </w:pPr>
      <w:r>
        <w:rPr>
          <w:rFonts w:hint="eastAsia" w:ascii="黑体" w:hAnsi="黑体" w:eastAsia="黑体" w:cs="黑体"/>
          <w:b/>
          <w:bCs w:val="0"/>
          <w:color w:val="auto"/>
          <w:kern w:val="0"/>
          <w:sz w:val="32"/>
          <w:szCs w:val="32"/>
          <w:highlight w:val="none"/>
          <w:lang w:val="en-US" w:eastAsia="zh-CN" w:bidi="zh-CN"/>
        </w:rPr>
        <w:br w:type="page"/>
      </w:r>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60" w:lineRule="exact"/>
        <w:ind w:left="0" w:right="0" w:firstLine="643" w:firstLineChars="200"/>
        <w:jc w:val="center"/>
        <w:textAlignment w:val="auto"/>
        <w:outlineLvl w:val="0"/>
        <w:rPr>
          <w:rFonts w:ascii="仿宋"/>
          <w:b/>
          <w:color w:val="auto"/>
          <w:sz w:val="32"/>
          <w:szCs w:val="32"/>
          <w:highlight w:val="none"/>
        </w:rPr>
      </w:pPr>
      <w:bookmarkStart w:id="19" w:name="_Toc17140"/>
      <w:r>
        <w:rPr>
          <w:rFonts w:hint="eastAsia" w:ascii="黑体" w:hAnsi="黑体" w:eastAsia="黑体" w:cs="黑体"/>
          <w:b/>
          <w:bCs w:val="0"/>
          <w:color w:val="auto"/>
          <w:kern w:val="0"/>
          <w:sz w:val="32"/>
          <w:szCs w:val="32"/>
          <w:highlight w:val="none"/>
          <w:lang w:val="en-US" w:eastAsia="zh-CN" w:bidi="zh-CN"/>
        </w:rPr>
        <w:t>前 言</w:t>
      </w:r>
      <w:bookmarkEnd w:id="19"/>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4" w:firstLineChars="200"/>
        <w:jc w:val="both"/>
        <w:textAlignment w:val="auto"/>
        <w:rPr>
          <w:rFonts w:hint="eastAsia" w:ascii="仿宋" w:hAnsi="仿宋" w:eastAsia="仿宋" w:cs="仿宋"/>
          <w:color w:val="auto"/>
          <w:sz w:val="32"/>
          <w:szCs w:val="32"/>
          <w:highlight w:val="none"/>
        </w:rPr>
      </w:pPr>
      <w:r>
        <w:rPr>
          <w:rFonts w:hint="eastAsia" w:ascii="仿宋_GB2312" w:hAnsi="仿宋_GB2312" w:eastAsia="仿宋_GB2312" w:cs="仿宋_GB2312"/>
          <w:color w:val="auto"/>
          <w:spacing w:val="-9"/>
          <w:sz w:val="32"/>
          <w:szCs w:val="32"/>
          <w:highlight w:val="none"/>
        </w:rPr>
        <w:t>为加强财政预算支出的管理工作，衡量财政资金使用效益，合理</w:t>
      </w:r>
      <w:r>
        <w:rPr>
          <w:rFonts w:hint="eastAsia" w:ascii="仿宋_GB2312" w:hAnsi="仿宋_GB2312" w:eastAsia="仿宋_GB2312" w:cs="仿宋_GB2312"/>
          <w:color w:val="auto"/>
          <w:spacing w:val="-11"/>
          <w:sz w:val="32"/>
          <w:szCs w:val="32"/>
          <w:highlight w:val="none"/>
        </w:rPr>
        <w:t>配置公共资源，发挥公共资金的引导和促进作用，进而促进社会经济</w:t>
      </w:r>
      <w:r>
        <w:rPr>
          <w:rFonts w:hint="eastAsia" w:ascii="仿宋_GB2312" w:hAnsi="仿宋_GB2312" w:eastAsia="仿宋_GB2312" w:cs="仿宋_GB2312"/>
          <w:color w:val="auto"/>
          <w:spacing w:val="-3"/>
          <w:sz w:val="32"/>
          <w:szCs w:val="32"/>
          <w:highlight w:val="none"/>
        </w:rPr>
        <w:t>更好更快的发展。</w:t>
      </w:r>
      <w:r>
        <w:rPr>
          <w:rFonts w:hint="eastAsia" w:ascii="仿宋_GB2312" w:hAnsi="仿宋_GB2312" w:eastAsia="仿宋_GB2312" w:cs="仿宋_GB2312"/>
          <w:color w:val="auto"/>
          <w:spacing w:val="-3"/>
          <w:sz w:val="32"/>
          <w:szCs w:val="32"/>
          <w:highlight w:val="none"/>
          <w:lang w:eastAsia="zh-CN"/>
        </w:rPr>
        <w:t>本次绩效评价受叶城县</w:t>
      </w:r>
      <w:r>
        <w:rPr>
          <w:rFonts w:hint="eastAsia" w:ascii="仿宋_GB2312" w:hAnsi="仿宋_GB2312" w:eastAsia="仿宋_GB2312" w:cs="仿宋_GB2312"/>
          <w:color w:val="auto"/>
          <w:spacing w:val="-3"/>
          <w:sz w:val="32"/>
          <w:szCs w:val="32"/>
          <w:highlight w:val="none"/>
          <w:lang w:val="en-US" w:eastAsia="zh-CN"/>
        </w:rPr>
        <w:t>财政局</w:t>
      </w:r>
      <w:r>
        <w:rPr>
          <w:rFonts w:hint="eastAsia" w:ascii="仿宋_GB2312" w:hAnsi="仿宋_GB2312" w:eastAsia="仿宋_GB2312" w:cs="仿宋_GB2312"/>
          <w:color w:val="auto"/>
          <w:spacing w:val="-3"/>
          <w:sz w:val="32"/>
          <w:szCs w:val="32"/>
          <w:highlight w:val="none"/>
          <w:lang w:eastAsia="zh-CN"/>
        </w:rPr>
        <w:t>委托，依据财政部《项目支出绩效评价管理办法》（财预〔2020〕10号）和自治区财政厅《自治区财政支出绩效评价管理暂行办法》（新财预〔2018〕189号）的要求，结合预算绩效管理工作规划和财政项目预算管理的相关要求，以叶城县中等职业技术学校“2022年现代职业教育质量提升计划专项（中职学校改善办学条件奖补）”经费的使用情况为评价对象，重点考察财政资金支出的效率性和效益性。</w:t>
      </w:r>
      <w:r>
        <w:rPr>
          <w:rFonts w:hint="eastAsia" w:ascii="仿宋_GB2312" w:hAnsi="仿宋_GB2312" w:eastAsia="仿宋_GB2312" w:cs="仿宋_GB2312"/>
          <w:color w:val="auto"/>
          <w:spacing w:val="-4"/>
          <w:sz w:val="32"/>
          <w:szCs w:val="32"/>
          <w:highlight w:val="none"/>
        </w:rPr>
        <w:t>对</w:t>
      </w:r>
      <w:r>
        <w:rPr>
          <w:rFonts w:hint="eastAsia" w:ascii="仿宋_GB2312" w:hAnsi="仿宋_GB2312" w:eastAsia="仿宋_GB2312" w:cs="仿宋_GB2312"/>
          <w:color w:val="auto"/>
          <w:spacing w:val="-4"/>
          <w:sz w:val="32"/>
          <w:szCs w:val="32"/>
          <w:highlight w:val="none"/>
          <w:lang w:eastAsia="zh-CN"/>
        </w:rPr>
        <w:t>2022年现代职业教育质量提升计划专项（中职学校改善办学条件奖补）</w:t>
      </w:r>
      <w:r>
        <w:rPr>
          <w:rFonts w:hint="eastAsia" w:ascii="仿宋_GB2312" w:hAnsi="仿宋_GB2312" w:eastAsia="仿宋_GB2312" w:cs="仿宋_GB2312"/>
          <w:color w:val="auto"/>
          <w:spacing w:val="-11"/>
          <w:sz w:val="32"/>
          <w:szCs w:val="32"/>
          <w:highlight w:val="none"/>
        </w:rPr>
        <w:t>财政支出情况进行绩效评价工作，形成绩效评价</w:t>
      </w:r>
      <w:r>
        <w:rPr>
          <w:rFonts w:hint="eastAsia" w:ascii="仿宋_GB2312" w:hAnsi="仿宋_GB2312" w:eastAsia="仿宋_GB2312" w:cs="仿宋_GB2312"/>
          <w:color w:val="auto"/>
          <w:spacing w:val="-6"/>
          <w:sz w:val="32"/>
          <w:szCs w:val="32"/>
          <w:highlight w:val="none"/>
        </w:rPr>
        <w:t>报告。</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left="0" w:right="0" w:rightChars="0" w:firstLine="643" w:firstLineChars="200"/>
        <w:jc w:val="both"/>
        <w:textAlignment w:val="auto"/>
        <w:outlineLvl w:val="0"/>
        <w:rPr>
          <w:rFonts w:hint="default" w:ascii="黑体" w:hAnsi="黑体" w:eastAsia="黑体" w:cs="黑体"/>
          <w:color w:val="auto"/>
          <w:sz w:val="32"/>
          <w:szCs w:val="32"/>
          <w:highlight w:val="none"/>
          <w:lang w:val="en-US"/>
        </w:rPr>
      </w:pPr>
      <w:bookmarkStart w:id="20" w:name="一、项目概况"/>
      <w:bookmarkEnd w:id="20"/>
      <w:bookmarkStart w:id="21" w:name="_bookmark2"/>
      <w:bookmarkEnd w:id="21"/>
      <w:bookmarkStart w:id="22" w:name="_Toc20496"/>
      <w:bookmarkStart w:id="23" w:name="_Toc4556"/>
      <w:bookmarkStart w:id="24" w:name="_Toc16798"/>
      <w:r>
        <w:rPr>
          <w:rFonts w:hint="eastAsia" w:ascii="黑体" w:hAnsi="黑体" w:eastAsia="黑体" w:cs="黑体"/>
          <w:b/>
          <w:bCs w:val="0"/>
          <w:color w:val="auto"/>
          <w:kern w:val="0"/>
          <w:sz w:val="32"/>
          <w:szCs w:val="32"/>
          <w:highlight w:val="none"/>
          <w:lang w:val="zh-CN" w:eastAsia="zh-CN" w:bidi="zh-CN"/>
        </w:rPr>
        <w:t>一、</w:t>
      </w:r>
      <w:bookmarkEnd w:id="22"/>
      <w:r>
        <w:rPr>
          <w:rFonts w:hint="eastAsia" w:ascii="黑体" w:hAnsi="黑体" w:eastAsia="黑体" w:cs="黑体"/>
          <w:b/>
          <w:bCs w:val="0"/>
          <w:color w:val="auto"/>
          <w:kern w:val="0"/>
          <w:sz w:val="32"/>
          <w:szCs w:val="32"/>
          <w:highlight w:val="none"/>
          <w:lang w:val="en-US" w:eastAsia="zh-CN" w:bidi="zh-CN"/>
        </w:rPr>
        <w:t>基本情况</w:t>
      </w:r>
      <w:bookmarkEnd w:id="23"/>
      <w:bookmarkEnd w:id="24"/>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both"/>
        <w:textAlignment w:val="auto"/>
        <w:outlineLvl w:val="1"/>
        <w:rPr>
          <w:rFonts w:hint="eastAsia" w:ascii="楷体" w:hAnsi="楷体" w:eastAsia="楷体" w:cs="楷体"/>
          <w:b/>
          <w:bCs w:val="0"/>
          <w:color w:val="auto"/>
          <w:kern w:val="2"/>
          <w:sz w:val="32"/>
          <w:szCs w:val="32"/>
          <w:highlight w:val="none"/>
          <w:lang w:val="en-US" w:eastAsia="zh-CN" w:bidi="ar-SA"/>
        </w:rPr>
      </w:pPr>
      <w:bookmarkStart w:id="25" w:name="（一）项目立项的背景和目的"/>
      <w:bookmarkEnd w:id="25"/>
      <w:bookmarkStart w:id="26" w:name="_bookmark3"/>
      <w:bookmarkEnd w:id="26"/>
      <w:bookmarkStart w:id="27" w:name="_Toc30604"/>
      <w:bookmarkStart w:id="28" w:name="_Toc5082_WPSOffice_Level2"/>
      <w:bookmarkStart w:id="29" w:name="_Toc16815"/>
      <w:r>
        <w:rPr>
          <w:rFonts w:hint="eastAsia" w:ascii="楷体" w:hAnsi="楷体" w:eastAsia="楷体" w:cs="楷体"/>
          <w:b/>
          <w:bCs w:val="0"/>
          <w:color w:val="auto"/>
          <w:kern w:val="2"/>
          <w:sz w:val="32"/>
          <w:szCs w:val="32"/>
          <w:highlight w:val="none"/>
          <w:lang w:val="zh-CN" w:eastAsia="zh-CN" w:bidi="ar-SA"/>
        </w:rPr>
        <w:t>（一）</w:t>
      </w:r>
      <w:r>
        <w:rPr>
          <w:rFonts w:hint="eastAsia" w:ascii="楷体" w:hAnsi="楷体" w:eastAsia="楷体" w:cs="楷体"/>
          <w:b/>
          <w:bCs w:val="0"/>
          <w:color w:val="auto"/>
          <w:kern w:val="2"/>
          <w:sz w:val="32"/>
          <w:szCs w:val="32"/>
          <w:highlight w:val="none"/>
          <w:lang w:val="en-US" w:eastAsia="zh-CN" w:bidi="ar-SA"/>
        </w:rPr>
        <w:t>项目概况</w:t>
      </w:r>
      <w:bookmarkEnd w:id="27"/>
      <w:bookmarkEnd w:id="28"/>
      <w:bookmarkEnd w:id="29"/>
    </w:p>
    <w:p>
      <w:pPr>
        <w:outlineLvl w:val="2"/>
        <w:rPr>
          <w:rFonts w:hint="default"/>
          <w:color w:val="auto"/>
          <w:highlight w:val="none"/>
          <w:lang w:val="en-US"/>
        </w:rPr>
      </w:pPr>
      <w:r>
        <w:rPr>
          <w:rFonts w:hint="eastAsia" w:ascii="楷体" w:hAnsi="楷体" w:eastAsia="楷体" w:cs="楷体"/>
          <w:b/>
          <w:bCs w:val="0"/>
          <w:color w:val="auto"/>
          <w:kern w:val="0"/>
          <w:sz w:val="32"/>
          <w:szCs w:val="32"/>
          <w:highlight w:val="none"/>
          <w:lang w:val="en-US" w:eastAsia="zh-CN" w:bidi="zh-CN"/>
        </w:rPr>
        <w:t xml:space="preserve">    1.项目背景</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highlight w:val="none"/>
          <w:lang w:eastAsia="zh-CN"/>
        </w:rPr>
      </w:pPr>
      <w:r>
        <w:rPr>
          <w:rFonts w:hint="eastAsia" w:ascii="仿宋_GB2312" w:hAnsi="仿宋_GB2312" w:eastAsia="仿宋_GB2312" w:cs="仿宋_GB2312"/>
          <w:b w:val="0"/>
          <w:bCs/>
          <w:i w:val="0"/>
          <w:caps w:val="0"/>
          <w:color w:val="auto"/>
          <w:spacing w:val="0"/>
          <w:w w:val="100"/>
          <w:sz w:val="32"/>
          <w:szCs w:val="32"/>
          <w:highlight w:val="none"/>
          <w:lang w:eastAsia="zh-CN"/>
        </w:rPr>
        <w:t>叶城县是人口大县，每年的初中、高中毕业学生量大，学校在学生专业技术学习及学生毕业就业方面压力大。学校以有效培养学生质量，促进叶城县就业，辐射经济发展为主要任务，对于培养学生技能</w:t>
      </w:r>
      <w:r>
        <w:rPr>
          <w:rFonts w:hint="eastAsia" w:ascii="仿宋_GB2312" w:hAnsi="仿宋_GB2312" w:eastAsia="仿宋_GB2312" w:cs="仿宋_GB2312"/>
          <w:b w:val="0"/>
          <w:bCs/>
          <w:i w:val="0"/>
          <w:caps w:val="0"/>
          <w:color w:val="auto"/>
          <w:spacing w:val="0"/>
          <w:w w:val="100"/>
          <w:sz w:val="32"/>
          <w:szCs w:val="32"/>
          <w:highlight w:val="none"/>
          <w:lang w:val="en-US" w:eastAsia="zh-CN"/>
        </w:rPr>
        <w:t>尤</w:t>
      </w:r>
      <w:r>
        <w:rPr>
          <w:rFonts w:hint="eastAsia" w:ascii="仿宋_GB2312" w:hAnsi="仿宋_GB2312" w:eastAsia="仿宋_GB2312" w:cs="仿宋_GB2312"/>
          <w:b w:val="0"/>
          <w:bCs/>
          <w:i w:val="0"/>
          <w:caps w:val="0"/>
          <w:color w:val="auto"/>
          <w:spacing w:val="0"/>
          <w:w w:val="100"/>
          <w:sz w:val="32"/>
          <w:szCs w:val="32"/>
          <w:highlight w:val="none"/>
          <w:lang w:eastAsia="zh-CN"/>
        </w:rPr>
        <w:t>为重视。课堂理论知识必须要经过生产实践的检验，完善的实训基地可以有效的延续知识的有效性。传统的教学方式，教学环境及实训条件存在严重的局限性，课堂传授的知识一般都滞后于企业的生产技术，这导致毕业的学生所学的知识与企业所用的技能脱节。</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highlight w:val="none"/>
          <w:lang w:eastAsia="zh-CN"/>
        </w:rPr>
      </w:pPr>
      <w:r>
        <w:rPr>
          <w:rFonts w:hint="eastAsia" w:ascii="仿宋_GB2312" w:hAnsi="仿宋_GB2312" w:eastAsia="仿宋_GB2312" w:cs="仿宋_GB2312"/>
          <w:b w:val="0"/>
          <w:bCs/>
          <w:i w:val="0"/>
          <w:caps w:val="0"/>
          <w:color w:val="auto"/>
          <w:spacing w:val="0"/>
          <w:w w:val="100"/>
          <w:sz w:val="32"/>
          <w:szCs w:val="32"/>
          <w:highlight w:val="none"/>
          <w:lang w:eastAsia="zh-CN"/>
        </w:rPr>
        <w:t>项目建成后，一是进一步完善学校的基础办学条件，为中餐烹饪相关专业学生实训提供了设备保障和工位保障。二</w:t>
      </w:r>
      <w:r>
        <w:rPr>
          <w:rFonts w:hint="eastAsia" w:ascii="仿宋_GB2312" w:hAnsi="仿宋_GB2312" w:eastAsia="仿宋_GB2312" w:cs="仿宋_GB2312"/>
          <w:b w:val="0"/>
          <w:bCs/>
          <w:i w:val="0"/>
          <w:caps w:val="0"/>
          <w:color w:val="auto"/>
          <w:spacing w:val="0"/>
          <w:w w:val="100"/>
          <w:sz w:val="32"/>
          <w:szCs w:val="32"/>
          <w:highlight w:val="none"/>
          <w:lang w:val="en-US" w:eastAsia="zh-CN"/>
        </w:rPr>
        <w:t>是</w:t>
      </w:r>
      <w:r>
        <w:rPr>
          <w:rFonts w:hint="eastAsia" w:ascii="仿宋_GB2312" w:hAnsi="仿宋_GB2312" w:eastAsia="仿宋_GB2312" w:cs="仿宋_GB2312"/>
          <w:b w:val="0"/>
          <w:bCs/>
          <w:i w:val="0"/>
          <w:caps w:val="0"/>
          <w:color w:val="auto"/>
          <w:spacing w:val="0"/>
          <w:w w:val="100"/>
          <w:sz w:val="32"/>
          <w:szCs w:val="32"/>
          <w:highlight w:val="none"/>
          <w:lang w:eastAsia="zh-CN"/>
        </w:rPr>
        <w:t>规范学校教学质量和标准，提高学生动手实践能力的培养，提升学校教学效果。三是中餐烹饪专业实训室的建设，将进一步增强学校校企合作能力。</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beforeAutospacing="0" w:after="0" w:afterAutospacing="0" w:line="560" w:lineRule="exact"/>
        <w:ind w:leftChars="200" w:right="0" w:rightChars="0" w:firstLine="321" w:firstLineChars="100"/>
        <w:jc w:val="both"/>
        <w:textAlignment w:val="auto"/>
        <w:outlineLvl w:val="2"/>
        <w:rPr>
          <w:rFonts w:hint="eastAsia" w:ascii="楷体" w:hAnsi="楷体" w:eastAsia="楷体" w:cs="楷体"/>
          <w:b/>
          <w:bCs w:val="0"/>
          <w:color w:val="auto"/>
          <w:kern w:val="0"/>
          <w:sz w:val="32"/>
          <w:szCs w:val="32"/>
          <w:highlight w:val="none"/>
          <w:lang w:val="zh-CN" w:bidi="zh-CN"/>
        </w:rPr>
      </w:pPr>
      <w:r>
        <w:rPr>
          <w:rFonts w:hint="eastAsia" w:ascii="楷体" w:hAnsi="楷体" w:eastAsia="楷体" w:cs="楷体"/>
          <w:b/>
          <w:bCs w:val="0"/>
          <w:color w:val="auto"/>
          <w:kern w:val="0"/>
          <w:sz w:val="32"/>
          <w:szCs w:val="32"/>
          <w:highlight w:val="none"/>
          <w:lang w:val="en-US" w:bidi="zh-CN"/>
        </w:rPr>
        <w:t>2.</w:t>
      </w:r>
      <w:r>
        <w:rPr>
          <w:rFonts w:hint="eastAsia" w:ascii="楷体" w:hAnsi="楷体" w:eastAsia="楷体" w:cs="楷体"/>
          <w:b/>
          <w:bCs w:val="0"/>
          <w:color w:val="auto"/>
          <w:kern w:val="0"/>
          <w:sz w:val="32"/>
          <w:szCs w:val="32"/>
          <w:highlight w:val="none"/>
          <w:lang w:val="zh-CN" w:bidi="zh-CN"/>
        </w:rPr>
        <w:t>项目立项依据</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right="0" w:rightChars="0" w:firstLine="60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pacing w:val="-10"/>
          <w:sz w:val="32"/>
          <w:szCs w:val="32"/>
          <w:highlight w:val="none"/>
          <w:lang w:eastAsia="zh-CN"/>
        </w:rPr>
        <w:t>叶城县中等职业技术学校</w:t>
      </w:r>
      <w:r>
        <w:rPr>
          <w:rFonts w:hint="eastAsia" w:ascii="仿宋_GB2312" w:hAnsi="仿宋_GB2312" w:eastAsia="仿宋_GB2312" w:cs="仿宋_GB2312"/>
          <w:b w:val="0"/>
          <w:bCs w:val="0"/>
          <w:color w:val="auto"/>
          <w:spacing w:val="-14"/>
          <w:sz w:val="32"/>
          <w:szCs w:val="32"/>
          <w:highlight w:val="none"/>
        </w:rPr>
        <w:t>“</w:t>
      </w:r>
      <w:r>
        <w:rPr>
          <w:rFonts w:hint="eastAsia" w:ascii="仿宋_GB2312" w:hAnsi="仿宋_GB2312" w:eastAsia="仿宋_GB2312" w:cs="仿宋_GB2312"/>
          <w:b w:val="0"/>
          <w:bCs w:val="0"/>
          <w:color w:val="auto"/>
          <w:spacing w:val="-10"/>
          <w:sz w:val="32"/>
          <w:szCs w:val="32"/>
          <w:highlight w:val="none"/>
          <w:lang w:eastAsia="zh-CN"/>
        </w:rPr>
        <w:t>2022年现代职业教育质量提升计划专项（中职学校改善办学条件奖补）资金</w:t>
      </w:r>
      <w:r>
        <w:rPr>
          <w:rFonts w:hint="eastAsia" w:ascii="仿宋_GB2312" w:hAnsi="仿宋_GB2312" w:eastAsia="仿宋_GB2312" w:cs="仿宋_GB2312"/>
          <w:b w:val="0"/>
          <w:bCs w:val="0"/>
          <w:color w:val="auto"/>
          <w:spacing w:val="-14"/>
          <w:sz w:val="32"/>
          <w:szCs w:val="32"/>
          <w:highlight w:val="none"/>
        </w:rPr>
        <w:t>”</w:t>
      </w:r>
      <w:r>
        <w:rPr>
          <w:rFonts w:hint="eastAsia" w:ascii="仿宋_GB2312" w:hAnsi="仿宋_GB2312" w:eastAsia="仿宋_GB2312" w:cs="仿宋_GB2312"/>
          <w:b w:val="0"/>
          <w:bCs w:val="0"/>
          <w:color w:val="auto"/>
          <w:spacing w:val="-10"/>
          <w:sz w:val="32"/>
          <w:szCs w:val="32"/>
          <w:highlight w:val="none"/>
        </w:rPr>
        <w:t>项目的立项依据</w:t>
      </w:r>
      <w:r>
        <w:rPr>
          <w:rFonts w:hint="eastAsia" w:ascii="仿宋_GB2312" w:hAnsi="仿宋_GB2312" w:eastAsia="仿宋_GB2312" w:cs="仿宋_GB2312"/>
          <w:b w:val="0"/>
          <w:bCs w:val="0"/>
          <w:color w:val="auto"/>
          <w:spacing w:val="-5"/>
          <w:sz w:val="32"/>
          <w:szCs w:val="32"/>
          <w:highlight w:val="none"/>
        </w:rPr>
        <w:t>包括：</w:t>
      </w:r>
    </w:p>
    <w:p>
      <w:pPr>
        <w:pStyle w:val="15"/>
        <w:keepNext w:val="0"/>
        <w:keepLines w:val="0"/>
        <w:pageBreakBefore w:val="0"/>
        <w:widowControl w:val="0"/>
        <w:numPr>
          <w:ilvl w:val="0"/>
          <w:numId w:val="0"/>
        </w:numPr>
        <w:tabs>
          <w:tab w:val="left" w:pos="1143"/>
        </w:tabs>
        <w:kinsoku/>
        <w:wordWrap/>
        <w:overflowPunct/>
        <w:topLinePunct w:val="0"/>
        <w:autoSpaceDE w:val="0"/>
        <w:autoSpaceDN w:val="0"/>
        <w:bidi w:val="0"/>
        <w:adjustRightInd/>
        <w:snapToGrid/>
        <w:spacing w:before="0" w:after="0" w:line="570" w:lineRule="exact"/>
        <w:ind w:right="0" w:rightChars="0" w:firstLine="624" w:firstLineChars="200"/>
        <w:jc w:val="both"/>
        <w:textAlignment w:val="auto"/>
        <w:rPr>
          <w:rFonts w:hint="eastAsia" w:ascii="仿宋_GB2312" w:hAnsi="仿宋_GB2312" w:eastAsia="仿宋_GB2312" w:cs="仿宋_GB2312"/>
          <w:color w:val="auto"/>
          <w:spacing w:val="-10"/>
          <w:sz w:val="32"/>
          <w:szCs w:val="32"/>
          <w:highlight w:val="none"/>
          <w:lang w:val="en-US" w:eastAsia="zh-CN" w:bidi="zh-CN"/>
        </w:rPr>
      </w:pPr>
      <w:r>
        <w:rPr>
          <w:rStyle w:val="14"/>
          <w:rFonts w:hint="eastAsia" w:ascii="仿宋_GB2312" w:hAnsi="仿宋_GB2312" w:eastAsia="仿宋_GB2312" w:cs="仿宋_GB2312"/>
          <w:b w:val="0"/>
          <w:bCs w:val="0"/>
          <w:color w:val="auto"/>
          <w:spacing w:val="-4"/>
          <w:sz w:val="32"/>
          <w:szCs w:val="32"/>
          <w:highlight w:val="none"/>
          <w:lang w:val="en-US" w:eastAsia="zh-CN"/>
        </w:rPr>
        <w:t>《</w:t>
      </w:r>
      <w:r>
        <w:rPr>
          <w:rFonts w:hint="eastAsia" w:ascii="仿宋_GB2312" w:hAnsi="仿宋_GB2312" w:eastAsia="仿宋_GB2312" w:cs="仿宋_GB2312"/>
          <w:color w:val="auto"/>
          <w:spacing w:val="-9"/>
          <w:kern w:val="0"/>
          <w:sz w:val="32"/>
          <w:szCs w:val="32"/>
          <w:highlight w:val="none"/>
          <w:lang w:val="en-US" w:eastAsia="zh-CN" w:bidi="zh-CN"/>
        </w:rPr>
        <w:t>2022年现代职业教育质量提升计划专项（中职学校改善办学条件奖补）项目实施方案》</w:t>
      </w:r>
      <w:r>
        <w:rPr>
          <w:rFonts w:hint="eastAsia" w:ascii="仿宋_GB2312" w:hAnsi="仿宋_GB2312" w:eastAsia="仿宋_GB2312" w:cs="仿宋_GB2312"/>
          <w:color w:val="auto"/>
          <w:spacing w:val="-10"/>
          <w:sz w:val="32"/>
          <w:szCs w:val="32"/>
          <w:highlight w:val="none"/>
          <w:lang w:val="en-US" w:eastAsia="zh-CN" w:bidi="zh-CN"/>
        </w:rPr>
        <w:t>；</w:t>
      </w:r>
    </w:p>
    <w:p>
      <w:pPr>
        <w:pStyle w:val="15"/>
        <w:keepNext w:val="0"/>
        <w:keepLines w:val="0"/>
        <w:pageBreakBefore w:val="0"/>
        <w:widowControl w:val="0"/>
        <w:numPr>
          <w:ilvl w:val="0"/>
          <w:numId w:val="0"/>
        </w:numPr>
        <w:tabs>
          <w:tab w:val="left" w:pos="1143"/>
        </w:tabs>
        <w:kinsoku/>
        <w:wordWrap/>
        <w:overflowPunct/>
        <w:topLinePunct w:val="0"/>
        <w:autoSpaceDE w:val="0"/>
        <w:autoSpaceDN w:val="0"/>
        <w:bidi w:val="0"/>
        <w:adjustRightInd/>
        <w:snapToGrid/>
        <w:spacing w:before="0" w:after="0" w:line="570" w:lineRule="exact"/>
        <w:ind w:right="0" w:rightChars="0" w:firstLine="604" w:firstLineChars="200"/>
        <w:jc w:val="both"/>
        <w:textAlignment w:val="auto"/>
        <w:rPr>
          <w:rFonts w:hint="eastAsia" w:ascii="仿宋_GB2312" w:hAnsi="仿宋_GB2312" w:eastAsia="仿宋_GB2312" w:cs="仿宋_GB2312"/>
          <w:color w:val="auto"/>
          <w:spacing w:val="-10"/>
          <w:sz w:val="32"/>
          <w:szCs w:val="32"/>
          <w:highlight w:val="none"/>
          <w:lang w:val="en-US" w:eastAsia="zh-CN" w:bidi="zh-CN"/>
        </w:rPr>
      </w:pPr>
      <w:r>
        <w:rPr>
          <w:rFonts w:hint="eastAsia" w:ascii="仿宋_GB2312" w:hAnsi="仿宋_GB2312" w:eastAsia="仿宋_GB2312" w:cs="仿宋_GB2312"/>
          <w:color w:val="auto"/>
          <w:spacing w:val="-9"/>
          <w:kern w:val="0"/>
          <w:sz w:val="32"/>
          <w:szCs w:val="32"/>
          <w:highlight w:val="none"/>
          <w:lang w:val="en-US" w:eastAsia="zh-CN" w:bidi="zh-CN"/>
        </w:rPr>
        <w:t>2022年现代职业教育质量提升计划专项（中职学校改善办学条件奖补）项目申报书。</w:t>
      </w:r>
    </w:p>
    <w:p>
      <w:pPr>
        <w:pStyle w:val="2"/>
        <w:bidi w:val="0"/>
        <w:ind w:firstLine="643" w:firstLineChars="200"/>
        <w:outlineLvl w:val="2"/>
        <w:rPr>
          <w:rFonts w:hint="eastAsia" w:ascii="楷体" w:hAnsi="楷体" w:eastAsia="楷体" w:cs="楷体"/>
          <w:b/>
          <w:bCs w:val="0"/>
          <w:i w:val="0"/>
          <w:iCs w:val="0"/>
          <w:color w:val="auto"/>
          <w:kern w:val="0"/>
          <w:sz w:val="32"/>
          <w:szCs w:val="32"/>
          <w:highlight w:val="none"/>
          <w:lang w:val="en-US" w:eastAsia="zh-CN" w:bidi="zh-CN"/>
        </w:rPr>
      </w:pPr>
      <w:r>
        <w:rPr>
          <w:rFonts w:hint="eastAsia" w:ascii="楷体" w:hAnsi="楷体" w:eastAsia="楷体" w:cs="楷体"/>
          <w:b/>
          <w:bCs w:val="0"/>
          <w:i w:val="0"/>
          <w:iCs w:val="0"/>
          <w:color w:val="auto"/>
          <w:kern w:val="0"/>
          <w:sz w:val="32"/>
          <w:szCs w:val="32"/>
          <w:highlight w:val="none"/>
          <w:lang w:val="en-US" w:eastAsia="zh-CN" w:bidi="zh-CN"/>
        </w:rPr>
        <w:t>3.主要内容及实施情况</w:t>
      </w:r>
    </w:p>
    <w:p>
      <w:pPr>
        <w:keepNext w:val="0"/>
        <w:keepLines w:val="0"/>
        <w:pageBreakBefore w:val="0"/>
        <w:widowControl w:val="0"/>
        <w:numPr>
          <w:ilvl w:val="0"/>
          <w:numId w:val="0"/>
        </w:numPr>
        <w:tabs>
          <w:tab w:val="left" w:pos="1083"/>
        </w:tabs>
        <w:kinsoku/>
        <w:wordWrap/>
        <w:overflowPunct/>
        <w:topLinePunct w:val="0"/>
        <w:autoSpaceDE w:val="0"/>
        <w:autoSpaceDN w:val="0"/>
        <w:bidi w:val="0"/>
        <w:adjustRightInd/>
        <w:snapToGrid/>
        <w:spacing w:before="0" w:after="0" w:line="560" w:lineRule="exact"/>
        <w:ind w:left="0" w:right="0" w:rightChars="0" w:firstLine="643" w:firstLineChars="200"/>
        <w:jc w:val="both"/>
        <w:textAlignment w:val="auto"/>
        <w:outlineLvl w:val="9"/>
        <w:rPr>
          <w:rFonts w:hint="default" w:ascii="仿宋" w:hAnsi="仿宋" w:eastAsia="仿宋" w:cs="仿宋"/>
          <w:b/>
          <w:color w:val="auto"/>
          <w:sz w:val="32"/>
          <w:szCs w:val="32"/>
          <w:highlight w:val="none"/>
          <w:lang w:val="en-US" w:eastAsia="zh-CN" w:bidi="zh-CN"/>
        </w:rPr>
      </w:pPr>
      <w:r>
        <w:rPr>
          <w:rFonts w:hint="eastAsia" w:ascii="仿宋" w:hAnsi="仿宋" w:eastAsia="仿宋" w:cs="仿宋"/>
          <w:b/>
          <w:color w:val="auto"/>
          <w:sz w:val="32"/>
          <w:szCs w:val="32"/>
          <w:highlight w:val="none"/>
          <w:lang w:val="en-US" w:eastAsia="zh-CN" w:bidi="zh-CN"/>
        </w:rPr>
        <w:t>3.1项目主要内容</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outlineLvl w:val="9"/>
        <w:rPr>
          <w:rFonts w:hint="eastAsia" w:ascii="仿宋_GB2312" w:hAnsi="仿宋_GB2312" w:eastAsia="仿宋_GB2312" w:cs="仿宋_GB2312"/>
          <w:b/>
          <w:color w:val="auto"/>
          <w:spacing w:val="-9"/>
          <w:kern w:val="0"/>
          <w:sz w:val="32"/>
          <w:szCs w:val="32"/>
          <w:highlight w:val="none"/>
          <w:lang w:val="en-US" w:eastAsia="zh-CN" w:bidi="zh-CN"/>
        </w:rPr>
      </w:pPr>
      <w:r>
        <w:rPr>
          <w:rFonts w:hint="eastAsia" w:ascii="仿宋_GB2312" w:hAnsi="仿宋_GB2312" w:eastAsia="仿宋_GB2312" w:cs="仿宋_GB2312"/>
          <w:color w:val="auto"/>
          <w:spacing w:val="-8"/>
          <w:sz w:val="32"/>
          <w:szCs w:val="32"/>
          <w:highlight w:val="none"/>
          <w:lang w:val="en-US" w:eastAsia="zh-CN"/>
        </w:rPr>
        <w:t>2022年下达</w:t>
      </w:r>
      <w:r>
        <w:rPr>
          <w:rFonts w:hint="eastAsia" w:ascii="仿宋_GB2312" w:hAnsi="仿宋_GB2312" w:eastAsia="仿宋_GB2312" w:cs="仿宋_GB2312"/>
          <w:color w:val="auto"/>
          <w:spacing w:val="-8"/>
          <w:sz w:val="32"/>
          <w:szCs w:val="32"/>
          <w:highlight w:val="none"/>
          <w:lang w:eastAsia="zh-CN"/>
        </w:rPr>
        <w:t>2022年现代职业教育质量提升计划专项（中职学校改善办学条件奖补）资金</w:t>
      </w:r>
      <w:r>
        <w:rPr>
          <w:rFonts w:hint="eastAsia" w:ascii="仿宋_GB2312" w:hAnsi="仿宋_GB2312" w:eastAsia="仿宋_GB2312" w:cs="仿宋_GB2312"/>
          <w:color w:val="auto"/>
          <w:spacing w:val="-8"/>
          <w:sz w:val="32"/>
          <w:szCs w:val="32"/>
          <w:highlight w:val="none"/>
          <w:lang w:val="en-US" w:eastAsia="zh-CN"/>
        </w:rPr>
        <w:t>400万元，已支付400万元，预算</w:t>
      </w:r>
      <w:r>
        <w:rPr>
          <w:rFonts w:hint="eastAsia" w:ascii="仿宋_GB2312" w:hAnsi="仿宋_GB2312" w:eastAsia="仿宋_GB2312" w:cs="仿宋_GB2312"/>
          <w:color w:val="auto"/>
          <w:spacing w:val="-9"/>
          <w:kern w:val="0"/>
          <w:sz w:val="32"/>
          <w:szCs w:val="32"/>
          <w:highlight w:val="none"/>
          <w:lang w:val="en-US" w:eastAsia="zh-CN" w:bidi="zh-CN"/>
        </w:rPr>
        <w:t>资金执行率为100%。主要用于实训室功能新增实训设备6000件以上，保障学生在校期间动手实践教学，促进专业教学质量和办学质量提升。</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rightChars="0" w:firstLine="643" w:firstLineChars="200"/>
        <w:jc w:val="both"/>
        <w:textAlignment w:val="auto"/>
        <w:outlineLvl w:val="9"/>
        <w:rPr>
          <w:rFonts w:hint="eastAsia" w:ascii="楷体" w:hAnsi="楷体" w:eastAsia="楷体" w:cs="楷体"/>
          <w:b/>
          <w:bCs/>
          <w:color w:val="auto"/>
          <w:sz w:val="32"/>
          <w:szCs w:val="32"/>
          <w:highlight w:val="none"/>
          <w:lang w:val="zh-CN" w:eastAsia="zh-CN" w:bidi="zh-CN"/>
        </w:rPr>
      </w:pPr>
      <w:r>
        <w:rPr>
          <w:rFonts w:hint="eastAsia" w:ascii="楷体" w:hAnsi="楷体" w:eastAsia="楷体" w:cs="楷体"/>
          <w:b/>
          <w:bCs/>
          <w:color w:val="auto"/>
          <w:sz w:val="32"/>
          <w:szCs w:val="32"/>
          <w:highlight w:val="none"/>
          <w:lang w:val="en-US" w:eastAsia="zh-CN" w:bidi="zh-CN"/>
        </w:rPr>
        <w:t>3.2</w:t>
      </w:r>
      <w:r>
        <w:rPr>
          <w:rFonts w:hint="eastAsia" w:ascii="楷体" w:hAnsi="楷体" w:eastAsia="楷体" w:cs="楷体"/>
          <w:b/>
          <w:bCs/>
          <w:color w:val="auto"/>
          <w:sz w:val="32"/>
          <w:szCs w:val="32"/>
          <w:highlight w:val="none"/>
          <w:lang w:val="zh-CN" w:eastAsia="zh-CN" w:bidi="zh-CN"/>
        </w:rPr>
        <w:t>项目组织及管理</w:t>
      </w:r>
    </w:p>
    <w:p>
      <w:pPr>
        <w:keepNext w:val="0"/>
        <w:keepLines w:val="0"/>
        <w:pageBreakBefore w:val="0"/>
        <w:widowControl w:val="0"/>
        <w:numPr>
          <w:ilvl w:val="0"/>
          <w:numId w:val="0"/>
        </w:numPr>
        <w:tabs>
          <w:tab w:val="left" w:pos="1083"/>
        </w:tabs>
        <w:kinsoku/>
        <w:wordWrap/>
        <w:overflowPunct/>
        <w:topLinePunct w:val="0"/>
        <w:autoSpaceDE w:val="0"/>
        <w:autoSpaceDN w:val="0"/>
        <w:bidi w:val="0"/>
        <w:adjustRightInd/>
        <w:snapToGrid/>
        <w:spacing w:before="0" w:after="0" w:line="560" w:lineRule="exact"/>
        <w:ind w:left="0" w:right="0" w:rightChars="0" w:firstLine="643" w:firstLineChars="200"/>
        <w:jc w:val="both"/>
        <w:textAlignment w:val="auto"/>
        <w:outlineLvl w:val="9"/>
        <w:rPr>
          <w:rFonts w:hint="eastAsia" w:ascii="仿宋" w:hAnsi="仿宋" w:eastAsia="仿宋" w:cs="仿宋"/>
          <w:b/>
          <w:color w:val="auto"/>
          <w:sz w:val="32"/>
          <w:szCs w:val="32"/>
          <w:highlight w:val="none"/>
          <w:lang w:val="zh-CN" w:eastAsia="zh-CN" w:bidi="zh-CN"/>
        </w:rPr>
      </w:pPr>
      <w:r>
        <w:rPr>
          <w:rFonts w:hint="eastAsia" w:ascii="仿宋" w:hAnsi="仿宋" w:eastAsia="仿宋" w:cs="仿宋"/>
          <w:b/>
          <w:color w:val="auto"/>
          <w:sz w:val="32"/>
          <w:szCs w:val="32"/>
          <w:highlight w:val="none"/>
          <w:lang w:val="en-US" w:eastAsia="zh-CN" w:bidi="zh-CN"/>
        </w:rPr>
        <w:t>3.2.</w:t>
      </w:r>
      <w:r>
        <w:rPr>
          <w:rFonts w:hint="eastAsia" w:ascii="仿宋" w:hAnsi="仿宋" w:eastAsia="仿宋" w:cs="仿宋"/>
          <w:b/>
          <w:color w:val="auto"/>
          <w:sz w:val="32"/>
          <w:szCs w:val="32"/>
          <w:highlight w:val="none"/>
          <w:lang w:val="zh-CN" w:eastAsia="zh-CN" w:bidi="zh-CN"/>
        </w:rPr>
        <w:t>1.项目组织情况</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outlineLvl w:val="9"/>
        <w:rPr>
          <w:rFonts w:hint="eastAsia" w:ascii="仿宋_GB2312" w:hAnsi="仿宋_GB2312" w:eastAsia="仿宋_GB2312" w:cs="仿宋_GB2312"/>
          <w:color w:val="auto"/>
          <w:spacing w:val="-8"/>
          <w:sz w:val="32"/>
          <w:szCs w:val="32"/>
          <w:highlight w:val="none"/>
          <w:lang w:val="en-US" w:eastAsia="zh-CN"/>
        </w:rPr>
      </w:pPr>
      <w:r>
        <w:rPr>
          <w:rFonts w:hint="eastAsia" w:ascii="仿宋_GB2312" w:hAnsi="仿宋_GB2312" w:eastAsia="仿宋_GB2312" w:cs="仿宋_GB2312"/>
          <w:color w:val="auto"/>
          <w:spacing w:val="-8"/>
          <w:sz w:val="32"/>
          <w:szCs w:val="32"/>
          <w:highlight w:val="none"/>
          <w:lang w:val="en-US" w:eastAsia="zh-CN"/>
        </w:rPr>
        <w:t>叶城县中等职业技术学校是预算主管部门，负责所属单位财政支出部门预算编报审核、执行监管、调整审核、决算管理，负责对预算单位内控管理的监督，负责财政支出资金绩效管理。</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outlineLvl w:val="9"/>
        <w:rPr>
          <w:rFonts w:hint="eastAsia" w:ascii="仿宋_GB2312" w:hAnsi="仿宋_GB2312" w:eastAsia="仿宋_GB2312" w:cs="仿宋_GB2312"/>
          <w:color w:val="auto"/>
          <w:spacing w:val="-8"/>
          <w:sz w:val="32"/>
          <w:szCs w:val="32"/>
          <w:highlight w:val="none"/>
          <w:lang w:val="en-US" w:eastAsia="zh-CN"/>
        </w:rPr>
      </w:pPr>
      <w:r>
        <w:rPr>
          <w:rFonts w:hint="eastAsia" w:ascii="仿宋_GB2312" w:hAnsi="仿宋_GB2312" w:eastAsia="仿宋_GB2312" w:cs="仿宋_GB2312"/>
          <w:color w:val="auto"/>
          <w:spacing w:val="-8"/>
          <w:sz w:val="32"/>
          <w:szCs w:val="32"/>
          <w:highlight w:val="none"/>
          <w:lang w:val="en-US" w:eastAsia="zh-CN"/>
        </w:rPr>
        <w:t>叶城县财政局是政府财政资金主管部门，负责建立政府预算项目库，负责财政部门预算、财政专项资金的预算管理、执行监督、决算审批，财政国库资金拨付，对财政支出绩效评价全面监管。</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outlineLvl w:val="9"/>
        <w:rPr>
          <w:rFonts w:hint="eastAsia" w:ascii="仿宋_GB2312" w:hAnsi="仿宋_GB2312" w:eastAsia="仿宋_GB2312" w:cs="仿宋_GB2312"/>
          <w:color w:val="auto"/>
          <w:spacing w:val="-8"/>
          <w:sz w:val="32"/>
          <w:szCs w:val="32"/>
          <w:highlight w:val="none"/>
          <w:lang w:val="en-US" w:eastAsia="zh-CN"/>
        </w:rPr>
      </w:pPr>
      <w:r>
        <w:rPr>
          <w:rFonts w:hint="eastAsia" w:ascii="仿宋_GB2312" w:hAnsi="仿宋_GB2312" w:eastAsia="仿宋_GB2312" w:cs="仿宋_GB2312"/>
          <w:color w:val="auto"/>
          <w:spacing w:val="-8"/>
          <w:sz w:val="32"/>
          <w:szCs w:val="32"/>
          <w:highlight w:val="none"/>
          <w:lang w:val="en-US" w:eastAsia="zh-CN"/>
        </w:rPr>
        <w:t>叶城县中等职业技术学校作为2022年现代职业教育质量提升计划专项（中职学校改善办学条件奖补）预算单位，负责财政支出项目立项报批，项目预算经费申报、预算执行、预算管理；项目组织实施、管理、验收等全过程工作；负责对年度部门预算执行情况的绩效考核、自评。</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outlineLvl w:val="9"/>
        <w:rPr>
          <w:rFonts w:hint="eastAsia" w:ascii="仿宋_GB2312" w:hAnsi="仿宋_GB2312" w:eastAsia="仿宋_GB2312" w:cs="仿宋_GB2312"/>
          <w:color w:val="auto"/>
          <w:spacing w:val="-8"/>
          <w:sz w:val="32"/>
          <w:szCs w:val="32"/>
          <w:highlight w:val="none"/>
          <w:lang w:val="en-US" w:eastAsia="zh-CN"/>
        </w:rPr>
      </w:pPr>
      <w:r>
        <w:rPr>
          <w:rFonts w:hint="eastAsia" w:ascii="仿宋_GB2312" w:hAnsi="仿宋_GB2312" w:eastAsia="仿宋_GB2312" w:cs="仿宋_GB2312"/>
          <w:color w:val="auto"/>
          <w:spacing w:val="-8"/>
          <w:sz w:val="32"/>
          <w:szCs w:val="32"/>
          <w:highlight w:val="none"/>
          <w:lang w:val="en-US" w:eastAsia="zh-CN"/>
        </w:rPr>
        <w:t>叶城县中等职业技术学校内设的各部门是项目具体实施部门；负责执行2022年现代职业教育质量提升计划专项（中职学校改善办学条件奖补）资金年度预算。内设的财务科、监督小组负责项目预算管理监督，专账核算项目经费收支，编制部门预算和决算，真实反映项目执行会计信息，组织项目执行情况绩效评价工作，并负责督促项目实施部门落实绩效评价结果。</w:t>
      </w:r>
    </w:p>
    <w:p>
      <w:pPr>
        <w:keepNext w:val="0"/>
        <w:keepLines w:val="0"/>
        <w:pageBreakBefore w:val="0"/>
        <w:widowControl w:val="0"/>
        <w:numPr>
          <w:ilvl w:val="0"/>
          <w:numId w:val="0"/>
        </w:numPr>
        <w:tabs>
          <w:tab w:val="left" w:pos="1083"/>
        </w:tabs>
        <w:kinsoku/>
        <w:wordWrap/>
        <w:overflowPunct/>
        <w:topLinePunct w:val="0"/>
        <w:autoSpaceDE w:val="0"/>
        <w:autoSpaceDN w:val="0"/>
        <w:bidi w:val="0"/>
        <w:adjustRightInd/>
        <w:snapToGrid/>
        <w:spacing w:before="0" w:after="0" w:line="560" w:lineRule="exact"/>
        <w:ind w:left="0" w:right="0" w:rightChars="0" w:firstLine="639" w:firstLineChars="200"/>
        <w:jc w:val="both"/>
        <w:textAlignment w:val="auto"/>
        <w:outlineLvl w:val="9"/>
        <w:rPr>
          <w:rFonts w:hint="eastAsia" w:ascii="仿宋" w:hAnsi="仿宋" w:eastAsia="仿宋" w:cs="仿宋"/>
          <w:b/>
          <w:bCs/>
          <w:color w:val="auto"/>
          <w:spacing w:val="-1"/>
          <w:sz w:val="32"/>
          <w:szCs w:val="32"/>
          <w:highlight w:val="none"/>
          <w:lang w:val="zh-CN" w:eastAsia="zh-CN" w:bidi="zh-CN"/>
        </w:rPr>
      </w:pPr>
      <w:r>
        <w:rPr>
          <w:rFonts w:hint="eastAsia" w:ascii="仿宋" w:hAnsi="仿宋" w:eastAsia="仿宋" w:cs="仿宋"/>
          <w:b/>
          <w:bCs/>
          <w:color w:val="auto"/>
          <w:spacing w:val="-1"/>
          <w:sz w:val="32"/>
          <w:szCs w:val="32"/>
          <w:highlight w:val="none"/>
          <w:lang w:val="en-US" w:eastAsia="zh-CN" w:bidi="zh-CN"/>
        </w:rPr>
        <w:t>3.2.</w:t>
      </w:r>
      <w:r>
        <w:rPr>
          <w:rFonts w:hint="eastAsia" w:ascii="仿宋" w:hAnsi="仿宋" w:eastAsia="仿宋" w:cs="仿宋"/>
          <w:b/>
          <w:bCs/>
          <w:color w:val="auto"/>
          <w:spacing w:val="-1"/>
          <w:sz w:val="32"/>
          <w:szCs w:val="32"/>
          <w:highlight w:val="none"/>
          <w:lang w:val="zh-CN" w:eastAsia="zh-CN" w:bidi="zh-CN"/>
        </w:rPr>
        <w:t>2.项目实施流程</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08" w:firstLineChars="200"/>
        <w:jc w:val="both"/>
        <w:textAlignment w:val="auto"/>
        <w:outlineLvl w:val="9"/>
        <w:rPr>
          <w:rFonts w:hint="default" w:ascii="仿宋_GB2312" w:hAnsi="仿宋_GB2312" w:eastAsia="仿宋_GB2312" w:cs="仿宋_GB2312"/>
          <w:color w:val="auto"/>
          <w:spacing w:val="-8"/>
          <w:sz w:val="32"/>
          <w:szCs w:val="32"/>
          <w:highlight w:val="none"/>
          <w:lang w:val="en-US" w:eastAsia="zh-CN"/>
        </w:rPr>
      </w:pPr>
      <w:r>
        <w:rPr>
          <w:rFonts w:hint="eastAsia" w:ascii="仿宋_GB2312" w:hAnsi="仿宋_GB2312" w:eastAsia="仿宋_GB2312" w:cs="仿宋_GB2312"/>
          <w:color w:val="auto"/>
          <w:spacing w:val="-8"/>
          <w:sz w:val="32"/>
          <w:szCs w:val="32"/>
          <w:highlight w:val="none"/>
          <w:lang w:val="en-US" w:eastAsia="zh-CN"/>
        </w:rPr>
        <w:t>根据2022年现代职业教育质量提升计划专项（中职学校改善办学条件奖补）工作计划，项目主要用于支持我县2022年现代职业教育质量提升计划专项（中职学校改善办学条件奖补），项目由叶城县中等职业技术学院申请，由上级部门逐级审批，项目经过审核后下达资金，单位起草采购申请，上级部门审批后，进行招标，签署合同后，依照合同规定设备到位，经过验收后，支付资金。</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43" w:firstLineChars="200"/>
        <w:jc w:val="both"/>
        <w:textAlignment w:val="auto"/>
        <w:outlineLvl w:val="9"/>
        <w:rPr>
          <w:rFonts w:hint="eastAsia" w:ascii="楷体" w:hAnsi="楷体" w:eastAsia="楷体" w:cs="楷体"/>
          <w:b/>
          <w:bCs/>
          <w:color w:val="auto"/>
          <w:sz w:val="32"/>
          <w:szCs w:val="32"/>
          <w:highlight w:val="none"/>
          <w:lang w:val="zh-CN" w:eastAsia="zh-CN" w:bidi="zh-CN"/>
        </w:rPr>
      </w:pPr>
      <w:r>
        <w:rPr>
          <w:rFonts w:hint="eastAsia" w:ascii="仿宋" w:hAnsi="仿宋" w:eastAsia="仿宋" w:cs="仿宋"/>
          <w:b/>
          <w:bCs/>
          <w:color w:val="auto"/>
          <w:sz w:val="32"/>
          <w:szCs w:val="32"/>
          <w:highlight w:val="none"/>
          <w:lang w:val="en-US" w:eastAsia="zh-CN" w:bidi="zh-CN"/>
        </w:rPr>
        <w:t>3.2.3</w:t>
      </w:r>
      <w:r>
        <w:rPr>
          <w:rFonts w:hint="eastAsia" w:ascii="仿宋" w:hAnsi="仿宋" w:eastAsia="仿宋" w:cs="仿宋"/>
          <w:b/>
          <w:bCs/>
          <w:color w:val="auto"/>
          <w:sz w:val="32"/>
          <w:szCs w:val="32"/>
          <w:highlight w:val="none"/>
          <w:lang w:val="zh-CN" w:eastAsia="zh-CN" w:bidi="zh-CN"/>
        </w:rPr>
        <w:t>项目管理制度</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08" w:firstLineChars="200"/>
        <w:jc w:val="both"/>
        <w:textAlignment w:val="auto"/>
        <w:outlineLvl w:val="9"/>
        <w:rPr>
          <w:rFonts w:hint="eastAsia" w:ascii="仿宋_GB2312" w:hAnsi="仿宋_GB2312" w:eastAsia="仿宋_GB2312" w:cs="仿宋_GB2312"/>
          <w:color w:val="auto"/>
          <w:spacing w:val="-8"/>
          <w:kern w:val="2"/>
          <w:sz w:val="32"/>
          <w:szCs w:val="32"/>
          <w:highlight w:val="none"/>
          <w:lang w:val="zh-CN" w:eastAsia="zh-CN" w:bidi="zh-CN"/>
        </w:rPr>
      </w:pPr>
      <w:r>
        <w:rPr>
          <w:rFonts w:hint="eastAsia" w:ascii="仿宋_GB2312" w:hAnsi="仿宋_GB2312" w:eastAsia="仿宋_GB2312" w:cs="仿宋_GB2312"/>
          <w:color w:val="auto"/>
          <w:spacing w:val="-8"/>
          <w:kern w:val="2"/>
          <w:sz w:val="32"/>
          <w:szCs w:val="32"/>
          <w:highlight w:val="none"/>
          <w:lang w:val="zh-CN" w:eastAsia="zh-CN" w:bidi="zh-CN"/>
        </w:rPr>
        <w:t>2022年现代职业教育质量提升计划专项（中职学校改善办学条件奖补）是叶城县中等职业技术学校预算单位的主管项目，项目组根据项目单位提供的管理制度，归纳项目核心管理制度如下：</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28" w:firstLineChars="200"/>
        <w:jc w:val="both"/>
        <w:textAlignment w:val="auto"/>
        <w:outlineLvl w:val="9"/>
        <w:rPr>
          <w:rFonts w:hint="eastAsia" w:ascii="仿宋_GB2312" w:hAnsi="仿宋_GB2312" w:eastAsia="仿宋_GB2312" w:cs="仿宋_GB2312"/>
          <w:color w:val="auto"/>
          <w:spacing w:val="-3"/>
          <w:sz w:val="32"/>
          <w:szCs w:val="32"/>
          <w:highlight w:val="none"/>
        </w:rPr>
      </w:pPr>
      <w:r>
        <w:rPr>
          <w:rFonts w:hint="eastAsia" w:ascii="仿宋_GB2312" w:hAnsi="仿宋_GB2312" w:eastAsia="仿宋_GB2312" w:cs="仿宋_GB2312"/>
          <w:color w:val="auto"/>
          <w:spacing w:val="-3"/>
          <w:sz w:val="32"/>
          <w:szCs w:val="32"/>
          <w:highlight w:val="none"/>
          <w:lang w:eastAsia="zh-CN"/>
        </w:rPr>
        <w:t>（</w:t>
      </w:r>
      <w:r>
        <w:rPr>
          <w:rFonts w:hint="eastAsia" w:ascii="仿宋_GB2312" w:hAnsi="仿宋_GB2312" w:eastAsia="仿宋_GB2312" w:cs="仿宋_GB2312"/>
          <w:color w:val="auto"/>
          <w:spacing w:val="-3"/>
          <w:sz w:val="32"/>
          <w:szCs w:val="32"/>
          <w:highlight w:val="none"/>
          <w:lang w:val="en-US" w:eastAsia="zh-CN"/>
        </w:rPr>
        <w:t>1</w:t>
      </w:r>
      <w:r>
        <w:rPr>
          <w:rFonts w:hint="eastAsia" w:ascii="仿宋_GB2312" w:hAnsi="仿宋_GB2312" w:eastAsia="仿宋_GB2312" w:cs="仿宋_GB2312"/>
          <w:color w:val="auto"/>
          <w:spacing w:val="-3"/>
          <w:sz w:val="32"/>
          <w:szCs w:val="32"/>
          <w:highlight w:val="none"/>
          <w:lang w:eastAsia="zh-CN"/>
        </w:rPr>
        <w:t>）</w:t>
      </w:r>
      <w:r>
        <w:rPr>
          <w:rFonts w:hint="eastAsia" w:ascii="仿宋_GB2312" w:hAnsi="仿宋_GB2312" w:eastAsia="仿宋_GB2312" w:cs="仿宋_GB2312"/>
          <w:color w:val="auto"/>
          <w:spacing w:val="-3"/>
          <w:sz w:val="32"/>
          <w:szCs w:val="32"/>
          <w:highlight w:val="none"/>
        </w:rPr>
        <w:t>财务管理方面</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28" w:firstLineChars="200"/>
        <w:jc w:val="both"/>
        <w:textAlignment w:val="auto"/>
        <w:outlineLvl w:val="9"/>
        <w:rPr>
          <w:rFonts w:hint="eastAsia" w:ascii="仿宋_GB2312" w:hAnsi="仿宋_GB2312" w:eastAsia="仿宋_GB2312" w:cs="仿宋_GB2312"/>
          <w:color w:val="auto"/>
          <w:spacing w:val="-3"/>
          <w:sz w:val="32"/>
          <w:szCs w:val="32"/>
          <w:highlight w:val="none"/>
        </w:rPr>
      </w:pPr>
      <w:r>
        <w:rPr>
          <w:rFonts w:hint="eastAsia" w:ascii="仿宋_GB2312" w:hAnsi="仿宋_GB2312" w:eastAsia="仿宋_GB2312" w:cs="仿宋_GB2312"/>
          <w:color w:val="auto"/>
          <w:spacing w:val="-3"/>
          <w:sz w:val="32"/>
          <w:szCs w:val="32"/>
          <w:highlight w:val="none"/>
          <w:lang w:eastAsia="zh-CN"/>
        </w:rPr>
        <w:t>叶城县中等职业技术学校</w:t>
      </w:r>
      <w:r>
        <w:rPr>
          <w:rFonts w:hint="eastAsia" w:ascii="仿宋_GB2312" w:hAnsi="仿宋_GB2312" w:eastAsia="仿宋_GB2312" w:cs="仿宋_GB2312"/>
          <w:color w:val="auto"/>
          <w:spacing w:val="-3"/>
          <w:sz w:val="32"/>
          <w:szCs w:val="32"/>
          <w:highlight w:val="none"/>
        </w:rPr>
        <w:t>财务管理制度（试行）；</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2022年现代职业教育质量提升计划专项（中职学校改善办学条件奖补）资金</w:t>
      </w:r>
      <w:r>
        <w:rPr>
          <w:rFonts w:hint="eastAsia" w:ascii="仿宋_GB2312" w:hAnsi="仿宋_GB2312" w:eastAsia="仿宋_GB2312" w:cs="仿宋_GB2312"/>
          <w:color w:val="auto"/>
          <w:sz w:val="32"/>
          <w:szCs w:val="32"/>
          <w:highlight w:val="none"/>
        </w:rPr>
        <w:t>预算安排文件</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28"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3"/>
          <w:sz w:val="32"/>
          <w:szCs w:val="32"/>
          <w:highlight w:val="none"/>
          <w:lang w:eastAsia="zh-CN"/>
        </w:rPr>
        <w:t>（</w:t>
      </w:r>
      <w:r>
        <w:rPr>
          <w:rFonts w:hint="eastAsia" w:ascii="仿宋_GB2312" w:hAnsi="仿宋_GB2312" w:eastAsia="仿宋_GB2312" w:cs="仿宋_GB2312"/>
          <w:color w:val="auto"/>
          <w:spacing w:val="-3"/>
          <w:sz w:val="32"/>
          <w:szCs w:val="32"/>
          <w:highlight w:val="none"/>
          <w:lang w:val="en-US" w:eastAsia="zh-CN"/>
        </w:rPr>
        <w:t>2</w:t>
      </w:r>
      <w:r>
        <w:rPr>
          <w:rFonts w:hint="eastAsia" w:ascii="仿宋_GB2312" w:hAnsi="仿宋_GB2312" w:eastAsia="仿宋_GB2312" w:cs="仿宋_GB2312"/>
          <w:color w:val="auto"/>
          <w:spacing w:val="-3"/>
          <w:sz w:val="32"/>
          <w:szCs w:val="32"/>
          <w:highlight w:val="none"/>
          <w:lang w:eastAsia="zh-CN"/>
        </w:rPr>
        <w:t>）业务管理方面</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《关于做好</w:t>
      </w:r>
      <w:r>
        <w:rPr>
          <w:rFonts w:hint="eastAsia" w:ascii="仿宋_GB2312" w:hAnsi="仿宋_GB2312" w:eastAsia="仿宋_GB2312" w:cs="仿宋_GB2312"/>
          <w:color w:val="auto"/>
          <w:sz w:val="32"/>
          <w:szCs w:val="32"/>
          <w:highlight w:val="none"/>
          <w:lang w:eastAsia="zh-CN"/>
        </w:rPr>
        <w:t>2022年现代职业教育质量提升计划专项（中职学校改善办学条件奖补）</w:t>
      </w:r>
      <w:r>
        <w:rPr>
          <w:rFonts w:hint="eastAsia" w:ascii="仿宋_GB2312" w:hAnsi="仿宋_GB2312" w:eastAsia="仿宋_GB2312" w:cs="仿宋_GB2312"/>
          <w:color w:val="auto"/>
          <w:sz w:val="32"/>
          <w:szCs w:val="32"/>
          <w:highlight w:val="none"/>
        </w:rPr>
        <w:t>相关工作的通知》；</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2022年现代职业教育质量提升计划专项（中职学校改善办学条件奖补）</w:t>
      </w:r>
      <w:r>
        <w:rPr>
          <w:rFonts w:hint="eastAsia" w:ascii="仿宋_GB2312" w:hAnsi="仿宋_GB2312" w:eastAsia="仿宋_GB2312" w:cs="仿宋_GB2312"/>
          <w:color w:val="auto"/>
          <w:sz w:val="32"/>
          <w:szCs w:val="32"/>
          <w:highlight w:val="none"/>
        </w:rPr>
        <w:t>年度工作汇报；</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2022年现代职业教育质量提升计划专项（中职学校改善办学条件奖补）</w:t>
      </w:r>
      <w:r>
        <w:rPr>
          <w:rFonts w:hint="eastAsia" w:ascii="仿宋_GB2312" w:hAnsi="仿宋_GB2312" w:eastAsia="仿宋_GB2312" w:cs="仿宋_GB2312"/>
          <w:color w:val="auto"/>
          <w:sz w:val="32"/>
          <w:szCs w:val="32"/>
          <w:highlight w:val="none"/>
        </w:rPr>
        <w:t>政策实施方案。</w:t>
      </w:r>
      <w:bookmarkStart w:id="30" w:name="（六）项目绩效目标"/>
      <w:bookmarkEnd w:id="30"/>
    </w:p>
    <w:p>
      <w:pPr>
        <w:pStyle w:val="2"/>
        <w:keepLines w:val="0"/>
        <w:pageBreakBefore w:val="0"/>
        <w:numPr>
          <w:ilvl w:val="0"/>
          <w:numId w:val="0"/>
        </w:numPr>
        <w:kinsoku/>
        <w:wordWrap/>
        <w:overflowPunct/>
        <w:topLinePunct w:val="0"/>
        <w:autoSpaceDE w:val="0"/>
        <w:autoSpaceDN w:val="0"/>
        <w:bidi w:val="0"/>
        <w:spacing w:line="570" w:lineRule="exact"/>
        <w:ind w:right="0" w:rightChars="0" w:firstLine="643" w:firstLineChars="200"/>
        <w:textAlignment w:val="auto"/>
        <w:outlineLvl w:val="2"/>
        <w:rPr>
          <w:rFonts w:hint="default" w:ascii="楷体" w:hAnsi="楷体" w:eastAsia="楷体" w:cs="楷体"/>
          <w:b/>
          <w:bCs w:val="0"/>
          <w:color w:val="auto"/>
          <w:kern w:val="0"/>
          <w:sz w:val="32"/>
          <w:szCs w:val="32"/>
          <w:highlight w:val="none"/>
          <w:lang w:val="en-US" w:eastAsia="zh-CN" w:bidi="zh-CN"/>
        </w:rPr>
      </w:pPr>
      <w:r>
        <w:rPr>
          <w:rFonts w:hint="eastAsia" w:ascii="楷体" w:hAnsi="楷体" w:eastAsia="楷体" w:cs="楷体"/>
          <w:b/>
          <w:bCs w:val="0"/>
          <w:color w:val="auto"/>
          <w:kern w:val="0"/>
          <w:sz w:val="32"/>
          <w:szCs w:val="32"/>
          <w:highlight w:val="none"/>
          <w:lang w:val="en-US" w:eastAsia="zh-CN" w:bidi="zh-CN"/>
        </w:rPr>
        <w:t>4.资金投入及使用情况</w:t>
      </w:r>
    </w:p>
    <w:p>
      <w:pPr>
        <w:keepNext w:val="0"/>
        <w:keepLines w:val="0"/>
        <w:pageBreakBefore w:val="0"/>
        <w:widowControl w:val="0"/>
        <w:kinsoku/>
        <w:wordWrap/>
        <w:overflowPunct/>
        <w:topLinePunct w:val="0"/>
        <w:autoSpaceDE w:val="0"/>
        <w:autoSpaceDN w:val="0"/>
        <w:bidi w:val="0"/>
        <w:adjustRightInd/>
        <w:snapToGrid/>
        <w:spacing w:before="0" w:after="0" w:line="570" w:lineRule="exact"/>
        <w:ind w:left="0" w:leftChars="0" w:right="0" w:rightChars="0" w:firstLine="643" w:firstLineChars="200"/>
        <w:jc w:val="both"/>
        <w:textAlignment w:val="auto"/>
        <w:outlineLvl w:val="9"/>
        <w:rPr>
          <w:rFonts w:hint="default" w:ascii="仿宋" w:hAnsi="仿宋" w:eastAsia="仿宋" w:cs="仿宋"/>
          <w:color w:val="auto"/>
          <w:sz w:val="32"/>
          <w:szCs w:val="32"/>
          <w:highlight w:val="none"/>
          <w:lang w:val="en-US" w:eastAsia="zh-CN"/>
        </w:rPr>
      </w:pPr>
      <w:r>
        <w:rPr>
          <w:rFonts w:hint="eastAsia" w:ascii="仿宋" w:hAnsi="仿宋" w:eastAsia="仿宋" w:cs="仿宋"/>
          <w:b/>
          <w:color w:val="auto"/>
          <w:kern w:val="0"/>
          <w:sz w:val="32"/>
          <w:szCs w:val="32"/>
          <w:highlight w:val="none"/>
          <w:lang w:val="en-US" w:bidi="zh-CN"/>
        </w:rPr>
        <w:t>4.1.资金的投入</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4" w:firstLineChars="200"/>
        <w:jc w:val="both"/>
        <w:textAlignment w:val="auto"/>
        <w:rPr>
          <w:rFonts w:hint="eastAsia" w:ascii="仿宋_GB2312" w:hAnsi="仿宋_GB2312" w:eastAsia="仿宋_GB2312" w:cs="仿宋_GB2312"/>
          <w:color w:val="auto"/>
          <w:spacing w:val="-9"/>
          <w:sz w:val="32"/>
          <w:szCs w:val="32"/>
          <w:highlight w:val="none"/>
        </w:rPr>
      </w:pPr>
      <w:r>
        <w:rPr>
          <w:rFonts w:hint="eastAsia" w:ascii="仿宋_GB2312" w:hAnsi="仿宋_GB2312" w:eastAsia="仿宋_GB2312" w:cs="仿宋_GB2312"/>
          <w:color w:val="auto"/>
          <w:spacing w:val="-9"/>
          <w:sz w:val="32"/>
          <w:szCs w:val="32"/>
          <w:highlight w:val="none"/>
          <w:lang w:eastAsia="zh-CN"/>
        </w:rPr>
        <w:t>叶城县中等职业技术学校</w:t>
      </w:r>
      <w:r>
        <w:rPr>
          <w:rFonts w:hint="eastAsia" w:ascii="仿宋_GB2312" w:hAnsi="仿宋_GB2312" w:eastAsia="仿宋_GB2312" w:cs="仿宋_GB2312"/>
          <w:color w:val="auto"/>
          <w:spacing w:val="-9"/>
          <w:sz w:val="32"/>
          <w:szCs w:val="32"/>
          <w:highlight w:val="none"/>
        </w:rPr>
        <w:t>“</w:t>
      </w:r>
      <w:r>
        <w:rPr>
          <w:rFonts w:hint="eastAsia" w:ascii="仿宋_GB2312" w:hAnsi="仿宋_GB2312" w:eastAsia="仿宋_GB2312" w:cs="仿宋_GB2312"/>
          <w:color w:val="auto"/>
          <w:spacing w:val="-9"/>
          <w:sz w:val="32"/>
          <w:szCs w:val="32"/>
          <w:highlight w:val="none"/>
          <w:lang w:eastAsia="zh-CN"/>
        </w:rPr>
        <w:t>2022年现代职业教育质量提升计划专项（中职学校改善办学条件奖补）</w:t>
      </w:r>
      <w:r>
        <w:rPr>
          <w:rFonts w:hint="eastAsia" w:ascii="仿宋_GB2312" w:hAnsi="仿宋_GB2312" w:eastAsia="仿宋_GB2312" w:cs="仿宋_GB2312"/>
          <w:color w:val="auto"/>
          <w:spacing w:val="-9"/>
          <w:sz w:val="32"/>
          <w:szCs w:val="32"/>
          <w:highlight w:val="none"/>
        </w:rPr>
        <w:t>”，资金来</w:t>
      </w:r>
      <w:r>
        <w:rPr>
          <w:rFonts w:hint="eastAsia" w:ascii="仿宋_GB2312" w:hAnsi="仿宋_GB2312" w:eastAsia="仿宋_GB2312" w:cs="仿宋_GB2312"/>
          <w:color w:val="auto"/>
          <w:spacing w:val="-9"/>
          <w:sz w:val="32"/>
          <w:szCs w:val="32"/>
          <w:highlight w:val="none"/>
          <w:lang w:val="en-US" w:eastAsia="zh-CN"/>
        </w:rPr>
        <w:t>参照直达资金</w:t>
      </w:r>
      <w:r>
        <w:rPr>
          <w:rFonts w:hint="eastAsia" w:ascii="仿宋_GB2312" w:hAnsi="仿宋_GB2312" w:eastAsia="仿宋_GB2312" w:cs="仿宋_GB2312"/>
          <w:color w:val="auto"/>
          <w:spacing w:val="-9"/>
          <w:sz w:val="32"/>
          <w:szCs w:val="32"/>
          <w:highlight w:val="none"/>
        </w:rPr>
        <w:t>。</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4" w:firstLineChars="200"/>
        <w:jc w:val="both"/>
        <w:textAlignment w:val="auto"/>
        <w:rPr>
          <w:rFonts w:hint="eastAsia" w:ascii="仿宋_GB2312" w:hAnsi="仿宋_GB2312" w:eastAsia="仿宋_GB2312" w:cs="仿宋_GB2312"/>
          <w:color w:val="auto"/>
          <w:spacing w:val="-9"/>
          <w:sz w:val="32"/>
          <w:szCs w:val="32"/>
          <w:highlight w:val="none"/>
          <w:lang w:val="en-US" w:eastAsia="zh-CN"/>
        </w:rPr>
      </w:pPr>
      <w:r>
        <w:rPr>
          <w:rFonts w:hint="eastAsia" w:ascii="仿宋_GB2312" w:hAnsi="仿宋_GB2312" w:eastAsia="仿宋_GB2312" w:cs="仿宋_GB2312"/>
          <w:color w:val="auto"/>
          <w:spacing w:val="-9"/>
          <w:sz w:val="32"/>
          <w:szCs w:val="32"/>
          <w:highlight w:val="none"/>
          <w:lang w:val="en-US" w:eastAsia="zh-CN"/>
        </w:rPr>
        <w:t>2021年下达</w:t>
      </w:r>
      <w:r>
        <w:rPr>
          <w:rFonts w:hint="eastAsia" w:ascii="仿宋_GB2312" w:hAnsi="仿宋_GB2312" w:eastAsia="仿宋_GB2312" w:cs="仿宋_GB2312"/>
          <w:color w:val="auto"/>
          <w:spacing w:val="-9"/>
          <w:sz w:val="32"/>
          <w:szCs w:val="32"/>
          <w:highlight w:val="none"/>
          <w:lang w:eastAsia="zh-CN"/>
        </w:rPr>
        <w:t>2022年现代职业教育质量提升计划专项（中职学校改善办学条件奖补）资金</w:t>
      </w:r>
      <w:r>
        <w:rPr>
          <w:rFonts w:hint="eastAsia" w:ascii="仿宋_GB2312" w:hAnsi="仿宋_GB2312" w:eastAsia="仿宋_GB2312" w:cs="仿宋_GB2312"/>
          <w:color w:val="auto"/>
          <w:spacing w:val="-9"/>
          <w:sz w:val="32"/>
          <w:szCs w:val="32"/>
          <w:highlight w:val="none"/>
          <w:lang w:val="en-US" w:eastAsia="zh-CN"/>
        </w:rPr>
        <w:t>400万元，已支付400万元，预算资金执行率为100%。</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9"/>
        <w:rPr>
          <w:rFonts w:hint="eastAsia" w:ascii="楷体" w:hAnsi="楷体" w:eastAsia="楷体" w:cs="楷体"/>
          <w:b/>
          <w:bCs/>
          <w:color w:val="auto"/>
          <w:sz w:val="32"/>
          <w:szCs w:val="32"/>
          <w:highlight w:val="none"/>
          <w:lang w:val="zh-CN" w:eastAsia="zh-CN" w:bidi="zh-CN"/>
        </w:rPr>
      </w:pPr>
      <w:r>
        <w:rPr>
          <w:rFonts w:hint="eastAsia" w:ascii="仿宋" w:hAnsi="仿宋" w:eastAsia="仿宋" w:cs="仿宋"/>
          <w:b/>
          <w:bCs/>
          <w:color w:val="auto"/>
          <w:sz w:val="32"/>
          <w:szCs w:val="32"/>
          <w:highlight w:val="none"/>
          <w:lang w:val="en-US" w:eastAsia="zh-CN" w:bidi="zh-CN"/>
        </w:rPr>
        <w:t>4.2</w:t>
      </w:r>
      <w:r>
        <w:rPr>
          <w:rFonts w:hint="eastAsia" w:ascii="仿宋" w:hAnsi="仿宋" w:eastAsia="仿宋" w:cs="仿宋"/>
          <w:b/>
          <w:bCs/>
          <w:color w:val="auto"/>
          <w:sz w:val="32"/>
          <w:szCs w:val="32"/>
          <w:highlight w:val="none"/>
          <w:lang w:val="zh-CN" w:eastAsia="zh-CN" w:bidi="zh-CN"/>
        </w:rPr>
        <w:t>资金使用情况</w:t>
      </w:r>
    </w:p>
    <w:p>
      <w:pPr>
        <w:keepNext w:val="0"/>
        <w:keepLines w:val="0"/>
        <w:pageBreakBefore w:val="0"/>
        <w:widowControl w:val="0"/>
        <w:numPr>
          <w:ilvl w:val="0"/>
          <w:numId w:val="0"/>
        </w:numPr>
        <w:tabs>
          <w:tab w:val="left" w:pos="1283"/>
        </w:tabs>
        <w:kinsoku/>
        <w:wordWrap/>
        <w:overflowPunct/>
        <w:topLinePunct w:val="0"/>
        <w:autoSpaceDE w:val="0"/>
        <w:autoSpaceDN w:val="0"/>
        <w:bidi w:val="0"/>
        <w:adjustRightInd/>
        <w:snapToGrid/>
        <w:spacing w:before="0" w:after="0" w:line="560" w:lineRule="exact"/>
        <w:ind w:left="0" w:right="0" w:rightChars="0" w:firstLine="631" w:firstLineChars="200"/>
        <w:jc w:val="both"/>
        <w:textAlignment w:val="auto"/>
        <w:outlineLvl w:val="9"/>
        <w:rPr>
          <w:rFonts w:hint="eastAsia" w:ascii="仿宋" w:hAnsi="仿宋" w:eastAsia="仿宋" w:cs="仿宋"/>
          <w:color w:val="auto"/>
          <w:sz w:val="20"/>
          <w:highlight w:val="none"/>
        </w:rPr>
      </w:pPr>
      <w:r>
        <w:rPr>
          <w:rFonts w:hint="eastAsia" w:ascii="仿宋" w:hAnsi="仿宋" w:eastAsia="仿宋" w:cs="仿宋"/>
          <w:b/>
          <w:bCs/>
          <w:color w:val="auto"/>
          <w:spacing w:val="-3"/>
          <w:sz w:val="32"/>
          <w:szCs w:val="32"/>
          <w:highlight w:val="none"/>
          <w:lang w:val="zh-CN" w:eastAsia="zh-CN" w:bidi="zh-CN"/>
        </w:rPr>
        <w:t>（1）资金支付流程</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4" w:firstLineChars="200"/>
        <w:jc w:val="both"/>
        <w:textAlignment w:val="auto"/>
        <w:rPr>
          <w:rFonts w:hint="eastAsia" w:ascii="仿宋_GB2312" w:hAnsi="仿宋_GB2312" w:eastAsia="仿宋_GB2312" w:cs="仿宋_GB2312"/>
          <w:color w:val="auto"/>
          <w:spacing w:val="-9"/>
          <w:sz w:val="32"/>
          <w:szCs w:val="32"/>
          <w:highlight w:val="none"/>
        </w:rPr>
      </w:pPr>
      <w:r>
        <w:rPr>
          <w:rFonts w:hint="eastAsia" w:ascii="仿宋_GB2312" w:hAnsi="仿宋_GB2312" w:eastAsia="仿宋_GB2312" w:cs="仿宋_GB2312"/>
          <w:color w:val="auto"/>
          <w:spacing w:val="-9"/>
          <w:sz w:val="32"/>
          <w:szCs w:val="32"/>
          <w:highlight w:val="none"/>
          <w:lang w:eastAsia="zh-CN"/>
        </w:rPr>
        <w:t>叶城县中等职业技术学校</w:t>
      </w:r>
      <w:r>
        <w:rPr>
          <w:rFonts w:hint="eastAsia" w:ascii="仿宋_GB2312" w:hAnsi="仿宋_GB2312" w:eastAsia="仿宋_GB2312" w:cs="仿宋_GB2312"/>
          <w:color w:val="auto"/>
          <w:spacing w:val="-9"/>
          <w:sz w:val="32"/>
          <w:szCs w:val="32"/>
          <w:highlight w:val="none"/>
        </w:rPr>
        <w:t>负责项目资金的申请、发票审核</w:t>
      </w:r>
      <w:r>
        <w:rPr>
          <w:rFonts w:hint="eastAsia" w:ascii="仿宋_GB2312" w:hAnsi="仿宋_GB2312" w:eastAsia="仿宋_GB2312" w:cs="仿宋_GB2312"/>
          <w:color w:val="auto"/>
          <w:spacing w:val="-9"/>
          <w:sz w:val="32"/>
          <w:szCs w:val="32"/>
          <w:highlight w:val="none"/>
          <w:lang w:val="en-US" w:eastAsia="zh-CN"/>
        </w:rPr>
        <w:t>后</w:t>
      </w:r>
      <w:r>
        <w:rPr>
          <w:rFonts w:hint="eastAsia" w:ascii="仿宋_GB2312" w:hAnsi="仿宋_GB2312" w:eastAsia="仿宋_GB2312" w:cs="仿宋_GB2312"/>
          <w:color w:val="auto"/>
          <w:spacing w:val="-9"/>
          <w:sz w:val="32"/>
          <w:szCs w:val="32"/>
          <w:highlight w:val="none"/>
        </w:rPr>
        <w:t>向财政局提出资金申请，直接支付或授权支付资金。项目资金支付方式有两种：一是授权支付，二是直接支付。</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4"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9"/>
          <w:sz w:val="32"/>
          <w:szCs w:val="32"/>
          <w:highlight w:val="none"/>
        </w:rPr>
        <w:t>授权支付范围为非政府采购项目，以及政府采购项目中，采购形</w:t>
      </w:r>
      <w:r>
        <w:rPr>
          <w:rFonts w:hint="eastAsia" w:ascii="仿宋_GB2312" w:hAnsi="仿宋_GB2312" w:eastAsia="仿宋_GB2312" w:cs="仿宋_GB2312"/>
          <w:color w:val="auto"/>
          <w:spacing w:val="-3"/>
          <w:sz w:val="32"/>
          <w:szCs w:val="32"/>
          <w:highlight w:val="none"/>
        </w:rPr>
        <w:t>式为</w:t>
      </w:r>
      <w:r>
        <w:rPr>
          <w:rFonts w:hint="eastAsia" w:ascii="仿宋_GB2312" w:hAnsi="仿宋_GB2312" w:eastAsia="仿宋_GB2312" w:cs="仿宋_GB2312"/>
          <w:color w:val="auto"/>
          <w:spacing w:val="-3"/>
          <w:sz w:val="32"/>
          <w:szCs w:val="32"/>
          <w:highlight w:val="none"/>
          <w:lang w:val="en-US" w:eastAsia="zh-CN"/>
        </w:rPr>
        <w:t>县</w:t>
      </w:r>
      <w:r>
        <w:rPr>
          <w:rFonts w:hint="eastAsia" w:ascii="仿宋_GB2312" w:hAnsi="仿宋_GB2312" w:eastAsia="仿宋_GB2312" w:cs="仿宋_GB2312"/>
          <w:color w:val="auto"/>
          <w:spacing w:val="-3"/>
          <w:sz w:val="32"/>
          <w:szCs w:val="32"/>
          <w:highlight w:val="none"/>
        </w:rPr>
        <w:t>定点协议供货的项目。</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10"/>
          <w:sz w:val="32"/>
          <w:szCs w:val="32"/>
          <w:highlight w:val="none"/>
        </w:rPr>
        <w:t>直接支付范围为政府采购项目，采购形式为</w:t>
      </w:r>
      <w:r>
        <w:rPr>
          <w:rFonts w:hint="eastAsia" w:ascii="仿宋_GB2312" w:hAnsi="仿宋_GB2312" w:eastAsia="仿宋_GB2312" w:cs="仿宋_GB2312"/>
          <w:color w:val="auto"/>
          <w:spacing w:val="-10"/>
          <w:sz w:val="32"/>
          <w:szCs w:val="32"/>
          <w:highlight w:val="none"/>
          <w:lang w:val="en-US" w:eastAsia="zh-CN"/>
        </w:rPr>
        <w:t>县</w:t>
      </w:r>
      <w:r>
        <w:rPr>
          <w:rFonts w:hint="eastAsia" w:ascii="仿宋_GB2312" w:hAnsi="仿宋_GB2312" w:eastAsia="仿宋_GB2312" w:cs="仿宋_GB2312"/>
          <w:color w:val="auto"/>
          <w:spacing w:val="-10"/>
          <w:sz w:val="32"/>
          <w:szCs w:val="32"/>
          <w:highlight w:val="none"/>
        </w:rPr>
        <w:t>机构集中采购项</w:t>
      </w:r>
      <w:r>
        <w:rPr>
          <w:rFonts w:hint="eastAsia" w:ascii="仿宋_GB2312" w:hAnsi="仿宋_GB2312" w:eastAsia="仿宋_GB2312" w:cs="仿宋_GB2312"/>
          <w:color w:val="auto"/>
          <w:spacing w:val="-4"/>
          <w:sz w:val="32"/>
          <w:szCs w:val="32"/>
          <w:highlight w:val="none"/>
        </w:rPr>
        <w:t>目和分散采购项目。</w:t>
      </w:r>
    </w:p>
    <w:p>
      <w:pPr>
        <w:pStyle w:val="15"/>
        <w:keepNext w:val="0"/>
        <w:keepLines w:val="0"/>
        <w:pageBreakBefore w:val="0"/>
        <w:widowControl w:val="0"/>
        <w:numPr>
          <w:ilvl w:val="0"/>
          <w:numId w:val="0"/>
        </w:numPr>
        <w:tabs>
          <w:tab w:val="left" w:pos="1283"/>
        </w:tabs>
        <w:kinsoku/>
        <w:wordWrap/>
        <w:overflowPunct/>
        <w:topLinePunct w:val="0"/>
        <w:autoSpaceDE w:val="0"/>
        <w:autoSpaceDN w:val="0"/>
        <w:bidi w:val="0"/>
        <w:adjustRightInd/>
        <w:snapToGrid/>
        <w:spacing w:before="0" w:after="0" w:line="240" w:lineRule="auto"/>
        <w:ind w:right="0" w:rightChars="0" w:firstLine="604" w:firstLineChars="200"/>
        <w:jc w:val="both"/>
        <w:textAlignment w:val="auto"/>
        <w:rPr>
          <w:rFonts w:hint="eastAsia" w:ascii="仿宋_GB2312" w:hAnsi="仿宋_GB2312" w:eastAsia="仿宋_GB2312" w:cs="仿宋_GB2312"/>
          <w:b/>
          <w:bCs/>
          <w:color w:val="auto"/>
          <w:spacing w:val="-3"/>
          <w:kern w:val="0"/>
          <w:sz w:val="32"/>
          <w:szCs w:val="32"/>
          <w:highlight w:val="none"/>
          <w:lang w:val="en-US" w:eastAsia="zh-CN"/>
        </w:rPr>
      </w:pPr>
      <w:r>
        <w:rPr>
          <w:rFonts w:hint="eastAsia" w:ascii="仿宋_GB2312" w:hAnsi="仿宋_GB2312" w:eastAsia="仿宋_GB2312" w:cs="仿宋_GB2312"/>
          <w:color w:val="auto"/>
          <w:spacing w:val="-9"/>
          <w:sz w:val="32"/>
          <w:szCs w:val="32"/>
          <w:highlight w:val="none"/>
        </w:rPr>
        <w:t>本项目严格按照上述支付范围支付资金。</w:t>
      </w:r>
    </w:p>
    <w:p>
      <w:pPr>
        <w:pStyle w:val="15"/>
        <w:keepNext w:val="0"/>
        <w:keepLines w:val="0"/>
        <w:pageBreakBefore w:val="0"/>
        <w:widowControl w:val="0"/>
        <w:numPr>
          <w:ilvl w:val="0"/>
          <w:numId w:val="0"/>
        </w:numPr>
        <w:tabs>
          <w:tab w:val="left" w:pos="1283"/>
        </w:tabs>
        <w:kinsoku/>
        <w:wordWrap/>
        <w:overflowPunct/>
        <w:topLinePunct w:val="0"/>
        <w:autoSpaceDE w:val="0"/>
        <w:autoSpaceDN w:val="0"/>
        <w:bidi w:val="0"/>
        <w:adjustRightInd/>
        <w:snapToGrid/>
        <w:spacing w:before="0" w:after="0" w:line="560" w:lineRule="exact"/>
        <w:ind w:left="0" w:leftChars="0" w:right="0" w:rightChars="0" w:firstLine="631" w:firstLineChars="200"/>
        <w:jc w:val="both"/>
        <w:textAlignment w:val="auto"/>
        <w:rPr>
          <w:rFonts w:hint="eastAsia" w:ascii="仿宋" w:hAnsi="仿宋" w:eastAsia="仿宋" w:cs="仿宋"/>
          <w:color w:val="auto"/>
          <w:highlight w:val="none"/>
          <w:lang w:eastAsia="zh-CN"/>
        </w:rPr>
      </w:pPr>
      <w:r>
        <w:rPr>
          <w:rFonts w:hint="eastAsia" w:ascii="仿宋" w:hAnsi="仿宋" w:eastAsia="仿宋" w:cs="仿宋"/>
          <w:b/>
          <w:bCs/>
          <w:color w:val="auto"/>
          <w:spacing w:val="-3"/>
          <w:kern w:val="0"/>
          <w:sz w:val="32"/>
          <w:szCs w:val="32"/>
          <w:highlight w:val="none"/>
          <w:lang w:val="en-US" w:eastAsia="zh-CN"/>
        </w:rPr>
        <w:t>（2）实际支付情况</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4" w:firstLineChars="200"/>
        <w:jc w:val="both"/>
        <w:textAlignment w:val="auto"/>
        <w:rPr>
          <w:rFonts w:hint="eastAsia" w:ascii="仿宋" w:hAnsi="仿宋" w:eastAsia="仿宋" w:cs="仿宋"/>
          <w:color w:val="auto"/>
          <w:spacing w:val="-9"/>
          <w:sz w:val="32"/>
          <w:szCs w:val="32"/>
          <w:highlight w:val="none"/>
          <w:lang w:val="en-US" w:eastAsia="zh-CN"/>
        </w:rPr>
      </w:pPr>
      <w:r>
        <w:rPr>
          <w:rFonts w:hint="eastAsia" w:ascii="仿宋" w:hAnsi="仿宋" w:eastAsia="仿宋" w:cs="仿宋"/>
          <w:color w:val="auto"/>
          <w:spacing w:val="-9"/>
          <w:sz w:val="32"/>
          <w:szCs w:val="32"/>
          <w:highlight w:val="none"/>
          <w:lang w:val="en-US" w:eastAsia="zh-CN"/>
        </w:rPr>
        <w:t>叶城县中等职业技术学校“2022年现代职业教育质量提升计划专项（中职学校改善办学条件奖补）账面核算支出额400万元。</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both"/>
        <w:textAlignment w:val="auto"/>
        <w:outlineLvl w:val="1"/>
        <w:rPr>
          <w:rFonts w:hint="eastAsia" w:ascii="楷体" w:hAnsi="楷体" w:eastAsia="楷体" w:cs="楷体"/>
          <w:b/>
          <w:bCs w:val="0"/>
          <w:color w:val="auto"/>
          <w:kern w:val="2"/>
          <w:sz w:val="32"/>
          <w:szCs w:val="32"/>
          <w:highlight w:val="none"/>
          <w:lang w:val="zh-CN" w:eastAsia="zh-CN" w:bidi="ar-SA"/>
        </w:rPr>
      </w:pPr>
      <w:bookmarkStart w:id="31" w:name="（四）项目实施情况"/>
      <w:bookmarkEnd w:id="31"/>
      <w:bookmarkStart w:id="32" w:name="_bookmark6"/>
      <w:bookmarkEnd w:id="32"/>
      <w:bookmarkStart w:id="33" w:name="（五）项目组织及管理"/>
      <w:bookmarkEnd w:id="33"/>
      <w:bookmarkStart w:id="34" w:name="_Toc23482"/>
      <w:bookmarkStart w:id="35" w:name="_Toc16932"/>
      <w:r>
        <w:rPr>
          <w:rFonts w:hint="eastAsia" w:ascii="楷体" w:hAnsi="楷体" w:eastAsia="楷体" w:cs="楷体"/>
          <w:b/>
          <w:bCs w:val="0"/>
          <w:color w:val="auto"/>
          <w:kern w:val="2"/>
          <w:sz w:val="32"/>
          <w:szCs w:val="32"/>
          <w:highlight w:val="none"/>
          <w:lang w:val="zh-CN" w:eastAsia="zh-CN" w:bidi="ar-SA"/>
        </w:rPr>
        <w:t>（</w:t>
      </w:r>
      <w:r>
        <w:rPr>
          <w:rFonts w:hint="eastAsia" w:ascii="楷体" w:hAnsi="楷体" w:eastAsia="楷体" w:cs="楷体"/>
          <w:b/>
          <w:bCs w:val="0"/>
          <w:color w:val="auto"/>
          <w:kern w:val="2"/>
          <w:sz w:val="32"/>
          <w:szCs w:val="32"/>
          <w:highlight w:val="none"/>
          <w:lang w:val="en-US" w:eastAsia="zh-CN" w:bidi="ar-SA"/>
        </w:rPr>
        <w:t>二</w:t>
      </w:r>
      <w:r>
        <w:rPr>
          <w:rFonts w:hint="eastAsia" w:ascii="楷体" w:hAnsi="楷体" w:eastAsia="楷体" w:cs="楷体"/>
          <w:b/>
          <w:bCs w:val="0"/>
          <w:color w:val="auto"/>
          <w:kern w:val="2"/>
          <w:sz w:val="32"/>
          <w:szCs w:val="32"/>
          <w:highlight w:val="none"/>
          <w:lang w:val="zh-CN" w:eastAsia="zh-CN" w:bidi="ar-SA"/>
        </w:rPr>
        <w:t>）项目绩效目标</w:t>
      </w:r>
      <w:bookmarkEnd w:id="34"/>
      <w:bookmarkEnd w:id="35"/>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04" w:firstLineChars="200"/>
        <w:jc w:val="both"/>
        <w:textAlignment w:val="auto"/>
        <w:outlineLvl w:val="9"/>
        <w:rPr>
          <w:rFonts w:hint="eastAsia" w:ascii="仿宋" w:hAnsi="仿宋" w:eastAsia="仿宋" w:cs="仿宋"/>
          <w:color w:val="auto"/>
          <w:spacing w:val="-3"/>
          <w:sz w:val="32"/>
          <w:szCs w:val="32"/>
          <w:highlight w:val="none"/>
        </w:rPr>
      </w:pPr>
      <w:r>
        <w:rPr>
          <w:rFonts w:hint="eastAsia" w:ascii="仿宋" w:hAnsi="仿宋" w:eastAsia="仿宋" w:cs="仿宋"/>
          <w:color w:val="auto"/>
          <w:spacing w:val="-9"/>
          <w:sz w:val="32"/>
          <w:szCs w:val="32"/>
          <w:highlight w:val="none"/>
          <w:lang w:eastAsia="zh-CN"/>
        </w:rPr>
        <w:t>2022年现代职业教育质量提升计划专项（中职学校改善办学条件奖补）</w:t>
      </w:r>
      <w:r>
        <w:rPr>
          <w:rFonts w:hint="eastAsia" w:ascii="仿宋" w:hAnsi="仿宋" w:eastAsia="仿宋" w:cs="仿宋"/>
          <w:color w:val="auto"/>
          <w:spacing w:val="-9"/>
          <w:sz w:val="32"/>
          <w:szCs w:val="32"/>
          <w:highlight w:val="none"/>
        </w:rPr>
        <w:t>根据财政要求，申报并编制了项目立项申请表，设置</w:t>
      </w:r>
      <w:r>
        <w:rPr>
          <w:rFonts w:hint="eastAsia" w:ascii="仿宋" w:hAnsi="仿宋" w:eastAsia="仿宋" w:cs="仿宋"/>
          <w:color w:val="auto"/>
          <w:spacing w:val="-10"/>
          <w:sz w:val="32"/>
          <w:szCs w:val="32"/>
          <w:highlight w:val="none"/>
        </w:rPr>
        <w:t>有项目预算总目标和阶段性目标。项目组依据财政部《项目支出绩效评价管理办法》（财预</w:t>
      </w:r>
      <w:r>
        <w:rPr>
          <w:rFonts w:hint="eastAsia" w:ascii="仿宋" w:hAnsi="仿宋" w:eastAsia="仿宋" w:cs="仿宋"/>
          <w:color w:val="auto"/>
          <w:spacing w:val="-10"/>
          <w:sz w:val="30"/>
          <w:szCs w:val="30"/>
          <w:highlight w:val="none"/>
        </w:rPr>
        <w:t>〔2020〕</w:t>
      </w:r>
      <w:r>
        <w:rPr>
          <w:rFonts w:hint="eastAsia" w:ascii="仿宋" w:hAnsi="仿宋" w:eastAsia="仿宋" w:cs="仿宋"/>
          <w:color w:val="auto"/>
          <w:spacing w:val="-10"/>
          <w:sz w:val="32"/>
          <w:szCs w:val="32"/>
          <w:highlight w:val="none"/>
        </w:rPr>
        <w:t>10号）和自治区财政厅《自治区财政支出绩效评价管理暂行办法》（新财预〔2018〕189号）</w:t>
      </w:r>
      <w:r>
        <w:rPr>
          <w:rFonts w:hint="eastAsia" w:ascii="仿宋" w:hAnsi="仿宋" w:eastAsia="仿宋" w:cs="仿宋"/>
          <w:color w:val="auto"/>
          <w:sz w:val="32"/>
          <w:szCs w:val="32"/>
          <w:highlight w:val="none"/>
          <w:shd w:val="clear" w:color="auto" w:fill="auto"/>
        </w:rPr>
        <w:t>的要求，</w:t>
      </w:r>
      <w:r>
        <w:rPr>
          <w:rFonts w:hint="eastAsia" w:ascii="仿宋" w:hAnsi="仿宋" w:eastAsia="仿宋" w:cs="仿宋"/>
          <w:color w:val="auto"/>
          <w:sz w:val="32"/>
          <w:szCs w:val="32"/>
          <w:highlight w:val="none"/>
        </w:rPr>
        <w:t>对</w:t>
      </w:r>
      <w:r>
        <w:rPr>
          <w:rFonts w:hint="eastAsia" w:ascii="仿宋" w:hAnsi="仿宋" w:eastAsia="仿宋" w:cs="仿宋"/>
          <w:color w:val="auto"/>
          <w:spacing w:val="-7"/>
          <w:sz w:val="32"/>
          <w:szCs w:val="32"/>
          <w:highlight w:val="none"/>
          <w:lang w:val="en-US" w:eastAsia="zh-CN"/>
        </w:rPr>
        <w:t>叶城县职业技术学院</w:t>
      </w:r>
      <w:r>
        <w:rPr>
          <w:rFonts w:hint="eastAsia" w:ascii="仿宋" w:hAnsi="仿宋" w:eastAsia="仿宋" w:cs="仿宋"/>
          <w:color w:val="auto"/>
          <w:sz w:val="32"/>
          <w:szCs w:val="32"/>
          <w:highlight w:val="none"/>
          <w:lang w:eastAsia="zh-CN"/>
        </w:rPr>
        <w:t>2022年现代职业教育质量提升计划专项（中职学校改善办学条件奖补）</w:t>
      </w:r>
      <w:r>
        <w:rPr>
          <w:rFonts w:hint="eastAsia" w:ascii="仿宋" w:hAnsi="仿宋" w:eastAsia="仿宋" w:cs="仿宋"/>
          <w:color w:val="auto"/>
          <w:spacing w:val="-3"/>
          <w:sz w:val="32"/>
          <w:szCs w:val="32"/>
          <w:highlight w:val="none"/>
        </w:rPr>
        <w:t>的绩效目标进行了补充和细化。</w:t>
      </w:r>
      <w:bookmarkStart w:id="36" w:name="_bookmark9"/>
      <w:bookmarkEnd w:id="36"/>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43" w:firstLineChars="200"/>
        <w:jc w:val="both"/>
        <w:textAlignment w:val="auto"/>
        <w:outlineLvl w:val="2"/>
        <w:rPr>
          <w:rFonts w:hint="eastAsia" w:ascii="仿宋" w:hAnsi="仿宋" w:eastAsia="仿宋" w:cs="仿宋"/>
          <w:b/>
          <w:bCs/>
          <w:color w:val="auto"/>
          <w:sz w:val="32"/>
          <w:szCs w:val="32"/>
          <w:highlight w:val="none"/>
          <w:lang w:val="en-US" w:eastAsia="zh-CN" w:bidi="zh-CN"/>
        </w:rPr>
      </w:pPr>
      <w:r>
        <w:rPr>
          <w:rFonts w:hint="eastAsia" w:ascii="仿宋" w:hAnsi="仿宋" w:eastAsia="仿宋" w:cs="仿宋"/>
          <w:b/>
          <w:bCs/>
          <w:color w:val="auto"/>
          <w:sz w:val="32"/>
          <w:szCs w:val="32"/>
          <w:highlight w:val="none"/>
          <w:lang w:val="en-US" w:eastAsia="zh-CN" w:bidi="zh-CN"/>
        </w:rPr>
        <w:t>1.项目绩效总目标</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12" w:firstLineChars="200"/>
        <w:jc w:val="both"/>
        <w:textAlignment w:val="auto"/>
        <w:outlineLvl w:val="9"/>
        <w:rPr>
          <w:rFonts w:hint="eastAsia" w:ascii="仿宋_GB2312" w:hAnsi="仿宋_GB2312" w:eastAsia="仿宋_GB2312" w:cs="仿宋_GB2312"/>
          <w:color w:val="auto"/>
          <w:spacing w:val="-7"/>
          <w:sz w:val="32"/>
          <w:szCs w:val="32"/>
          <w:highlight w:val="none"/>
          <w:lang w:val="en-US" w:eastAsia="zh-CN" w:bidi="zh-CN"/>
        </w:rPr>
      </w:pPr>
      <w:r>
        <w:rPr>
          <w:rFonts w:hint="eastAsia" w:ascii="仿宋_GB2312" w:hAnsi="仿宋_GB2312" w:eastAsia="仿宋_GB2312" w:cs="仿宋_GB2312"/>
          <w:color w:val="auto"/>
          <w:spacing w:val="-7"/>
          <w:sz w:val="32"/>
          <w:szCs w:val="32"/>
          <w:highlight w:val="none"/>
          <w:lang w:val="en-US" w:eastAsia="zh-CN" w:bidi="zh-CN"/>
        </w:rPr>
        <w:t>该项目计划使用资金400万元，实训室功能新增实训设备6000件以上，保障学生在校期间动手实践教学，促进专业教学质量和办学质量提升。</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Chars="0" w:right="0" w:rightChars="0" w:firstLine="643" w:firstLineChars="200"/>
        <w:jc w:val="both"/>
        <w:textAlignment w:val="auto"/>
        <w:outlineLvl w:val="2"/>
        <w:rPr>
          <w:rFonts w:hint="eastAsia" w:ascii="仿宋" w:hAnsi="仿宋" w:eastAsia="仿宋" w:cs="仿宋"/>
          <w:b/>
          <w:bCs/>
          <w:color w:val="auto"/>
          <w:sz w:val="32"/>
          <w:szCs w:val="32"/>
          <w:highlight w:val="none"/>
          <w:lang w:val="en-US" w:eastAsia="zh-CN" w:bidi="zh-CN"/>
        </w:rPr>
      </w:pPr>
      <w:r>
        <w:rPr>
          <w:rFonts w:hint="eastAsia" w:ascii="仿宋" w:hAnsi="仿宋" w:eastAsia="仿宋" w:cs="仿宋"/>
          <w:b/>
          <w:bCs/>
          <w:color w:val="auto"/>
          <w:sz w:val="32"/>
          <w:szCs w:val="32"/>
          <w:highlight w:val="none"/>
          <w:lang w:val="en-US" w:eastAsia="zh-CN" w:bidi="zh-CN"/>
        </w:rPr>
        <w:t>2.阶段性目标</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43" w:firstLineChars="200"/>
        <w:jc w:val="both"/>
        <w:textAlignment w:val="auto"/>
        <w:outlineLvl w:val="9"/>
        <w:rPr>
          <w:rFonts w:hint="eastAsia" w:ascii="仿宋" w:hAnsi="仿宋" w:eastAsia="仿宋" w:cs="仿宋"/>
          <w:b/>
          <w:bCs/>
          <w:color w:val="auto"/>
          <w:sz w:val="32"/>
          <w:szCs w:val="32"/>
          <w:highlight w:val="none"/>
          <w:lang w:val="en-US" w:eastAsia="zh-CN" w:bidi="zh-CN"/>
        </w:rPr>
      </w:pPr>
      <w:bookmarkStart w:id="37" w:name="二、绩效工作情况"/>
      <w:bookmarkEnd w:id="37"/>
      <w:r>
        <w:rPr>
          <w:rFonts w:hint="eastAsia" w:ascii="仿宋" w:hAnsi="仿宋" w:eastAsia="仿宋" w:cs="仿宋"/>
          <w:b/>
          <w:bCs/>
          <w:color w:val="auto"/>
          <w:sz w:val="32"/>
          <w:szCs w:val="32"/>
          <w:highlight w:val="none"/>
          <w:lang w:val="en-US" w:eastAsia="zh-CN" w:bidi="zh-CN"/>
        </w:rPr>
        <w:t>产出数量：</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552" w:firstLineChars="200"/>
        <w:jc w:val="both"/>
        <w:textAlignment w:val="auto"/>
        <w:outlineLvl w:val="9"/>
        <w:rPr>
          <w:rFonts w:hint="eastAsia" w:ascii="方正仿宋_GB2312" w:hAnsi="方正仿宋_GB2312" w:eastAsia="方正仿宋_GB2312" w:cs="方正仿宋_GB2312"/>
          <w:color w:val="auto"/>
          <w:spacing w:val="-22"/>
          <w:sz w:val="32"/>
          <w:szCs w:val="32"/>
          <w:highlight w:val="none"/>
          <w:u w:val="none"/>
          <w:lang w:val="en-US" w:eastAsia="zh-CN"/>
        </w:rPr>
      </w:pPr>
      <w:r>
        <w:rPr>
          <w:rFonts w:hint="eastAsia" w:ascii="方正仿宋_GB2312" w:hAnsi="方正仿宋_GB2312" w:eastAsia="方正仿宋_GB2312" w:cs="方正仿宋_GB2312"/>
          <w:color w:val="auto"/>
          <w:spacing w:val="-22"/>
          <w:sz w:val="32"/>
          <w:szCs w:val="32"/>
          <w:highlight w:val="none"/>
          <w:u w:val="none"/>
          <w:lang w:val="en-US" w:eastAsia="zh-CN"/>
        </w:rPr>
        <w:t>实训设备购置台数   ＞=</w:t>
      </w:r>
      <w:r>
        <w:rPr>
          <w:rFonts w:hint="eastAsia" w:ascii="方正仿宋_GB2312" w:hAnsi="方正仿宋_GB2312" w:eastAsia="方正仿宋_GB2312" w:cs="方正仿宋_GB2312"/>
          <w:color w:val="auto"/>
          <w:spacing w:val="-22"/>
          <w:sz w:val="32"/>
          <w:szCs w:val="32"/>
          <w:highlight w:val="none"/>
          <w:u w:val="none"/>
          <w:lang w:val="en-US"/>
        </w:rPr>
        <w:t>6000台</w:t>
      </w:r>
      <w:r>
        <w:rPr>
          <w:rFonts w:hint="eastAsia" w:ascii="方正仿宋_GB2312" w:hAnsi="方正仿宋_GB2312" w:eastAsia="方正仿宋_GB2312" w:cs="方正仿宋_GB2312"/>
          <w:color w:val="auto"/>
          <w:spacing w:val="-22"/>
          <w:sz w:val="32"/>
          <w:szCs w:val="32"/>
          <w:highlight w:val="none"/>
          <w:u w:val="none"/>
          <w:lang w:val="en-US" w:eastAsia="zh-CN"/>
        </w:rPr>
        <w:t xml:space="preserve">  </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552" w:firstLineChars="200"/>
        <w:jc w:val="both"/>
        <w:textAlignment w:val="auto"/>
        <w:outlineLvl w:val="9"/>
        <w:rPr>
          <w:rFonts w:hint="default" w:ascii="方正仿宋_GB2312" w:hAnsi="方正仿宋_GB2312" w:eastAsia="方正仿宋_GB2312" w:cs="方正仿宋_GB2312"/>
          <w:color w:val="auto"/>
          <w:spacing w:val="-22"/>
          <w:sz w:val="32"/>
          <w:szCs w:val="32"/>
          <w:highlight w:val="none"/>
          <w:u w:val="none"/>
          <w:lang w:val="en-US" w:eastAsia="zh-CN"/>
        </w:rPr>
      </w:pPr>
      <w:r>
        <w:rPr>
          <w:rFonts w:hint="eastAsia" w:ascii="方正仿宋_GB2312" w:hAnsi="方正仿宋_GB2312" w:eastAsia="方正仿宋_GB2312" w:cs="方正仿宋_GB2312"/>
          <w:color w:val="auto"/>
          <w:spacing w:val="-22"/>
          <w:sz w:val="32"/>
          <w:szCs w:val="32"/>
          <w:highlight w:val="none"/>
          <w:u w:val="none"/>
          <w:lang w:val="en-US" w:eastAsia="zh-CN"/>
        </w:rPr>
        <w:t>完善中餐专业实训室功能    =1间</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43" w:firstLineChars="200"/>
        <w:jc w:val="both"/>
        <w:textAlignment w:val="auto"/>
        <w:outlineLvl w:val="9"/>
        <w:rPr>
          <w:rFonts w:hint="eastAsia" w:ascii="仿宋" w:hAnsi="仿宋" w:eastAsia="仿宋" w:cs="仿宋"/>
          <w:b/>
          <w:bCs/>
          <w:color w:val="auto"/>
          <w:sz w:val="32"/>
          <w:szCs w:val="32"/>
          <w:highlight w:val="none"/>
          <w:lang w:val="en-US" w:eastAsia="zh-CN" w:bidi="zh-CN"/>
        </w:rPr>
      </w:pPr>
      <w:r>
        <w:rPr>
          <w:rFonts w:hint="eastAsia" w:ascii="仿宋" w:hAnsi="仿宋" w:eastAsia="仿宋" w:cs="仿宋"/>
          <w:b/>
          <w:bCs/>
          <w:color w:val="auto"/>
          <w:sz w:val="32"/>
          <w:szCs w:val="32"/>
          <w:highlight w:val="none"/>
          <w:lang w:val="en-US" w:eastAsia="zh-CN" w:bidi="zh-CN"/>
        </w:rPr>
        <w:t>产出质量：</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552" w:firstLineChars="200"/>
        <w:jc w:val="both"/>
        <w:textAlignment w:val="auto"/>
        <w:outlineLvl w:val="9"/>
        <w:rPr>
          <w:rFonts w:hint="eastAsia" w:ascii="仿宋" w:hAnsi="仿宋" w:eastAsia="仿宋" w:cs="仿宋"/>
          <w:color w:val="auto"/>
          <w:spacing w:val="-22"/>
          <w:sz w:val="32"/>
          <w:szCs w:val="32"/>
          <w:highlight w:val="none"/>
          <w:u w:val="none"/>
          <w:lang w:val="en-US"/>
        </w:rPr>
      </w:pPr>
      <w:r>
        <w:rPr>
          <w:rFonts w:hint="eastAsia" w:ascii="仿宋" w:hAnsi="仿宋" w:eastAsia="仿宋" w:cs="仿宋"/>
          <w:color w:val="auto"/>
          <w:spacing w:val="-22"/>
          <w:sz w:val="32"/>
          <w:szCs w:val="32"/>
          <w:highlight w:val="none"/>
          <w:u w:val="none"/>
          <w:lang w:val="en-US" w:eastAsia="zh-CN"/>
        </w:rPr>
        <w:t xml:space="preserve">设备验收合格率    </w:t>
      </w:r>
      <w:r>
        <w:rPr>
          <w:rFonts w:hint="eastAsia" w:ascii="仿宋" w:hAnsi="仿宋" w:eastAsia="仿宋" w:cs="仿宋"/>
          <w:color w:val="auto"/>
          <w:spacing w:val="-22"/>
          <w:sz w:val="32"/>
          <w:szCs w:val="32"/>
          <w:highlight w:val="none"/>
          <w:u w:val="none"/>
          <w:lang w:val="en-US"/>
        </w:rPr>
        <w:t>=100%</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right="0" w:rightChars="0" w:firstLine="643" w:firstLineChars="200"/>
        <w:jc w:val="both"/>
        <w:textAlignment w:val="auto"/>
        <w:outlineLvl w:val="9"/>
        <w:rPr>
          <w:rFonts w:hint="eastAsia" w:ascii="仿宋" w:hAnsi="仿宋" w:eastAsia="仿宋" w:cs="仿宋"/>
          <w:b/>
          <w:bCs/>
          <w:color w:val="auto"/>
          <w:sz w:val="32"/>
          <w:szCs w:val="32"/>
          <w:highlight w:val="none"/>
          <w:lang w:val="en-US" w:eastAsia="zh-CN" w:bidi="zh-CN"/>
        </w:rPr>
      </w:pPr>
      <w:r>
        <w:rPr>
          <w:rFonts w:hint="eastAsia" w:ascii="仿宋" w:hAnsi="仿宋" w:eastAsia="仿宋" w:cs="仿宋"/>
          <w:b/>
          <w:bCs/>
          <w:color w:val="auto"/>
          <w:sz w:val="32"/>
          <w:szCs w:val="32"/>
          <w:highlight w:val="none"/>
          <w:lang w:val="en-US" w:eastAsia="zh-CN" w:bidi="zh-CN"/>
        </w:rPr>
        <w:t>产出时效：</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00" w:firstLineChars="200"/>
        <w:jc w:val="both"/>
        <w:textAlignment w:val="auto"/>
        <w:outlineLvl w:val="9"/>
        <w:rPr>
          <w:rFonts w:hint="eastAsia" w:ascii="仿宋" w:hAnsi="仿宋" w:eastAsia="仿宋" w:cs="仿宋"/>
          <w:color w:val="auto"/>
          <w:spacing w:val="-10"/>
          <w:sz w:val="32"/>
          <w:szCs w:val="32"/>
          <w:highlight w:val="none"/>
          <w:u w:val="none"/>
          <w:lang w:val="en-US" w:eastAsia="zh-CN"/>
        </w:rPr>
      </w:pPr>
      <w:r>
        <w:rPr>
          <w:rFonts w:hint="eastAsia" w:ascii="仿宋" w:hAnsi="仿宋" w:eastAsia="仿宋" w:cs="仿宋"/>
          <w:color w:val="auto"/>
          <w:spacing w:val="-10"/>
          <w:sz w:val="32"/>
          <w:szCs w:val="32"/>
          <w:highlight w:val="none"/>
          <w:u w:val="none"/>
          <w:lang w:val="en-US" w:eastAsia="zh-CN"/>
        </w:rPr>
        <w:t xml:space="preserve">资金到位及时率   =100%   </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00" w:firstLineChars="200"/>
        <w:jc w:val="both"/>
        <w:textAlignment w:val="auto"/>
        <w:outlineLvl w:val="9"/>
        <w:rPr>
          <w:rFonts w:hint="default" w:ascii="仿宋" w:hAnsi="仿宋" w:eastAsia="仿宋" w:cs="仿宋"/>
          <w:color w:val="auto"/>
          <w:spacing w:val="-10"/>
          <w:sz w:val="32"/>
          <w:szCs w:val="32"/>
          <w:highlight w:val="none"/>
          <w:u w:val="none"/>
          <w:lang w:val="en-US" w:eastAsia="zh-CN"/>
        </w:rPr>
      </w:pPr>
      <w:r>
        <w:rPr>
          <w:rFonts w:hint="eastAsia" w:ascii="仿宋" w:hAnsi="仿宋" w:eastAsia="仿宋" w:cs="仿宋"/>
          <w:color w:val="auto"/>
          <w:spacing w:val="-10"/>
          <w:sz w:val="32"/>
          <w:szCs w:val="32"/>
          <w:highlight w:val="none"/>
          <w:u w:val="none"/>
          <w:lang w:val="en-US" w:eastAsia="zh-CN"/>
        </w:rPr>
        <w:t>项目完成时间  2022年12月</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43" w:firstLineChars="200"/>
        <w:jc w:val="both"/>
        <w:textAlignment w:val="auto"/>
        <w:outlineLvl w:val="9"/>
        <w:rPr>
          <w:rFonts w:hint="eastAsia" w:ascii="仿宋" w:hAnsi="仿宋" w:eastAsia="仿宋" w:cs="仿宋"/>
          <w:b/>
          <w:bCs/>
          <w:color w:val="auto"/>
          <w:sz w:val="32"/>
          <w:szCs w:val="32"/>
          <w:highlight w:val="none"/>
          <w:lang w:val="en-US" w:eastAsia="zh-CN" w:bidi="zh-CN"/>
        </w:rPr>
      </w:pPr>
      <w:r>
        <w:rPr>
          <w:rFonts w:hint="eastAsia" w:ascii="仿宋" w:hAnsi="仿宋" w:eastAsia="仿宋" w:cs="仿宋"/>
          <w:b/>
          <w:bCs/>
          <w:color w:val="auto"/>
          <w:sz w:val="32"/>
          <w:szCs w:val="32"/>
          <w:highlight w:val="none"/>
          <w:lang w:val="en-US" w:eastAsia="zh-CN" w:bidi="zh-CN"/>
        </w:rPr>
        <w:t>产出成本：</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00" w:firstLineChars="200"/>
        <w:jc w:val="both"/>
        <w:textAlignment w:val="auto"/>
        <w:outlineLvl w:val="9"/>
        <w:rPr>
          <w:rFonts w:hint="default" w:ascii="仿宋" w:hAnsi="仿宋" w:eastAsia="仿宋" w:cs="仿宋"/>
          <w:color w:val="auto"/>
          <w:spacing w:val="-10"/>
          <w:sz w:val="32"/>
          <w:szCs w:val="32"/>
          <w:highlight w:val="none"/>
          <w:u w:val="none"/>
          <w:lang w:val="en-US" w:eastAsia="zh-CN"/>
        </w:rPr>
      </w:pPr>
      <w:r>
        <w:rPr>
          <w:rFonts w:hint="eastAsia" w:ascii="方正仿宋_GB2312" w:hAnsi="方正仿宋_GB2312" w:eastAsia="方正仿宋_GB2312" w:cs="方正仿宋_GB2312"/>
          <w:color w:val="auto"/>
          <w:spacing w:val="-10"/>
          <w:sz w:val="32"/>
          <w:szCs w:val="32"/>
          <w:highlight w:val="none"/>
          <w:u w:val="none"/>
          <w:lang w:val="en-US" w:eastAsia="zh-CN"/>
        </w:rPr>
        <w:t xml:space="preserve">实训设备购置总金额 </w:t>
      </w:r>
      <w:r>
        <w:rPr>
          <w:rFonts w:hint="eastAsia" w:ascii="仿宋" w:hAnsi="仿宋" w:eastAsia="仿宋" w:cs="仿宋"/>
          <w:color w:val="auto"/>
          <w:spacing w:val="-10"/>
          <w:sz w:val="32"/>
          <w:szCs w:val="32"/>
          <w:highlight w:val="none"/>
          <w:u w:val="none"/>
          <w:lang w:val="en-US" w:eastAsia="zh-CN"/>
        </w:rPr>
        <w:t xml:space="preserve">  </w:t>
      </w:r>
      <w:r>
        <w:rPr>
          <w:rFonts w:hint="eastAsia" w:ascii="仿宋" w:hAnsi="仿宋" w:eastAsia="仿宋" w:cs="仿宋"/>
          <w:color w:val="auto"/>
          <w:spacing w:val="-10"/>
          <w:sz w:val="32"/>
          <w:szCs w:val="32"/>
          <w:highlight w:val="none"/>
          <w:u w:val="none"/>
          <w:lang w:val="en-US"/>
        </w:rPr>
        <w:t>&lt;=</w:t>
      </w:r>
      <w:r>
        <w:rPr>
          <w:rFonts w:hint="eastAsia" w:ascii="仿宋" w:hAnsi="仿宋" w:eastAsia="仿宋" w:cs="仿宋"/>
          <w:color w:val="auto"/>
          <w:spacing w:val="-10"/>
          <w:sz w:val="32"/>
          <w:szCs w:val="32"/>
          <w:highlight w:val="none"/>
          <w:u w:val="none"/>
          <w:lang w:val="en-US" w:eastAsia="zh-CN"/>
        </w:rPr>
        <w:t>400万元</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43" w:firstLineChars="200"/>
        <w:jc w:val="both"/>
        <w:textAlignment w:val="auto"/>
        <w:outlineLvl w:val="9"/>
        <w:rPr>
          <w:rFonts w:hint="eastAsia" w:ascii="仿宋" w:hAnsi="仿宋" w:eastAsia="仿宋" w:cs="仿宋"/>
          <w:b/>
          <w:bCs/>
          <w:color w:val="auto"/>
          <w:sz w:val="32"/>
          <w:szCs w:val="32"/>
          <w:highlight w:val="none"/>
          <w:lang w:val="en-US" w:eastAsia="zh-CN" w:bidi="zh-CN"/>
        </w:rPr>
      </w:pPr>
      <w:r>
        <w:rPr>
          <w:rFonts w:hint="eastAsia" w:ascii="仿宋" w:hAnsi="仿宋" w:eastAsia="仿宋" w:cs="仿宋"/>
          <w:b/>
          <w:bCs/>
          <w:color w:val="auto"/>
          <w:sz w:val="32"/>
          <w:szCs w:val="32"/>
          <w:highlight w:val="none"/>
          <w:lang w:val="en-US" w:eastAsia="zh-CN" w:bidi="zh-CN"/>
        </w:rPr>
        <w:t>社会效益：</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00" w:firstLineChars="200"/>
        <w:jc w:val="both"/>
        <w:textAlignment w:val="auto"/>
        <w:outlineLvl w:val="9"/>
        <w:rPr>
          <w:rFonts w:hint="eastAsia" w:ascii="仿宋" w:hAnsi="仿宋" w:eastAsia="仿宋" w:cs="仿宋"/>
          <w:color w:val="auto"/>
          <w:spacing w:val="-10"/>
          <w:sz w:val="32"/>
          <w:szCs w:val="32"/>
          <w:highlight w:val="none"/>
          <w:u w:val="none"/>
          <w:lang w:val="en-US" w:eastAsia="zh-CN"/>
        </w:rPr>
      </w:pPr>
      <w:r>
        <w:rPr>
          <w:rFonts w:hint="eastAsia" w:ascii="仿宋" w:hAnsi="仿宋" w:eastAsia="仿宋" w:cs="仿宋"/>
          <w:color w:val="auto"/>
          <w:spacing w:val="-10"/>
          <w:sz w:val="32"/>
          <w:szCs w:val="32"/>
          <w:highlight w:val="none"/>
          <w:u w:val="none"/>
          <w:lang w:val="en-US" w:eastAsia="zh-CN"/>
        </w:rPr>
        <w:t>服务建设现代化经济体系和更高质量更充分就业需要，重点培养中餐专业率先发展，促进就业   明显提升</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43" w:firstLineChars="200"/>
        <w:jc w:val="both"/>
        <w:textAlignment w:val="auto"/>
        <w:outlineLvl w:val="9"/>
        <w:rPr>
          <w:rFonts w:hint="eastAsia" w:ascii="仿宋" w:hAnsi="仿宋" w:eastAsia="仿宋" w:cs="仿宋"/>
          <w:b/>
          <w:bCs/>
          <w:color w:val="auto"/>
          <w:sz w:val="32"/>
          <w:szCs w:val="32"/>
          <w:highlight w:val="none"/>
          <w:lang w:val="en-US" w:eastAsia="zh-CN" w:bidi="zh-CN"/>
        </w:rPr>
      </w:pPr>
      <w:r>
        <w:rPr>
          <w:rFonts w:hint="eastAsia" w:ascii="仿宋" w:hAnsi="仿宋" w:eastAsia="仿宋" w:cs="仿宋"/>
          <w:b/>
          <w:bCs/>
          <w:color w:val="auto"/>
          <w:sz w:val="32"/>
          <w:szCs w:val="32"/>
          <w:highlight w:val="none"/>
          <w:lang w:val="en-US" w:eastAsia="zh-CN" w:bidi="zh-CN"/>
        </w:rPr>
        <w:t>可持续影响：</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00" w:firstLineChars="200"/>
        <w:jc w:val="both"/>
        <w:textAlignment w:val="auto"/>
        <w:outlineLvl w:val="9"/>
        <w:rPr>
          <w:rFonts w:hint="default" w:ascii="仿宋" w:hAnsi="仿宋" w:eastAsia="仿宋" w:cs="仿宋"/>
          <w:color w:val="auto"/>
          <w:spacing w:val="-10"/>
          <w:sz w:val="32"/>
          <w:szCs w:val="32"/>
          <w:highlight w:val="none"/>
          <w:u w:val="none"/>
          <w:lang w:val="en-US" w:eastAsia="zh-CN"/>
        </w:rPr>
      </w:pPr>
      <w:r>
        <w:rPr>
          <w:rFonts w:hint="eastAsia" w:ascii="仿宋" w:hAnsi="仿宋" w:eastAsia="仿宋" w:cs="仿宋"/>
          <w:color w:val="auto"/>
          <w:spacing w:val="-10"/>
          <w:sz w:val="32"/>
          <w:szCs w:val="32"/>
          <w:highlight w:val="none"/>
          <w:u w:val="none"/>
          <w:lang w:val="en-US" w:eastAsia="zh-CN"/>
        </w:rPr>
        <w:t>资金使用年限   =1年</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43" w:firstLineChars="200"/>
        <w:jc w:val="both"/>
        <w:textAlignment w:val="auto"/>
        <w:outlineLvl w:val="9"/>
        <w:rPr>
          <w:rFonts w:hint="eastAsia" w:ascii="仿宋" w:hAnsi="仿宋" w:eastAsia="仿宋" w:cs="仿宋"/>
          <w:b/>
          <w:bCs/>
          <w:color w:val="auto"/>
          <w:sz w:val="32"/>
          <w:szCs w:val="32"/>
          <w:highlight w:val="none"/>
          <w:lang w:val="en-US" w:eastAsia="zh-CN" w:bidi="zh-CN"/>
        </w:rPr>
      </w:pPr>
      <w:r>
        <w:rPr>
          <w:rFonts w:hint="eastAsia" w:ascii="仿宋" w:hAnsi="仿宋" w:eastAsia="仿宋" w:cs="仿宋"/>
          <w:b/>
          <w:bCs/>
          <w:color w:val="auto"/>
          <w:sz w:val="32"/>
          <w:szCs w:val="32"/>
          <w:highlight w:val="none"/>
          <w:lang w:val="en-US" w:eastAsia="zh-CN" w:bidi="zh-CN"/>
        </w:rPr>
        <w:t>服务对象满意度：</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00" w:firstLineChars="200"/>
        <w:jc w:val="both"/>
        <w:textAlignment w:val="auto"/>
        <w:outlineLvl w:val="9"/>
        <w:rPr>
          <w:rFonts w:hint="eastAsia" w:ascii="仿宋" w:hAnsi="仿宋" w:eastAsia="仿宋" w:cs="仿宋"/>
          <w:color w:val="auto"/>
          <w:spacing w:val="-10"/>
          <w:sz w:val="32"/>
          <w:szCs w:val="32"/>
          <w:highlight w:val="none"/>
          <w:u w:val="none"/>
          <w:lang w:val="en-US" w:eastAsia="zh-CN"/>
        </w:rPr>
      </w:pPr>
      <w:r>
        <w:rPr>
          <w:rFonts w:hint="eastAsia" w:ascii="仿宋" w:hAnsi="仿宋" w:eastAsia="仿宋" w:cs="仿宋"/>
          <w:color w:val="auto"/>
          <w:spacing w:val="-10"/>
          <w:sz w:val="32"/>
          <w:szCs w:val="32"/>
          <w:highlight w:val="none"/>
          <w:u w:val="none"/>
          <w:lang w:val="en-US" w:eastAsia="zh-CN"/>
        </w:rPr>
        <w:t xml:space="preserve">教师满意度  </w:t>
      </w:r>
      <w:r>
        <w:rPr>
          <w:rFonts w:hint="eastAsia" w:ascii="仿宋" w:hAnsi="仿宋" w:eastAsia="仿宋" w:cs="仿宋"/>
          <w:color w:val="auto"/>
          <w:spacing w:val="-10"/>
          <w:sz w:val="32"/>
          <w:szCs w:val="32"/>
          <w:highlight w:val="none"/>
          <w:u w:val="none"/>
          <w:lang w:val="en-US"/>
        </w:rPr>
        <w:t>&gt;=95%</w:t>
      </w:r>
      <w:r>
        <w:rPr>
          <w:rFonts w:hint="eastAsia" w:ascii="仿宋" w:hAnsi="仿宋" w:eastAsia="仿宋" w:cs="仿宋"/>
          <w:color w:val="auto"/>
          <w:spacing w:val="-10"/>
          <w:sz w:val="32"/>
          <w:szCs w:val="32"/>
          <w:highlight w:val="none"/>
          <w:u w:val="none"/>
          <w:lang w:val="en-US" w:eastAsia="zh-CN"/>
        </w:rPr>
        <w:t xml:space="preserve">  </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before="0" w:after="0" w:line="560" w:lineRule="exact"/>
        <w:ind w:left="0" w:right="0" w:rightChars="0" w:firstLine="600" w:firstLineChars="200"/>
        <w:jc w:val="both"/>
        <w:textAlignment w:val="auto"/>
        <w:outlineLvl w:val="9"/>
        <w:rPr>
          <w:rFonts w:hint="default" w:eastAsia="仿宋"/>
          <w:color w:val="auto"/>
          <w:highlight w:val="none"/>
          <w:lang w:val="en-US" w:eastAsia="zh-CN"/>
        </w:rPr>
      </w:pPr>
      <w:r>
        <w:rPr>
          <w:rFonts w:hint="eastAsia" w:ascii="仿宋" w:hAnsi="仿宋" w:eastAsia="仿宋" w:cs="仿宋"/>
          <w:color w:val="auto"/>
          <w:spacing w:val="-10"/>
          <w:sz w:val="32"/>
          <w:szCs w:val="32"/>
          <w:highlight w:val="none"/>
          <w:u w:val="none"/>
          <w:lang w:val="en-US" w:eastAsia="zh-CN"/>
        </w:rPr>
        <w:t xml:space="preserve">学生、家长满意度    </w:t>
      </w:r>
      <w:r>
        <w:rPr>
          <w:rFonts w:hint="eastAsia" w:ascii="仿宋" w:hAnsi="仿宋" w:eastAsia="仿宋" w:cs="仿宋"/>
          <w:color w:val="auto"/>
          <w:spacing w:val="-10"/>
          <w:sz w:val="32"/>
          <w:szCs w:val="32"/>
          <w:highlight w:val="none"/>
          <w:u w:val="none"/>
          <w:lang w:val="en-US"/>
        </w:rPr>
        <w:t>&gt;=95%</w:t>
      </w:r>
      <w:r>
        <w:rPr>
          <w:rFonts w:hint="eastAsia" w:ascii="仿宋" w:hAnsi="仿宋" w:eastAsia="仿宋" w:cs="仿宋"/>
          <w:color w:val="auto"/>
          <w:spacing w:val="-10"/>
          <w:sz w:val="32"/>
          <w:szCs w:val="32"/>
          <w:highlight w:val="none"/>
          <w:u w:val="none"/>
          <w:lang w:val="en-US" w:eastAsia="zh-CN"/>
        </w:rPr>
        <w:t xml:space="preserve">  </w:t>
      </w:r>
    </w:p>
    <w:p>
      <w:pPr>
        <w:keepNext w:val="0"/>
        <w:keepLines w:val="0"/>
        <w:pageBreakBefore w:val="0"/>
        <w:widowControl w:val="0"/>
        <w:numPr>
          <w:ilvl w:val="0"/>
          <w:numId w:val="1"/>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43" w:firstLineChars="200"/>
        <w:jc w:val="both"/>
        <w:textAlignment w:val="auto"/>
        <w:outlineLvl w:val="0"/>
        <w:rPr>
          <w:rFonts w:hint="eastAsia" w:ascii="黑体" w:hAnsi="黑体" w:eastAsia="黑体" w:cs="黑体"/>
          <w:b/>
          <w:bCs/>
          <w:color w:val="auto"/>
          <w:sz w:val="32"/>
          <w:szCs w:val="32"/>
          <w:highlight w:val="none"/>
        </w:rPr>
      </w:pPr>
      <w:bookmarkStart w:id="38" w:name="_Toc21392"/>
      <w:bookmarkStart w:id="39" w:name="_Toc22208"/>
      <w:r>
        <w:rPr>
          <w:rFonts w:hint="eastAsia" w:ascii="黑体" w:hAnsi="黑体" w:eastAsia="黑体" w:cs="黑体"/>
          <w:b/>
          <w:bCs/>
          <w:color w:val="auto"/>
          <w:sz w:val="32"/>
          <w:szCs w:val="32"/>
          <w:highlight w:val="none"/>
        </w:rPr>
        <w:t>绩效</w:t>
      </w:r>
      <w:r>
        <w:rPr>
          <w:rFonts w:hint="eastAsia" w:ascii="黑体" w:hAnsi="黑体" w:eastAsia="黑体" w:cs="黑体"/>
          <w:b/>
          <w:bCs/>
          <w:color w:val="auto"/>
          <w:sz w:val="32"/>
          <w:szCs w:val="32"/>
          <w:highlight w:val="none"/>
          <w:lang w:val="en-US" w:eastAsia="zh-CN"/>
        </w:rPr>
        <w:t>评价</w:t>
      </w:r>
      <w:r>
        <w:rPr>
          <w:rFonts w:hint="eastAsia" w:ascii="黑体" w:hAnsi="黑体" w:eastAsia="黑体" w:cs="黑体"/>
          <w:b/>
          <w:bCs/>
          <w:color w:val="auto"/>
          <w:sz w:val="32"/>
          <w:szCs w:val="32"/>
          <w:highlight w:val="none"/>
        </w:rPr>
        <w:t>工作</w:t>
      </w:r>
      <w:r>
        <w:rPr>
          <w:rFonts w:hint="eastAsia" w:ascii="黑体" w:hAnsi="黑体" w:eastAsia="黑体" w:cs="黑体"/>
          <w:b/>
          <w:bCs/>
          <w:color w:val="auto"/>
          <w:sz w:val="32"/>
          <w:szCs w:val="32"/>
          <w:highlight w:val="none"/>
          <w:lang w:val="en-US" w:eastAsia="zh-CN"/>
        </w:rPr>
        <w:t>开展</w:t>
      </w:r>
      <w:r>
        <w:rPr>
          <w:rFonts w:hint="eastAsia" w:ascii="黑体" w:hAnsi="黑体" w:eastAsia="黑体" w:cs="黑体"/>
          <w:b/>
          <w:bCs/>
          <w:color w:val="auto"/>
          <w:sz w:val="32"/>
          <w:szCs w:val="32"/>
          <w:highlight w:val="none"/>
        </w:rPr>
        <w:t>情况</w:t>
      </w:r>
      <w:bookmarkEnd w:id="38"/>
      <w:bookmarkEnd w:id="39"/>
      <w:bookmarkStart w:id="40" w:name="_bookmark10"/>
      <w:bookmarkEnd w:id="40"/>
      <w:bookmarkStart w:id="41" w:name="（一）评价目的和依据"/>
      <w:bookmarkEnd w:id="41"/>
    </w:p>
    <w:p>
      <w:pPr>
        <w:keepNext w:val="0"/>
        <w:keepLines w:val="0"/>
        <w:pageBreakBefore w:val="0"/>
        <w:widowControl w:val="0"/>
        <w:numPr>
          <w:ilvl w:val="0"/>
          <w:numId w:val="2"/>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43" w:firstLineChars="200"/>
        <w:jc w:val="both"/>
        <w:textAlignment w:val="auto"/>
        <w:outlineLvl w:val="1"/>
        <w:rPr>
          <w:rFonts w:hint="eastAsia" w:ascii="楷体" w:hAnsi="楷体" w:eastAsia="楷体" w:cs="楷体"/>
          <w:b/>
          <w:bCs/>
          <w:color w:val="auto"/>
          <w:sz w:val="32"/>
          <w:szCs w:val="32"/>
          <w:highlight w:val="none"/>
        </w:rPr>
      </w:pPr>
      <w:bookmarkStart w:id="42" w:name="_Toc7191"/>
      <w:bookmarkStart w:id="43" w:name="_Toc17393"/>
      <w:r>
        <w:rPr>
          <w:rFonts w:hint="eastAsia" w:ascii="楷体" w:hAnsi="楷体" w:eastAsia="楷体" w:cs="楷体"/>
          <w:b/>
          <w:bCs/>
          <w:color w:val="auto"/>
          <w:sz w:val="32"/>
          <w:szCs w:val="32"/>
          <w:highlight w:val="none"/>
        </w:rPr>
        <w:t>评价目的</w:t>
      </w:r>
      <w:r>
        <w:rPr>
          <w:rFonts w:hint="eastAsia" w:ascii="楷体" w:hAnsi="楷体" w:eastAsia="楷体" w:cs="楷体"/>
          <w:b/>
          <w:bCs/>
          <w:color w:val="auto"/>
          <w:sz w:val="32"/>
          <w:szCs w:val="32"/>
          <w:highlight w:val="none"/>
          <w:lang w:eastAsia="zh-CN"/>
        </w:rPr>
        <w:t>、</w:t>
      </w:r>
      <w:r>
        <w:rPr>
          <w:rFonts w:hint="eastAsia" w:ascii="楷体" w:hAnsi="楷体" w:eastAsia="楷体" w:cs="楷体"/>
          <w:b/>
          <w:bCs/>
          <w:color w:val="auto"/>
          <w:sz w:val="32"/>
          <w:szCs w:val="32"/>
          <w:highlight w:val="none"/>
          <w:lang w:val="en-US" w:eastAsia="zh-CN"/>
        </w:rPr>
        <w:t>对象和范围及</w:t>
      </w:r>
      <w:r>
        <w:rPr>
          <w:rFonts w:hint="eastAsia" w:ascii="楷体" w:hAnsi="楷体" w:eastAsia="楷体" w:cs="楷体"/>
          <w:b/>
          <w:bCs/>
          <w:color w:val="auto"/>
          <w:sz w:val="32"/>
          <w:szCs w:val="32"/>
          <w:highlight w:val="none"/>
        </w:rPr>
        <w:t>依据</w:t>
      </w:r>
      <w:bookmarkEnd w:id="42"/>
      <w:bookmarkEnd w:id="43"/>
    </w:p>
    <w:p>
      <w:pPr>
        <w:keepNext w:val="0"/>
        <w:keepLines w:val="0"/>
        <w:pageBreakBefore w:val="0"/>
        <w:widowControl w:val="0"/>
        <w:numPr>
          <w:ilvl w:val="0"/>
          <w:numId w:val="3"/>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43" w:firstLineChars="200"/>
        <w:jc w:val="both"/>
        <w:textAlignment w:val="auto"/>
        <w:outlineLvl w:val="9"/>
        <w:rPr>
          <w:rFonts w:hint="eastAsia" w:ascii="仿宋" w:hAnsi="仿宋" w:eastAsia="仿宋" w:cs="仿宋"/>
          <w:b/>
          <w:bCs w:val="0"/>
          <w:color w:val="auto"/>
          <w:sz w:val="32"/>
          <w:szCs w:val="32"/>
          <w:highlight w:val="none"/>
        </w:rPr>
      </w:pPr>
      <w:r>
        <w:rPr>
          <w:rFonts w:hint="eastAsia" w:ascii="仿宋" w:hAnsi="仿宋" w:eastAsia="仿宋" w:cs="仿宋"/>
          <w:b/>
          <w:bCs w:val="0"/>
          <w:color w:val="auto"/>
          <w:sz w:val="32"/>
          <w:szCs w:val="32"/>
          <w:highlight w:val="none"/>
        </w:rPr>
        <w:t>评价目的</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本次绩效评价遵循财政部《项目支出绩效评价管理办法》（财预〔2020〕10 号）和自治区财政厅《自治区财政支出绩效评价管理暂行办法》（新财预〔2018〕189 号）等相关政策文件与规定，旨在评价财政项目实施前期、过程及效果，对财政项目支出的经济性、效率性、效益性和公平性进行客观、公正的测量、分析和评判，从财政预算资金使用的角度探究项目的效率和效益，反映项目绩效目标的实现程度。</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04" w:firstLineChars="200"/>
        <w:jc w:val="both"/>
        <w:textAlignment w:val="auto"/>
        <w:outlineLvl w:val="9"/>
        <w:rPr>
          <w:rFonts w:hint="eastAsia" w:ascii="仿宋_GB2312" w:hAnsi="仿宋_GB2312" w:eastAsia="仿宋_GB2312" w:cs="仿宋_GB2312"/>
          <w:color w:val="auto"/>
          <w:spacing w:val="-3"/>
          <w:sz w:val="32"/>
          <w:szCs w:val="32"/>
          <w:highlight w:val="none"/>
        </w:rPr>
      </w:pPr>
      <w:r>
        <w:rPr>
          <w:rFonts w:hint="eastAsia" w:ascii="仿宋_GB2312" w:hAnsi="仿宋_GB2312" w:eastAsia="仿宋_GB2312" w:cs="仿宋_GB2312"/>
          <w:color w:val="auto"/>
          <w:spacing w:val="-9"/>
          <w:sz w:val="32"/>
          <w:szCs w:val="32"/>
          <w:highlight w:val="none"/>
        </w:rPr>
        <w:t>总结</w:t>
      </w:r>
      <w:r>
        <w:rPr>
          <w:rFonts w:hint="eastAsia" w:ascii="仿宋_GB2312" w:hAnsi="仿宋_GB2312" w:eastAsia="仿宋_GB2312" w:cs="仿宋_GB2312"/>
          <w:color w:val="auto"/>
          <w:spacing w:val="-9"/>
          <w:sz w:val="32"/>
          <w:szCs w:val="32"/>
          <w:highlight w:val="none"/>
          <w:lang w:eastAsia="zh-CN"/>
        </w:rPr>
        <w:t>叶城县中等职业技术学校2022年现代职业教育质量提升计划专项（中职学校改善办学条件奖补）</w:t>
      </w:r>
      <w:r>
        <w:rPr>
          <w:rFonts w:hint="eastAsia" w:ascii="仿宋_GB2312" w:hAnsi="仿宋_GB2312" w:eastAsia="仿宋_GB2312" w:cs="仿宋_GB2312"/>
          <w:color w:val="auto"/>
          <w:spacing w:val="-3"/>
          <w:sz w:val="32"/>
          <w:szCs w:val="32"/>
          <w:highlight w:val="none"/>
        </w:rPr>
        <w:t>在立项决策、执行过程等方面的经验和教训；总结</w:t>
      </w:r>
      <w:r>
        <w:rPr>
          <w:rFonts w:hint="eastAsia" w:ascii="仿宋_GB2312" w:hAnsi="仿宋_GB2312" w:eastAsia="仿宋_GB2312" w:cs="仿宋_GB2312"/>
          <w:color w:val="auto"/>
          <w:spacing w:val="-3"/>
          <w:sz w:val="32"/>
          <w:szCs w:val="32"/>
          <w:highlight w:val="none"/>
          <w:lang w:eastAsia="zh-CN"/>
        </w:rPr>
        <w:t>2022年现代职业教育质量提升计划专项（中职学校改善办学条件奖补）</w:t>
      </w:r>
      <w:r>
        <w:rPr>
          <w:rFonts w:hint="eastAsia" w:ascii="仿宋_GB2312" w:hAnsi="仿宋_GB2312" w:eastAsia="仿宋_GB2312" w:cs="仿宋_GB2312"/>
          <w:color w:val="auto"/>
          <w:spacing w:val="-3"/>
          <w:sz w:val="32"/>
          <w:szCs w:val="32"/>
          <w:highlight w:val="none"/>
        </w:rPr>
        <w:t>在预算管理、财务管理、资金支付管理等方面建立完善和执行内控制度的经验和教训；总结和评价</w:t>
      </w:r>
      <w:r>
        <w:rPr>
          <w:rFonts w:hint="eastAsia" w:ascii="仿宋_GB2312" w:hAnsi="仿宋_GB2312" w:eastAsia="仿宋_GB2312" w:cs="仿宋_GB2312"/>
          <w:color w:val="auto"/>
          <w:spacing w:val="-9"/>
          <w:sz w:val="32"/>
          <w:szCs w:val="32"/>
          <w:highlight w:val="none"/>
          <w:lang w:eastAsia="zh-CN"/>
        </w:rPr>
        <w:t>2022年现代职业教育质量提升计划专项（中职学校改善办学条件奖补）</w:t>
      </w:r>
      <w:r>
        <w:rPr>
          <w:rFonts w:hint="eastAsia" w:ascii="仿宋_GB2312" w:hAnsi="仿宋_GB2312" w:eastAsia="仿宋_GB2312" w:cs="仿宋_GB2312"/>
          <w:color w:val="auto"/>
          <w:spacing w:val="-10"/>
          <w:sz w:val="32"/>
          <w:szCs w:val="32"/>
          <w:highlight w:val="none"/>
        </w:rPr>
        <w:t>投入产出、效率效益的内在联系和必然结果。通</w:t>
      </w:r>
      <w:r>
        <w:rPr>
          <w:rFonts w:hint="eastAsia" w:ascii="仿宋_GB2312" w:hAnsi="仿宋_GB2312" w:eastAsia="仿宋_GB2312" w:cs="仿宋_GB2312"/>
          <w:color w:val="auto"/>
          <w:spacing w:val="-3"/>
          <w:sz w:val="32"/>
          <w:szCs w:val="32"/>
          <w:highlight w:val="none"/>
        </w:rPr>
        <w:t>过绩效评价查找项目过程存在的不足和问题，提出科学合理的建议</w:t>
      </w:r>
      <w:r>
        <w:rPr>
          <w:rFonts w:hint="eastAsia" w:ascii="仿宋_GB2312" w:hAnsi="仿宋_GB2312" w:eastAsia="仿宋_GB2312" w:cs="仿宋_GB2312"/>
          <w:color w:val="auto"/>
          <w:spacing w:val="-3"/>
          <w:sz w:val="32"/>
          <w:szCs w:val="32"/>
          <w:highlight w:val="none"/>
          <w:lang w:eastAsia="zh-CN"/>
        </w:rPr>
        <w:t>，</w:t>
      </w:r>
      <w:r>
        <w:rPr>
          <w:rFonts w:hint="eastAsia" w:ascii="仿宋_GB2312" w:hAnsi="仿宋_GB2312" w:eastAsia="仿宋_GB2312" w:cs="仿宋_GB2312"/>
          <w:color w:val="auto"/>
          <w:spacing w:val="-9"/>
          <w:sz w:val="32"/>
          <w:szCs w:val="32"/>
          <w:highlight w:val="none"/>
        </w:rPr>
        <w:t>从而进一步加强财政支出预算管理，切实提高日常维护项目的支出计</w:t>
      </w:r>
      <w:r>
        <w:rPr>
          <w:rFonts w:hint="eastAsia" w:ascii="仿宋_GB2312" w:hAnsi="仿宋_GB2312" w:eastAsia="仿宋_GB2312" w:cs="仿宋_GB2312"/>
          <w:color w:val="auto"/>
          <w:spacing w:val="-3"/>
          <w:sz w:val="32"/>
          <w:szCs w:val="32"/>
          <w:highlight w:val="none"/>
        </w:rPr>
        <w:t>划的执行力和效益。</w:t>
      </w:r>
    </w:p>
    <w:p>
      <w:pPr>
        <w:keepNext w:val="0"/>
        <w:keepLines w:val="0"/>
        <w:pageBreakBefore w:val="0"/>
        <w:widowControl w:val="0"/>
        <w:numPr>
          <w:ilvl w:val="0"/>
          <w:numId w:val="3"/>
        </w:numPr>
        <w:pBdr>
          <w:bottom w:val="single" w:color="FFFFFF" w:sz="4" w:space="31"/>
        </w:pBdr>
        <w:kinsoku/>
        <w:wordWrap/>
        <w:overflowPunct/>
        <w:topLinePunct w:val="0"/>
        <w:autoSpaceDE w:val="0"/>
        <w:autoSpaceDN w:val="0"/>
        <w:bidi w:val="0"/>
        <w:adjustRightInd w:val="0"/>
        <w:snapToGrid w:val="0"/>
        <w:spacing w:before="0" w:after="0" w:line="560" w:lineRule="exact"/>
        <w:ind w:left="0" w:leftChars="0" w:right="0" w:rightChars="0" w:firstLine="643" w:firstLineChars="200"/>
        <w:jc w:val="both"/>
        <w:textAlignment w:val="auto"/>
        <w:outlineLvl w:val="9"/>
        <w:rPr>
          <w:rFonts w:hint="eastAsia" w:ascii="仿宋" w:hAnsi="仿宋" w:eastAsia="仿宋" w:cs="仿宋"/>
          <w:b/>
          <w:bCs w:val="0"/>
          <w:color w:val="auto"/>
          <w:sz w:val="32"/>
          <w:szCs w:val="32"/>
          <w:highlight w:val="none"/>
          <w:lang w:val="en-US" w:eastAsia="zh-CN"/>
        </w:rPr>
      </w:pPr>
      <w:r>
        <w:rPr>
          <w:rFonts w:hint="eastAsia" w:ascii="仿宋" w:hAnsi="仿宋" w:eastAsia="仿宋" w:cs="仿宋"/>
          <w:b/>
          <w:bCs w:val="0"/>
          <w:color w:val="auto"/>
          <w:sz w:val="32"/>
          <w:szCs w:val="32"/>
          <w:highlight w:val="none"/>
          <w:lang w:val="en-US" w:eastAsia="zh-CN"/>
        </w:rPr>
        <w:t>绩效评价的对象及范围</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right="0" w:rightChars="0" w:firstLine="643" w:firstLineChars="200"/>
        <w:jc w:val="both"/>
        <w:textAlignment w:val="auto"/>
        <w:outlineLvl w:val="9"/>
        <w:rPr>
          <w:rFonts w:hint="eastAsia" w:ascii="仿宋" w:hAnsi="仿宋" w:eastAsia="仿宋" w:cs="仿宋"/>
          <w:b/>
          <w:bCs w:val="0"/>
          <w:color w:val="auto"/>
          <w:sz w:val="32"/>
          <w:szCs w:val="32"/>
          <w:highlight w:val="none"/>
          <w:lang w:val="en-US" w:eastAsia="zh-CN"/>
        </w:rPr>
      </w:pPr>
      <w:r>
        <w:rPr>
          <w:rFonts w:hint="eastAsia" w:ascii="仿宋" w:hAnsi="仿宋" w:eastAsia="仿宋" w:cs="仿宋"/>
          <w:b/>
          <w:bCs w:val="0"/>
          <w:color w:val="auto"/>
          <w:sz w:val="32"/>
          <w:szCs w:val="32"/>
          <w:highlight w:val="none"/>
          <w:lang w:val="en-US" w:eastAsia="zh-CN"/>
        </w:rPr>
        <w:t>2.1.评价对象</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right="0" w:rightChars="0" w:firstLine="640" w:firstLineChars="200"/>
        <w:jc w:val="both"/>
        <w:textAlignment w:val="auto"/>
        <w:outlineLvl w:val="9"/>
        <w:rPr>
          <w:rFonts w:hint="eastAsia" w:ascii="Times New Roman" w:hAnsi="Times New Roman" w:eastAsia="方正仿宋_GBK" w:cs="方正仿宋_GBK"/>
          <w:color w:val="auto"/>
          <w:sz w:val="32"/>
          <w:szCs w:val="32"/>
          <w:highlight w:val="none"/>
        </w:rPr>
      </w:pPr>
      <w:r>
        <w:rPr>
          <w:rFonts w:hint="eastAsia" w:ascii="Times New Roman" w:hAnsi="Times New Roman" w:eastAsia="方正仿宋_GBK" w:cs="方正仿宋_GBK"/>
          <w:color w:val="auto"/>
          <w:sz w:val="32"/>
          <w:szCs w:val="32"/>
          <w:highlight w:val="none"/>
        </w:rPr>
        <w:t>本次绩效评价遵循财政部《项目支出绩效评价管理办法》（财预〔2020〕10号）和自治区财政厅《自治区财政支出绩效评价管理暂行办法》（新财预〔2018〕189号）等相关政策文件与</w:t>
      </w:r>
      <w:r>
        <w:rPr>
          <w:rFonts w:hint="eastAsia" w:ascii="Times New Roman" w:hAnsi="Times New Roman" w:eastAsia="方正仿宋_GBK" w:cs="方正仿宋_GBK"/>
          <w:color w:val="auto"/>
          <w:sz w:val="32"/>
          <w:szCs w:val="32"/>
          <w:highlight w:val="none"/>
          <w:shd w:val="clear" w:color="auto" w:fill="auto"/>
        </w:rPr>
        <w:t>规定，以项目支出为</w:t>
      </w:r>
      <w:r>
        <w:rPr>
          <w:rFonts w:hint="eastAsia" w:ascii="Times New Roman" w:hAnsi="Times New Roman" w:eastAsia="方正仿宋_GBK" w:cs="方正仿宋_GBK"/>
          <w:color w:val="auto"/>
          <w:sz w:val="32"/>
          <w:szCs w:val="32"/>
          <w:highlight w:val="none"/>
        </w:rPr>
        <w:t>对象所对应的预算资金，以项目实施所带来的产出和效果为主要内容，以促进预算单位完成特定工作任务目标所组织开展的绩效评价。</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right="0" w:rightChars="0" w:firstLine="643" w:firstLineChars="200"/>
        <w:jc w:val="both"/>
        <w:textAlignment w:val="auto"/>
        <w:outlineLvl w:val="9"/>
        <w:rPr>
          <w:rFonts w:hint="eastAsia" w:ascii="仿宋" w:hAnsi="仿宋" w:eastAsia="仿宋" w:cs="仿宋"/>
          <w:b/>
          <w:bCs w:val="0"/>
          <w:color w:val="auto"/>
          <w:sz w:val="32"/>
          <w:szCs w:val="32"/>
          <w:highlight w:val="none"/>
          <w:lang w:val="en-US" w:eastAsia="zh-CN"/>
        </w:rPr>
      </w:pPr>
      <w:r>
        <w:rPr>
          <w:rFonts w:hint="eastAsia" w:ascii="仿宋" w:hAnsi="仿宋" w:eastAsia="仿宋" w:cs="仿宋"/>
          <w:b/>
          <w:bCs w:val="0"/>
          <w:color w:val="auto"/>
          <w:sz w:val="32"/>
          <w:szCs w:val="32"/>
          <w:highlight w:val="none"/>
          <w:lang w:val="en-US" w:eastAsia="zh-CN"/>
        </w:rPr>
        <w:t>2.2.评价范围</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right="0" w:rightChars="0" w:firstLine="640" w:firstLineChars="200"/>
        <w:jc w:val="both"/>
        <w:textAlignment w:val="auto"/>
        <w:outlineLvl w:val="9"/>
        <w:rPr>
          <w:rFonts w:hint="eastAsia"/>
          <w:color w:val="auto"/>
          <w:highlight w:val="none"/>
        </w:rPr>
      </w:pPr>
      <w:r>
        <w:rPr>
          <w:rFonts w:hint="eastAsia" w:ascii="Times New Roman" w:hAnsi="Times New Roman" w:eastAsia="方正仿宋_GBK" w:cs="方正仿宋_GBK"/>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right="0" w:rightChars="0" w:firstLine="643" w:firstLineChars="200"/>
        <w:jc w:val="both"/>
        <w:textAlignment w:val="auto"/>
        <w:outlineLvl w:val="9"/>
        <w:rPr>
          <w:rFonts w:hint="eastAsia" w:ascii="仿宋" w:hAnsi="仿宋" w:eastAsia="仿宋" w:cs="仿宋"/>
          <w:b/>
          <w:bCs w:val="0"/>
          <w:color w:val="auto"/>
          <w:sz w:val="32"/>
          <w:szCs w:val="32"/>
          <w:highlight w:val="none"/>
        </w:rPr>
      </w:pPr>
      <w:r>
        <w:rPr>
          <w:rFonts w:hint="eastAsia" w:ascii="仿宋" w:hAnsi="仿宋" w:eastAsia="仿宋" w:cs="仿宋"/>
          <w:b/>
          <w:bCs w:val="0"/>
          <w:color w:val="auto"/>
          <w:sz w:val="32"/>
          <w:szCs w:val="32"/>
          <w:highlight w:val="none"/>
          <w:lang w:val="en-US" w:eastAsia="zh-CN"/>
        </w:rPr>
        <w:t>3、</w:t>
      </w:r>
      <w:r>
        <w:rPr>
          <w:rFonts w:hint="eastAsia" w:ascii="仿宋" w:hAnsi="仿宋" w:eastAsia="仿宋" w:cs="仿宋"/>
          <w:b/>
          <w:bCs w:val="0"/>
          <w:color w:val="auto"/>
          <w:sz w:val="32"/>
          <w:szCs w:val="32"/>
          <w:highlight w:val="none"/>
        </w:rPr>
        <w:t>评价依据</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28" w:firstLineChars="200"/>
        <w:jc w:val="both"/>
        <w:textAlignment w:val="auto"/>
        <w:outlineLvl w:val="9"/>
        <w:rPr>
          <w:rFonts w:hint="eastAsia" w:ascii="楷体" w:hAnsi="楷体" w:eastAsia="楷体" w:cs="楷体"/>
          <w:b/>
          <w:bCs/>
          <w:color w:val="auto"/>
          <w:sz w:val="32"/>
          <w:szCs w:val="32"/>
          <w:highlight w:val="none"/>
        </w:rPr>
      </w:pPr>
      <w:r>
        <w:rPr>
          <w:rFonts w:hint="eastAsia" w:ascii="仿宋" w:hAnsi="仿宋" w:eastAsia="仿宋" w:cs="仿宋"/>
          <w:color w:val="auto"/>
          <w:spacing w:val="-3"/>
          <w:sz w:val="32"/>
          <w:szCs w:val="32"/>
          <w:highlight w:val="none"/>
        </w:rPr>
        <w:t>绩效评价的依据包括但不限于：国家、本</w:t>
      </w:r>
      <w:r>
        <w:rPr>
          <w:rFonts w:hint="eastAsia" w:ascii="仿宋" w:hAnsi="仿宋" w:eastAsia="仿宋" w:cs="仿宋"/>
          <w:color w:val="auto"/>
          <w:spacing w:val="-3"/>
          <w:sz w:val="32"/>
          <w:szCs w:val="32"/>
          <w:highlight w:val="none"/>
          <w:lang w:val="en-US" w:eastAsia="zh-CN"/>
        </w:rPr>
        <w:t>地区</w:t>
      </w:r>
      <w:r>
        <w:rPr>
          <w:rFonts w:hint="eastAsia" w:ascii="仿宋" w:hAnsi="仿宋" w:eastAsia="仿宋" w:cs="仿宋"/>
          <w:color w:val="auto"/>
          <w:spacing w:val="-3"/>
          <w:sz w:val="32"/>
          <w:szCs w:val="32"/>
          <w:highlight w:val="none"/>
        </w:rPr>
        <w:t>相关法律、法规和方针</w:t>
      </w:r>
      <w:r>
        <w:rPr>
          <w:rFonts w:hint="eastAsia" w:ascii="仿宋" w:hAnsi="仿宋" w:eastAsia="仿宋" w:cs="仿宋"/>
          <w:color w:val="auto"/>
          <w:spacing w:val="-9"/>
          <w:sz w:val="32"/>
          <w:szCs w:val="32"/>
          <w:highlight w:val="none"/>
        </w:rPr>
        <w:t>政策、规章制度；财政部门制定的绩效评价管理制度及工作</w:t>
      </w:r>
      <w:r>
        <w:rPr>
          <w:rFonts w:hint="eastAsia" w:ascii="仿宋" w:hAnsi="仿宋" w:eastAsia="仿宋" w:cs="仿宋"/>
          <w:color w:val="auto"/>
          <w:sz w:val="32"/>
          <w:szCs w:val="32"/>
          <w:highlight w:val="none"/>
        </w:rPr>
        <w:t>规范；</w:t>
      </w:r>
      <w:r>
        <w:rPr>
          <w:rFonts w:hint="eastAsia" w:ascii="仿宋" w:hAnsi="仿宋" w:eastAsia="仿宋" w:cs="仿宋"/>
          <w:color w:val="auto"/>
          <w:sz w:val="32"/>
          <w:szCs w:val="32"/>
          <w:highlight w:val="none"/>
          <w:lang w:eastAsia="zh-CN"/>
        </w:rPr>
        <w:t>2022年现代职业教育质量提升计划专项（中职学校改善办学条件奖补）</w:t>
      </w:r>
      <w:r>
        <w:rPr>
          <w:rFonts w:hint="eastAsia" w:ascii="仿宋" w:hAnsi="仿宋" w:eastAsia="仿宋" w:cs="仿宋"/>
          <w:color w:val="auto"/>
          <w:sz w:val="32"/>
          <w:szCs w:val="32"/>
          <w:highlight w:val="none"/>
        </w:rPr>
        <w:t>职能职责、中长期发展规划和年度工作计划、绩效目标；</w:t>
      </w:r>
      <w:r>
        <w:rPr>
          <w:rFonts w:hint="eastAsia" w:ascii="仿宋" w:hAnsi="仿宋" w:eastAsia="仿宋" w:cs="仿宋"/>
          <w:color w:val="auto"/>
          <w:sz w:val="32"/>
          <w:szCs w:val="32"/>
          <w:highlight w:val="none"/>
          <w:lang w:eastAsia="zh-CN"/>
        </w:rPr>
        <w:t>2022年现代职业教育质量提升计划专项（中职学校改善办学条件奖补）</w:t>
      </w:r>
      <w:r>
        <w:rPr>
          <w:rFonts w:hint="eastAsia" w:ascii="仿宋" w:hAnsi="仿宋" w:eastAsia="仿宋" w:cs="仿宋"/>
          <w:color w:val="auto"/>
          <w:sz w:val="32"/>
          <w:szCs w:val="32"/>
          <w:highlight w:val="none"/>
        </w:rPr>
        <w:t>部门项目预算申报的相关材料、预算批复；</w:t>
      </w:r>
      <w:r>
        <w:rPr>
          <w:rFonts w:hint="eastAsia" w:ascii="仿宋" w:hAnsi="仿宋" w:eastAsia="仿宋" w:cs="仿宋"/>
          <w:color w:val="auto"/>
          <w:sz w:val="32"/>
          <w:szCs w:val="32"/>
          <w:highlight w:val="none"/>
          <w:lang w:eastAsia="zh-CN"/>
        </w:rPr>
        <w:t>2022年现代职业教育质量提升计划专项（中职学校改善办学条件奖补）</w:t>
      </w:r>
      <w:r>
        <w:rPr>
          <w:rFonts w:hint="eastAsia" w:ascii="仿宋" w:hAnsi="仿宋" w:eastAsia="仿宋" w:cs="仿宋"/>
          <w:color w:val="auto"/>
          <w:sz w:val="32"/>
          <w:szCs w:val="32"/>
          <w:highlight w:val="none"/>
          <w:shd w:val="clear" w:color="auto" w:fill="auto"/>
        </w:rPr>
        <w:t>及具体实施方关于项目实施的相关资料；</w:t>
      </w:r>
      <w:bookmarkStart w:id="44" w:name="（二）绩效评价工作方案制定过程"/>
      <w:bookmarkEnd w:id="44"/>
      <w:bookmarkStart w:id="45" w:name="_bookmark11"/>
      <w:bookmarkEnd w:id="45"/>
      <w:r>
        <w:rPr>
          <w:rFonts w:hint="eastAsia" w:ascii="仿宋" w:hAnsi="仿宋" w:eastAsia="仿宋" w:cs="仿宋"/>
          <w:color w:val="auto"/>
          <w:sz w:val="32"/>
          <w:szCs w:val="32"/>
          <w:highlight w:val="none"/>
          <w:shd w:val="clear" w:color="auto" w:fill="auto"/>
          <w:lang w:eastAsia="zh-CN"/>
        </w:rPr>
        <w:t>2022年现代职业教育质量提升计划专项（中职学校改善办学条件奖补）</w:t>
      </w:r>
      <w:r>
        <w:rPr>
          <w:rStyle w:val="14"/>
          <w:rFonts w:hint="eastAsia" w:ascii="仿宋" w:hAnsi="仿宋" w:eastAsia="仿宋" w:cs="仿宋"/>
          <w:b w:val="0"/>
          <w:bCs w:val="0"/>
          <w:color w:val="auto"/>
          <w:spacing w:val="-4"/>
          <w:sz w:val="32"/>
          <w:szCs w:val="32"/>
          <w:highlight w:val="none"/>
          <w:lang w:val="en-US" w:eastAsia="zh-CN"/>
        </w:rPr>
        <w:t>项目资金会计核算凭证和依据；本项目调查问卷、访谈记录等。</w:t>
      </w:r>
      <w:bookmarkStart w:id="46" w:name="_Toc8900"/>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3" w:firstLineChars="200"/>
        <w:jc w:val="both"/>
        <w:textAlignment w:val="auto"/>
        <w:outlineLvl w:val="1"/>
        <w:rPr>
          <w:rFonts w:hint="eastAsia" w:ascii="楷体" w:hAnsi="楷体" w:eastAsia="楷体" w:cs="楷体"/>
          <w:b/>
          <w:color w:val="auto"/>
          <w:kern w:val="2"/>
          <w:sz w:val="32"/>
          <w:szCs w:val="32"/>
          <w:highlight w:val="none"/>
          <w:lang w:val="en-US" w:eastAsia="zh-CN" w:bidi="zh-CN"/>
        </w:rPr>
      </w:pPr>
      <w:bookmarkStart w:id="47" w:name="_Toc27800"/>
      <w:r>
        <w:rPr>
          <w:rFonts w:hint="eastAsia" w:ascii="楷体" w:hAnsi="楷体" w:eastAsia="楷体" w:cs="楷体"/>
          <w:b/>
          <w:bCs/>
          <w:color w:val="auto"/>
          <w:sz w:val="32"/>
          <w:szCs w:val="32"/>
          <w:highlight w:val="none"/>
          <w:lang w:eastAsia="zh-CN"/>
        </w:rPr>
        <w:t>（</w:t>
      </w:r>
      <w:r>
        <w:rPr>
          <w:rFonts w:hint="eastAsia" w:ascii="楷体" w:hAnsi="楷体" w:eastAsia="楷体" w:cs="楷体"/>
          <w:b/>
          <w:bCs/>
          <w:color w:val="auto"/>
          <w:sz w:val="32"/>
          <w:szCs w:val="32"/>
          <w:highlight w:val="none"/>
          <w:lang w:val="en-US" w:eastAsia="zh-CN"/>
        </w:rPr>
        <w:t>二</w:t>
      </w:r>
      <w:r>
        <w:rPr>
          <w:rFonts w:hint="eastAsia" w:ascii="楷体" w:hAnsi="楷体" w:eastAsia="楷体" w:cs="楷体"/>
          <w:b/>
          <w:bCs/>
          <w:color w:val="auto"/>
          <w:sz w:val="32"/>
          <w:szCs w:val="32"/>
          <w:highlight w:val="none"/>
          <w:lang w:eastAsia="zh-CN"/>
        </w:rPr>
        <w:t>）</w:t>
      </w:r>
      <w:r>
        <w:rPr>
          <w:rFonts w:hint="eastAsia" w:ascii="楷体" w:hAnsi="楷体" w:eastAsia="楷体" w:cs="楷体"/>
          <w:b/>
          <w:bCs/>
          <w:color w:val="auto"/>
          <w:sz w:val="32"/>
          <w:szCs w:val="32"/>
          <w:highlight w:val="none"/>
        </w:rPr>
        <w:t>绩效评价原则、评价方法、评价标准</w:t>
      </w:r>
      <w:r>
        <w:rPr>
          <w:rFonts w:hint="eastAsia" w:ascii="楷体" w:hAnsi="楷体" w:eastAsia="楷体" w:cs="楷体"/>
          <w:b/>
          <w:bCs/>
          <w:color w:val="auto"/>
          <w:sz w:val="32"/>
          <w:szCs w:val="32"/>
          <w:highlight w:val="none"/>
          <w:lang w:eastAsia="zh-CN"/>
        </w:rPr>
        <w:t>、</w:t>
      </w:r>
      <w:r>
        <w:rPr>
          <w:rFonts w:hint="eastAsia" w:ascii="楷体" w:hAnsi="楷体" w:eastAsia="楷体" w:cs="楷体"/>
          <w:b/>
          <w:bCs/>
          <w:color w:val="auto"/>
          <w:sz w:val="32"/>
          <w:szCs w:val="32"/>
          <w:highlight w:val="none"/>
        </w:rPr>
        <w:t>评价指标体系</w:t>
      </w:r>
      <w:bookmarkEnd w:id="46"/>
      <w:bookmarkEnd w:id="47"/>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3" w:firstLineChars="200"/>
        <w:jc w:val="both"/>
        <w:textAlignment w:val="auto"/>
        <w:outlineLvl w:val="1"/>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val="en-US" w:eastAsia="zh-CN"/>
        </w:rPr>
        <w:t>1.</w:t>
      </w:r>
      <w:r>
        <w:rPr>
          <w:rFonts w:hint="eastAsia" w:ascii="楷体" w:hAnsi="楷体" w:eastAsia="楷体" w:cs="楷体"/>
          <w:b/>
          <w:bCs/>
          <w:color w:val="auto"/>
          <w:sz w:val="32"/>
          <w:szCs w:val="32"/>
          <w:highlight w:val="none"/>
        </w:rPr>
        <w:t>绩效评价原则</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color w:val="auto"/>
          <w:sz w:val="32"/>
          <w:szCs w:val="32"/>
          <w:highlight w:val="none"/>
        </w:rPr>
        <w:t>本次</w:t>
      </w:r>
      <w:r>
        <w:rPr>
          <w:rFonts w:hint="eastAsia" w:ascii="仿宋_GB2312" w:hAnsi="仿宋_GB2312" w:eastAsia="仿宋_GB2312" w:cs="仿宋_GB2312"/>
          <w:bCs/>
          <w:color w:val="auto"/>
          <w:sz w:val="32"/>
          <w:szCs w:val="32"/>
          <w:highlight w:val="none"/>
        </w:rPr>
        <w:t>绩效评价遵循以下基本原则：</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一</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科学公正。绩效评价应当运用科学合理的方法，按照规范的程序，对项目绩效进行客观、公正的反映。</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三</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激励约束。绩效评价结果应与预算安排、政策调整、改进管理实质性挂钩，体现奖优罚劣和激励相容导向，有效要安排、低效要压减、无效要问责。</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四</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公开透明。绩效评价结果应依法依规公开，并自觉接受社会监督</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3" w:firstLineChars="200"/>
        <w:jc w:val="both"/>
        <w:textAlignment w:val="auto"/>
        <w:outlineLvl w:val="1"/>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2.</w:t>
      </w:r>
      <w:r>
        <w:rPr>
          <w:rFonts w:hint="eastAsia" w:ascii="仿宋" w:hAnsi="仿宋" w:eastAsia="仿宋" w:cs="仿宋"/>
          <w:b/>
          <w:bCs/>
          <w:color w:val="auto"/>
          <w:sz w:val="32"/>
          <w:szCs w:val="32"/>
          <w:highlight w:val="none"/>
        </w:rPr>
        <w:t>评价方法</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lang w:eastAsia="zh-CN"/>
        </w:rPr>
      </w:pPr>
      <w:r>
        <w:rPr>
          <w:rFonts w:hint="eastAsia" w:ascii="仿宋" w:hAnsi="仿宋" w:eastAsia="仿宋" w:cs="仿宋"/>
          <w:color w:val="auto"/>
          <w:spacing w:val="-8"/>
          <w:sz w:val="32"/>
          <w:szCs w:val="32"/>
          <w:highlight w:val="none"/>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该项目绩效</w:t>
      </w:r>
      <w:r>
        <w:rPr>
          <w:rFonts w:hint="eastAsia" w:ascii="仿宋" w:hAnsi="仿宋" w:eastAsia="仿宋" w:cs="仿宋"/>
          <w:color w:val="auto"/>
          <w:spacing w:val="-8"/>
          <w:sz w:val="32"/>
          <w:szCs w:val="32"/>
          <w:highlight w:val="none"/>
          <w:lang w:eastAsia="zh-CN"/>
        </w:rPr>
        <w:t>。</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三级指标分析环节：总体采用比较法，同时辅以文献法、成本效益法、因素分析法以及 公众评判法，根据不同三级指标类型进行逐项分析。</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①定量指标分析环节：主要采用比较法，对比三级指标预期指标值和三级指标</w:t>
      </w:r>
      <w:r>
        <w:rPr>
          <w:rFonts w:hint="eastAsia" w:ascii="仿宋" w:hAnsi="仿宋" w:eastAsia="仿宋" w:cs="仿宋"/>
          <w:color w:val="auto"/>
          <w:spacing w:val="-8"/>
          <w:sz w:val="32"/>
          <w:szCs w:val="32"/>
          <w:highlight w:val="none"/>
          <w:lang w:eastAsia="zh-CN"/>
        </w:rPr>
        <w:t>截至</w:t>
      </w:r>
      <w:r>
        <w:rPr>
          <w:rFonts w:hint="eastAsia" w:ascii="仿宋" w:hAnsi="仿宋" w:eastAsia="仿宋" w:cs="仿宋"/>
          <w:color w:val="auto"/>
          <w:spacing w:val="-8"/>
          <w:sz w:val="32"/>
          <w:szCs w:val="32"/>
          <w:highlight w:val="none"/>
        </w:rPr>
        <w:t>评价日的完成情况，综合分析绩效目标实现程度。详细评价方法的应用如下:</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lang w:eastAsia="zh-CN"/>
        </w:rPr>
      </w:pPr>
      <w:r>
        <w:rPr>
          <w:rFonts w:hint="eastAsia" w:ascii="仿宋" w:hAnsi="仿宋" w:eastAsia="仿宋" w:cs="仿宋"/>
          <w:color w:val="auto"/>
          <w:spacing w:val="-8"/>
          <w:sz w:val="32"/>
          <w:szCs w:val="32"/>
          <w:highlight w:val="none"/>
        </w:rPr>
        <w:t>一般量化统计类等定量指标：通过对比实际完成值和预期指标值，达成预期指标值的，得满分；对完成值高于指标值较多的，要分析原因，如果是由于年初指标值设定明显偏低造成的，要按照偏离程度适度调减分值；未完成指标值的，按照完成值与指标值的比值计算分值。属于“是”或“否”判断的单一评判定量指标：比较法，符合要求的得满分，不符合要求的不得分或者扣相应的分数</w:t>
      </w:r>
      <w:r>
        <w:rPr>
          <w:rFonts w:hint="eastAsia" w:ascii="仿宋" w:hAnsi="仿宋" w:eastAsia="仿宋" w:cs="仿宋"/>
          <w:color w:val="auto"/>
          <w:spacing w:val="-8"/>
          <w:sz w:val="32"/>
          <w:szCs w:val="32"/>
          <w:highlight w:val="none"/>
          <w:lang w:eastAsia="zh-CN"/>
        </w:rPr>
        <w:t>。</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满意度指标：主要采用比较法，据满意度问卷统计结果计算指标完成比率，将指标完成比率与预期指标值对比，达成满意度预期目标的，得满分；未完成指标值的，按照完成值与预期指标值的比值计算得分；满意度小于60.00%不得分。</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②定性指标分析环节：主要采用公众评判法，通过问卷及抽样调查等方式评价本项目实施后社会公众对于其实施效果的满意程度，将调研结果按照《项目支出绩效评价管理办法》（财预〔2020〕10号）、《关于印发&lt;自治区项目支出绩效目标设置指引&gt;的通知》（新财预〔2022〕42号）文件要求分为基本达成目标、部分实现目标、实现目标程度较低三档，分别按照该指标对应分值区间 100.00%-80.00%（含）、80.00%-60.00%（含）、60.00%-0% 合理确定分值，详细评价方法的应用如下:</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立项依据充分性：比较法和文献法，查找法律法规政策以及规划，对比实际执行内容和政策支持内容是否匹配，分析立项依据充分性。</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立项程序规范性：比较法和文献法，查找相关项目设立的政策和文件要求，对比分析实际执行程序是否按照政策及文件要求执行，分析立项程序的规范性。</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绩效目标合理性：比较法和因素分析法，对比分析年初编制项目支出绩效目标表与项目内容的相关性、资金的匹配性等。</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绩效指标明确性：比较法和因素分析法，比较分析年初编制项目支出绩效目标表是否符合双七原则，是否可衡量。</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预算编制科学性:比较法和因素分析法，将实施情况与绩效目标、历史情况进行比较，综合分析项目是否按照历史标准和绩效目标编制。</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资金分配合理性：因素分析法，综合分析资金的分配依据是否充分，分配金额是否与项目实施单位需求金额一致。</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资金到位率：比较法和因素分析法，项目完成且资金到位数满足年度预算规模需求，得</w:t>
      </w:r>
      <w:r>
        <w:rPr>
          <w:rFonts w:hint="eastAsia" w:ascii="仿宋" w:hAnsi="仿宋" w:eastAsia="仿宋" w:cs="仿宋"/>
          <w:color w:val="auto"/>
          <w:spacing w:val="-8"/>
          <w:sz w:val="32"/>
          <w:szCs w:val="32"/>
          <w:highlight w:val="none"/>
          <w:lang w:val="en-US" w:eastAsia="zh-CN"/>
        </w:rPr>
        <w:t>4</w:t>
      </w:r>
      <w:r>
        <w:rPr>
          <w:rFonts w:hint="eastAsia" w:ascii="仿宋" w:hAnsi="仿宋" w:eastAsia="仿宋" w:cs="仿宋"/>
          <w:color w:val="auto"/>
          <w:spacing w:val="-8"/>
          <w:sz w:val="32"/>
          <w:szCs w:val="32"/>
          <w:highlight w:val="none"/>
        </w:rPr>
        <w:t>分；项目尚未完成，资金到位率小于100.00%且大于等于80.00%的得</w:t>
      </w:r>
      <w:r>
        <w:rPr>
          <w:rFonts w:hint="eastAsia" w:ascii="仿宋" w:hAnsi="仿宋" w:eastAsia="仿宋" w:cs="仿宋"/>
          <w:color w:val="auto"/>
          <w:spacing w:val="-8"/>
          <w:sz w:val="32"/>
          <w:szCs w:val="32"/>
          <w:highlight w:val="none"/>
          <w:lang w:val="en-US" w:eastAsia="zh-CN"/>
        </w:rPr>
        <w:t>3</w:t>
      </w:r>
      <w:r>
        <w:rPr>
          <w:rFonts w:hint="eastAsia" w:ascii="仿宋" w:hAnsi="仿宋" w:eastAsia="仿宋" w:cs="仿宋"/>
          <w:color w:val="auto"/>
          <w:spacing w:val="-8"/>
          <w:sz w:val="32"/>
          <w:szCs w:val="32"/>
          <w:highlight w:val="none"/>
        </w:rPr>
        <w:t>分，资金到位率小于80.00%且大于等于 60.00%的得</w:t>
      </w:r>
      <w:r>
        <w:rPr>
          <w:rFonts w:hint="eastAsia" w:ascii="仿宋" w:hAnsi="仿宋" w:eastAsia="仿宋" w:cs="仿宋"/>
          <w:color w:val="auto"/>
          <w:spacing w:val="-8"/>
          <w:sz w:val="32"/>
          <w:szCs w:val="32"/>
          <w:highlight w:val="none"/>
          <w:lang w:val="en-US" w:eastAsia="zh-CN"/>
        </w:rPr>
        <w:t>1</w:t>
      </w:r>
      <w:r>
        <w:rPr>
          <w:rFonts w:hint="eastAsia" w:ascii="仿宋" w:hAnsi="仿宋" w:eastAsia="仿宋" w:cs="仿宋"/>
          <w:color w:val="auto"/>
          <w:spacing w:val="-8"/>
          <w:sz w:val="32"/>
          <w:szCs w:val="32"/>
          <w:highlight w:val="none"/>
        </w:rPr>
        <w:t>分，资金到位率小于60.00%的不得分，并分析实际完成值和预期指标值之间的差距和原因。</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预算执行率：比较法和因素分析法，项目完成且执行数控制在年度预算规模之内的，得</w:t>
      </w:r>
      <w:r>
        <w:rPr>
          <w:rFonts w:hint="eastAsia" w:ascii="仿宋" w:hAnsi="仿宋" w:eastAsia="仿宋" w:cs="仿宋"/>
          <w:color w:val="auto"/>
          <w:spacing w:val="-8"/>
          <w:sz w:val="32"/>
          <w:szCs w:val="32"/>
          <w:highlight w:val="none"/>
          <w:lang w:val="en-US" w:eastAsia="zh-CN"/>
        </w:rPr>
        <w:t>4</w:t>
      </w:r>
      <w:r>
        <w:rPr>
          <w:rFonts w:hint="eastAsia" w:ascii="仿宋" w:hAnsi="仿宋" w:eastAsia="仿宋" w:cs="仿宋"/>
          <w:color w:val="auto"/>
          <w:spacing w:val="-8"/>
          <w:sz w:val="32"/>
          <w:szCs w:val="32"/>
          <w:highlight w:val="none"/>
        </w:rPr>
        <w:t>分；项目尚未完成，预算执行率小于100.00%且大于等于80.00%的得3分，预算执行率小于80.00%且大于等于60.00%的得2分，预算执行率小于60.00%的不得分，并分析实际完成值和预期指标值之间的差距和原因。</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资金使用合规性：比较法、文献法和因素分析法等，通过实地调研，检查项目资金使用情况，对比专项资金管理办法要求，分析资金使用合规性。</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管理制度健全性：文献法、比较法和因素分析法等，通过查阅项目实施单位提供的财务和业务管理制度，将已建立的制度与现行的法律法规和政策要求进行对比，分析项目制度的合法性、合规性、完整性。</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制度执行有效性</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rPr>
        <w:t>比较法，结合项目实际实施过程性文件，根据已建设的财务管理制度和项目管理制度综合分析制度执行的有效性。</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08" w:firstLineChars="200"/>
        <w:jc w:val="both"/>
        <w:textAlignment w:val="auto"/>
        <w:outlineLvl w:val="1"/>
        <w:rPr>
          <w:rFonts w:hint="eastAsia" w:ascii="仿宋" w:hAnsi="仿宋" w:eastAsia="仿宋" w:cs="仿宋"/>
          <w:color w:val="auto"/>
          <w:spacing w:val="-8"/>
          <w:sz w:val="32"/>
          <w:szCs w:val="32"/>
          <w:highlight w:val="none"/>
        </w:rPr>
      </w:pPr>
      <w:r>
        <w:rPr>
          <w:rFonts w:hint="eastAsia" w:ascii="仿宋" w:hAnsi="仿宋" w:eastAsia="仿宋" w:cs="仿宋"/>
          <w:color w:val="auto"/>
          <w:spacing w:val="-8"/>
          <w:sz w:val="32"/>
          <w:szCs w:val="32"/>
          <w:highlight w:val="none"/>
        </w:rPr>
        <w:t>其他定性指标：公众评判法，通过问卷及抽样调查等方式评价该项目实施后社会公众对于其实施效果的满意程度。</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3" w:firstLineChars="200"/>
        <w:jc w:val="both"/>
        <w:textAlignment w:val="auto"/>
        <w:outlineLvl w:val="1"/>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3.评价标准</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596" w:firstLineChars="200"/>
        <w:jc w:val="both"/>
        <w:textAlignment w:val="auto"/>
        <w:outlineLvl w:val="1"/>
        <w:rPr>
          <w:rFonts w:hint="eastAsia" w:ascii="仿宋_GB2312" w:hAnsi="仿宋_GB2312" w:eastAsia="仿宋_GB2312" w:cs="仿宋_GB2312"/>
          <w:color w:val="auto"/>
          <w:spacing w:val="-11"/>
          <w:sz w:val="32"/>
          <w:szCs w:val="32"/>
          <w:highlight w:val="none"/>
          <w:lang w:val="zh-CN" w:eastAsia="zh-CN" w:bidi="zh-CN"/>
        </w:rPr>
      </w:pPr>
      <w:r>
        <w:rPr>
          <w:rFonts w:hint="eastAsia" w:ascii="仿宋_GB2312" w:hAnsi="仿宋_GB2312" w:eastAsia="仿宋_GB2312" w:cs="仿宋_GB2312"/>
          <w:color w:val="auto"/>
          <w:spacing w:val="-11"/>
          <w:sz w:val="32"/>
          <w:szCs w:val="32"/>
          <w:highlight w:val="none"/>
          <w:lang w:val="zh-CN" w:eastAsia="zh-CN" w:bidi="zh-CN"/>
        </w:rPr>
        <w:t xml:space="preserve"> 绩效评价标准通常包括计划标准、行业标准、历史标准等，用于对绩效指标完成情况进行比较。</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596" w:firstLineChars="200"/>
        <w:jc w:val="both"/>
        <w:textAlignment w:val="auto"/>
        <w:outlineLvl w:val="1"/>
        <w:rPr>
          <w:rFonts w:hint="eastAsia" w:ascii="仿宋_GB2312" w:hAnsi="仿宋_GB2312" w:eastAsia="仿宋_GB2312" w:cs="仿宋_GB2312"/>
          <w:color w:val="auto"/>
          <w:spacing w:val="-11"/>
          <w:sz w:val="32"/>
          <w:szCs w:val="32"/>
          <w:highlight w:val="none"/>
          <w:lang w:val="zh-CN" w:eastAsia="zh-CN" w:bidi="zh-CN"/>
        </w:rPr>
      </w:pPr>
      <w:r>
        <w:rPr>
          <w:rFonts w:hint="eastAsia" w:ascii="仿宋_GB2312" w:hAnsi="仿宋_GB2312" w:eastAsia="仿宋_GB2312" w:cs="仿宋_GB2312"/>
          <w:color w:val="auto"/>
          <w:spacing w:val="-11"/>
          <w:sz w:val="32"/>
          <w:szCs w:val="32"/>
          <w:highlight w:val="none"/>
          <w:lang w:val="zh-CN" w:eastAsia="zh-CN" w:bidi="zh-CN"/>
        </w:rPr>
        <w:t>（</w:t>
      </w:r>
      <w:r>
        <w:rPr>
          <w:rFonts w:hint="eastAsia" w:ascii="仿宋_GB2312" w:hAnsi="仿宋_GB2312" w:eastAsia="仿宋_GB2312" w:cs="仿宋_GB2312"/>
          <w:color w:val="auto"/>
          <w:spacing w:val="-11"/>
          <w:sz w:val="32"/>
          <w:szCs w:val="32"/>
          <w:highlight w:val="none"/>
          <w:lang w:val="en-US" w:eastAsia="zh-CN" w:bidi="zh-CN"/>
        </w:rPr>
        <w:t>一</w:t>
      </w:r>
      <w:r>
        <w:rPr>
          <w:rFonts w:hint="eastAsia" w:ascii="仿宋_GB2312" w:hAnsi="仿宋_GB2312" w:eastAsia="仿宋_GB2312" w:cs="仿宋_GB2312"/>
          <w:color w:val="auto"/>
          <w:spacing w:val="-11"/>
          <w:sz w:val="32"/>
          <w:szCs w:val="32"/>
          <w:highlight w:val="none"/>
          <w:lang w:val="zh-CN" w:eastAsia="zh-CN" w:bidi="zh-CN"/>
        </w:rPr>
        <w:t>）计划标准。指以预先制定的目标、计划、预算、定额等作为评价标准。</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596" w:firstLineChars="200"/>
        <w:jc w:val="both"/>
        <w:textAlignment w:val="auto"/>
        <w:outlineLvl w:val="1"/>
        <w:rPr>
          <w:rFonts w:hint="eastAsia" w:ascii="仿宋_GB2312" w:hAnsi="仿宋_GB2312" w:eastAsia="仿宋_GB2312" w:cs="仿宋_GB2312"/>
          <w:color w:val="auto"/>
          <w:spacing w:val="-11"/>
          <w:sz w:val="32"/>
          <w:szCs w:val="32"/>
          <w:highlight w:val="none"/>
          <w:lang w:val="zh-CN" w:eastAsia="zh-CN" w:bidi="zh-CN"/>
        </w:rPr>
      </w:pPr>
      <w:r>
        <w:rPr>
          <w:rFonts w:hint="eastAsia" w:ascii="仿宋_GB2312" w:hAnsi="仿宋_GB2312" w:eastAsia="仿宋_GB2312" w:cs="仿宋_GB2312"/>
          <w:color w:val="auto"/>
          <w:spacing w:val="-11"/>
          <w:sz w:val="32"/>
          <w:szCs w:val="32"/>
          <w:highlight w:val="none"/>
          <w:lang w:val="zh-CN" w:eastAsia="zh-CN" w:bidi="zh-CN"/>
        </w:rPr>
        <w:t>（二）行业标准。指参照国家公布的行业指标数据制定的评价标准。</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596" w:firstLineChars="200"/>
        <w:jc w:val="both"/>
        <w:textAlignment w:val="auto"/>
        <w:outlineLvl w:val="1"/>
        <w:rPr>
          <w:rFonts w:hint="eastAsia" w:ascii="仿宋_GB2312" w:hAnsi="仿宋_GB2312" w:eastAsia="仿宋_GB2312" w:cs="仿宋_GB2312"/>
          <w:color w:val="auto"/>
          <w:spacing w:val="-11"/>
          <w:sz w:val="32"/>
          <w:szCs w:val="32"/>
          <w:highlight w:val="none"/>
          <w:lang w:val="zh-CN" w:eastAsia="zh-CN" w:bidi="zh-CN"/>
        </w:rPr>
      </w:pPr>
      <w:r>
        <w:rPr>
          <w:rFonts w:hint="eastAsia" w:ascii="仿宋_GB2312" w:hAnsi="仿宋_GB2312" w:eastAsia="仿宋_GB2312" w:cs="仿宋_GB2312"/>
          <w:color w:val="auto"/>
          <w:spacing w:val="-11"/>
          <w:sz w:val="32"/>
          <w:szCs w:val="32"/>
          <w:highlight w:val="none"/>
          <w:lang w:val="zh-CN" w:eastAsia="zh-CN" w:bidi="zh-CN"/>
        </w:rPr>
        <w:t>（</w:t>
      </w:r>
      <w:r>
        <w:rPr>
          <w:rFonts w:hint="eastAsia" w:ascii="仿宋_GB2312" w:hAnsi="仿宋_GB2312" w:eastAsia="仿宋_GB2312" w:cs="仿宋_GB2312"/>
          <w:color w:val="auto"/>
          <w:spacing w:val="-11"/>
          <w:sz w:val="32"/>
          <w:szCs w:val="32"/>
          <w:highlight w:val="none"/>
          <w:lang w:val="en-US" w:eastAsia="zh-CN" w:bidi="zh-CN"/>
        </w:rPr>
        <w:t>三</w:t>
      </w:r>
      <w:r>
        <w:rPr>
          <w:rFonts w:hint="eastAsia" w:ascii="仿宋_GB2312" w:hAnsi="仿宋_GB2312" w:eastAsia="仿宋_GB2312" w:cs="仿宋_GB2312"/>
          <w:color w:val="auto"/>
          <w:spacing w:val="-11"/>
          <w:sz w:val="32"/>
          <w:szCs w:val="32"/>
          <w:highlight w:val="none"/>
          <w:lang w:val="zh-CN" w:eastAsia="zh-CN" w:bidi="zh-CN"/>
        </w:rPr>
        <w:t>）历史标准。指参照历史数据制定的评价标准，为体现绩效改进的原则，在可实现的条件下应当确定相对较高的评价标准。</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596" w:firstLineChars="200"/>
        <w:jc w:val="both"/>
        <w:textAlignment w:val="auto"/>
        <w:outlineLvl w:val="1"/>
        <w:rPr>
          <w:rFonts w:hint="eastAsia" w:ascii="仿宋_GB2312" w:hAnsi="仿宋_GB2312" w:eastAsia="仿宋_GB2312" w:cs="仿宋_GB2312"/>
          <w:color w:val="auto"/>
          <w:spacing w:val="-11"/>
          <w:sz w:val="32"/>
          <w:szCs w:val="32"/>
          <w:highlight w:val="none"/>
          <w:lang w:val="zh-CN" w:eastAsia="zh-CN" w:bidi="zh-CN"/>
        </w:rPr>
      </w:pPr>
      <w:r>
        <w:rPr>
          <w:rFonts w:hint="eastAsia" w:ascii="仿宋_GB2312" w:hAnsi="仿宋_GB2312" w:eastAsia="仿宋_GB2312" w:cs="仿宋_GB2312"/>
          <w:color w:val="auto"/>
          <w:spacing w:val="-11"/>
          <w:sz w:val="32"/>
          <w:szCs w:val="32"/>
          <w:highlight w:val="none"/>
          <w:lang w:val="zh-CN" w:eastAsia="zh-CN" w:bidi="zh-CN"/>
        </w:rPr>
        <w:t>（</w:t>
      </w:r>
      <w:r>
        <w:rPr>
          <w:rFonts w:hint="eastAsia" w:ascii="仿宋_GB2312" w:hAnsi="仿宋_GB2312" w:eastAsia="仿宋_GB2312" w:cs="仿宋_GB2312"/>
          <w:color w:val="auto"/>
          <w:spacing w:val="-11"/>
          <w:sz w:val="32"/>
          <w:szCs w:val="32"/>
          <w:highlight w:val="none"/>
          <w:lang w:val="en-US" w:eastAsia="zh-CN" w:bidi="zh-CN"/>
        </w:rPr>
        <w:t>四</w:t>
      </w:r>
      <w:r>
        <w:rPr>
          <w:rFonts w:hint="eastAsia" w:ascii="仿宋_GB2312" w:hAnsi="仿宋_GB2312" w:eastAsia="仿宋_GB2312" w:cs="仿宋_GB2312"/>
          <w:color w:val="auto"/>
          <w:spacing w:val="-11"/>
          <w:sz w:val="32"/>
          <w:szCs w:val="32"/>
          <w:highlight w:val="none"/>
          <w:lang w:val="zh-CN" w:eastAsia="zh-CN" w:bidi="zh-CN"/>
        </w:rPr>
        <w:t>）财政部门和预算部门确认或认可的其他标准。</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3" w:firstLineChars="200"/>
        <w:jc w:val="both"/>
        <w:textAlignment w:val="auto"/>
        <w:outlineLvl w:val="1"/>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4.评价体系</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本项目绩效评价体系严格按照《项目支出绩效评价管理办法》（财预〔2020〕10号）文件要求设置，指标体系设置一级指标共4个，包括决策指标（14.00%）、过程指标（20.00%）、产出指标（36.00%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一级指标为：决策、过程、产出、效益。</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二级指标为：项目立项、绩效目标、资金投入、资金管理、组织实施、产出数量、产出质量、产出时效、产出成本、项目效益。</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0" w:firstLineChars="200"/>
        <w:jc w:val="both"/>
        <w:textAlignment w:val="auto"/>
        <w:outlineLvl w:val="1"/>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指标体系包括综合评价表和基础表两部分，综合评价表是评价的依据，基础表是支持评价的基础数据。指标体系为评分所用，需要基础表、问卷调查和访谈的支持。综合评价表中各指标的权重由该项目绩效评价小组根据绩效评价原理和评价需求，在调研基础上依据指标的重要性制定形成。</w:t>
      </w:r>
      <w:bookmarkStart w:id="48" w:name="_Toc3653"/>
      <w:bookmarkStart w:id="49" w:name="_Toc23751"/>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70" w:lineRule="exact"/>
        <w:ind w:right="0" w:rightChars="0" w:firstLine="643" w:firstLineChars="200"/>
        <w:jc w:val="both"/>
        <w:textAlignment w:val="auto"/>
        <w:outlineLvl w:val="1"/>
        <w:rPr>
          <w:rFonts w:hint="eastAsia" w:ascii="楷体" w:hAnsi="楷体" w:eastAsia="楷体" w:cs="楷体"/>
          <w:b/>
          <w:bCs/>
          <w:color w:val="auto"/>
          <w:kern w:val="2"/>
          <w:sz w:val="32"/>
          <w:szCs w:val="32"/>
          <w:highlight w:val="none"/>
          <w:lang w:val="zh-CN" w:eastAsia="zh-CN" w:bidi="zh-CN"/>
        </w:rPr>
      </w:pPr>
      <w:r>
        <w:rPr>
          <w:rFonts w:hint="eastAsia" w:ascii="楷体" w:hAnsi="楷体" w:eastAsia="楷体" w:cs="楷体"/>
          <w:b/>
          <w:bCs/>
          <w:color w:val="auto"/>
          <w:kern w:val="2"/>
          <w:sz w:val="32"/>
          <w:szCs w:val="32"/>
          <w:highlight w:val="none"/>
          <w:lang w:val="en-US" w:eastAsia="zh-CN" w:bidi="zh-CN"/>
        </w:rPr>
        <w:t>（三）</w:t>
      </w:r>
      <w:r>
        <w:rPr>
          <w:rFonts w:hint="eastAsia" w:ascii="楷体" w:hAnsi="楷体" w:eastAsia="楷体" w:cs="楷体"/>
          <w:b/>
          <w:bCs/>
          <w:color w:val="auto"/>
          <w:kern w:val="2"/>
          <w:sz w:val="32"/>
          <w:szCs w:val="32"/>
          <w:highlight w:val="none"/>
          <w:lang w:val="zh-CN" w:eastAsia="zh-CN" w:bidi="zh-CN"/>
        </w:rPr>
        <w:t>绩效评价实施过程</w:t>
      </w:r>
      <w:bookmarkEnd w:id="48"/>
      <w:bookmarkEnd w:id="49"/>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right="0" w:rightChars="0" w:firstLine="643" w:firstLineChars="200"/>
        <w:jc w:val="both"/>
        <w:textAlignment w:val="auto"/>
        <w:outlineLvl w:val="9"/>
        <w:rPr>
          <w:rFonts w:hint="eastAsia"/>
          <w:color w:val="auto"/>
          <w:highlight w:val="none"/>
          <w:lang w:val="zh-CN" w:eastAsia="zh-CN"/>
        </w:rPr>
      </w:pPr>
      <w:r>
        <w:rPr>
          <w:rFonts w:hint="eastAsia" w:ascii="楷体" w:hAnsi="楷体" w:eastAsia="楷体" w:cs="楷体"/>
          <w:b/>
          <w:bCs/>
          <w:color w:val="auto"/>
          <w:sz w:val="32"/>
          <w:szCs w:val="32"/>
          <w:highlight w:val="none"/>
          <w:lang w:val="en-US" w:eastAsia="zh-CN"/>
        </w:rPr>
        <w:t>1.</w:t>
      </w:r>
      <w:r>
        <w:rPr>
          <w:rFonts w:hint="eastAsia" w:ascii="楷体" w:hAnsi="楷体" w:eastAsia="楷体" w:cs="楷体"/>
          <w:b/>
          <w:bCs/>
          <w:color w:val="auto"/>
          <w:sz w:val="32"/>
          <w:szCs w:val="32"/>
          <w:highlight w:val="none"/>
        </w:rPr>
        <w:t>绩效评价工作方案制定过程</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08"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8"/>
          <w:sz w:val="32"/>
          <w:szCs w:val="32"/>
          <w:highlight w:val="none"/>
        </w:rPr>
        <w:t>根据前期调研结果和对相关文件资料的研读，结合项目实际开展</w:t>
      </w:r>
      <w:r>
        <w:rPr>
          <w:rFonts w:hint="eastAsia" w:ascii="仿宋" w:hAnsi="仿宋" w:eastAsia="仿宋" w:cs="仿宋"/>
          <w:color w:val="auto"/>
          <w:spacing w:val="-11"/>
          <w:sz w:val="32"/>
          <w:szCs w:val="32"/>
          <w:highlight w:val="none"/>
        </w:rPr>
        <w:t>情况，形成项目绩效评价指标体系和方案初稿，并在规定时间内提交</w:t>
      </w:r>
      <w:r>
        <w:rPr>
          <w:rFonts w:hint="eastAsia" w:ascii="仿宋" w:hAnsi="仿宋" w:eastAsia="仿宋" w:cs="仿宋"/>
          <w:color w:val="auto"/>
          <w:spacing w:val="-11"/>
          <w:sz w:val="32"/>
          <w:szCs w:val="32"/>
          <w:highlight w:val="none"/>
          <w:lang w:eastAsia="zh-CN"/>
        </w:rPr>
        <w:t>2022年现代职业教育质量提升计划专项（中职学校改善办学条件奖补）</w:t>
      </w:r>
      <w:r>
        <w:rPr>
          <w:rFonts w:hint="eastAsia" w:ascii="仿宋" w:hAnsi="仿宋" w:eastAsia="仿宋" w:cs="仿宋"/>
          <w:color w:val="auto"/>
          <w:spacing w:val="-11"/>
          <w:sz w:val="32"/>
          <w:szCs w:val="32"/>
          <w:highlight w:val="none"/>
        </w:rPr>
        <w:t>，组织专家评审。根据专家意见，重新梳理了项目总目标和阶段性目标等，形成了最终的项目绩效评价指标体系和绩效评价方</w:t>
      </w:r>
      <w:r>
        <w:rPr>
          <w:rFonts w:hint="eastAsia" w:ascii="仿宋" w:hAnsi="仿宋" w:eastAsia="仿宋" w:cs="仿宋"/>
          <w:color w:val="auto"/>
          <w:sz w:val="32"/>
          <w:szCs w:val="32"/>
          <w:highlight w:val="none"/>
        </w:rPr>
        <w:t>案，具体过程如表2-1所示。</w:t>
      </w:r>
    </w:p>
    <w:p>
      <w:pPr>
        <w:keepNext w:val="0"/>
        <w:keepLines w:val="0"/>
        <w:pageBreakBefore w:val="0"/>
        <w:widowControl w:val="0"/>
        <w:numPr>
          <w:ilvl w:val="0"/>
          <w:numId w:val="0"/>
        </w:numPr>
        <w:pBdr>
          <w:bottom w:val="single" w:color="FFFFFF" w:sz="4" w:space="31"/>
        </w:pBdr>
        <w:kinsoku/>
        <w:wordWrap/>
        <w:overflowPunct/>
        <w:topLinePunct w:val="0"/>
        <w:autoSpaceDE w:val="0"/>
        <w:autoSpaceDN w:val="0"/>
        <w:bidi w:val="0"/>
        <w:adjustRightInd w:val="0"/>
        <w:snapToGrid w:val="0"/>
        <w:spacing w:before="0" w:after="0" w:line="560" w:lineRule="exact"/>
        <w:ind w:left="0" w:right="0" w:rightChars="0" w:firstLine="643" w:firstLineChars="200"/>
        <w:jc w:val="center"/>
        <w:textAlignment w:val="auto"/>
        <w:outlineLvl w:val="9"/>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表2-1工作方案制定过程表</w:t>
      </w:r>
    </w:p>
    <w:tbl>
      <w:tblPr>
        <w:tblStyle w:val="12"/>
        <w:tblpPr w:leftFromText="180" w:rightFromText="180" w:vertAnchor="text" w:horzAnchor="page" w:tblpX="1760" w:tblpY="-56"/>
        <w:tblOverlap w:val="neve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7"/>
        <w:gridCol w:w="66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402" w:firstLineChars="200"/>
              <w:jc w:val="center"/>
              <w:textAlignment w:val="auto"/>
              <w:outlineLvl w:val="9"/>
              <w:rPr>
                <w:b/>
                <w:color w:val="auto"/>
                <w:sz w:val="20"/>
                <w:highlight w:val="none"/>
              </w:rPr>
            </w:pPr>
            <w:bookmarkStart w:id="50" w:name="_Toc374"/>
            <w:r>
              <w:rPr>
                <w:b/>
                <w:color w:val="auto"/>
                <w:sz w:val="20"/>
                <w:highlight w:val="none"/>
              </w:rPr>
              <w:t>序号</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2" w:firstLineChars="200"/>
              <w:jc w:val="center"/>
              <w:textAlignment w:val="auto"/>
              <w:outlineLvl w:val="9"/>
              <w:rPr>
                <w:b/>
                <w:color w:val="auto"/>
                <w:sz w:val="20"/>
                <w:highlight w:val="none"/>
              </w:rPr>
            </w:pPr>
            <w:r>
              <w:rPr>
                <w:b/>
                <w:color w:val="auto"/>
                <w:sz w:val="20"/>
                <w:highlight w:val="none"/>
              </w:rPr>
              <w:t>具体工作内容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396" w:firstLineChars="200"/>
              <w:jc w:val="center"/>
              <w:textAlignment w:val="auto"/>
              <w:outlineLvl w:val="9"/>
              <w:rPr>
                <w:color w:val="auto"/>
                <w:sz w:val="20"/>
                <w:highlight w:val="none"/>
              </w:rPr>
            </w:pPr>
            <w:r>
              <w:rPr>
                <w:color w:val="auto"/>
                <w:w w:val="99"/>
                <w:sz w:val="20"/>
                <w:highlight w:val="none"/>
              </w:rPr>
              <w:t>1</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color w:val="auto"/>
                <w:sz w:val="20"/>
                <w:highlight w:val="none"/>
              </w:rPr>
            </w:pPr>
            <w:r>
              <w:rPr>
                <w:color w:val="auto"/>
                <w:sz w:val="20"/>
                <w:highlight w:val="none"/>
              </w:rPr>
              <w:t>根据评价项目实际情况，确定公司评价小组成员名单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396" w:firstLineChars="200"/>
              <w:jc w:val="center"/>
              <w:textAlignment w:val="auto"/>
              <w:outlineLvl w:val="9"/>
              <w:rPr>
                <w:color w:val="auto"/>
                <w:sz w:val="20"/>
                <w:highlight w:val="none"/>
              </w:rPr>
            </w:pPr>
            <w:r>
              <w:rPr>
                <w:color w:val="auto"/>
                <w:w w:val="99"/>
                <w:sz w:val="20"/>
                <w:highlight w:val="none"/>
              </w:rPr>
              <w:t>2</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color w:val="auto"/>
                <w:sz w:val="20"/>
                <w:highlight w:val="none"/>
              </w:rPr>
            </w:pPr>
            <w:r>
              <w:rPr>
                <w:color w:val="auto"/>
                <w:sz w:val="20"/>
                <w:highlight w:val="none"/>
              </w:rPr>
              <w:t>基本情况调查，与项目相关部门工作人员联系，收集相关资料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396" w:firstLineChars="200"/>
              <w:jc w:val="center"/>
              <w:textAlignment w:val="auto"/>
              <w:outlineLvl w:val="9"/>
              <w:rPr>
                <w:color w:val="auto"/>
                <w:sz w:val="20"/>
                <w:highlight w:val="none"/>
              </w:rPr>
            </w:pPr>
            <w:r>
              <w:rPr>
                <w:color w:val="auto"/>
                <w:w w:val="99"/>
                <w:sz w:val="20"/>
                <w:highlight w:val="none"/>
              </w:rPr>
              <w:t>3</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color w:val="auto"/>
                <w:sz w:val="20"/>
                <w:highlight w:val="none"/>
              </w:rPr>
            </w:pPr>
            <w:r>
              <w:rPr>
                <w:color w:val="auto"/>
                <w:sz w:val="20"/>
                <w:highlight w:val="none"/>
              </w:rPr>
              <w:t>撰写评价方案初稿，包括基本情况、评价指标、调查问卷等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396" w:firstLineChars="200"/>
              <w:jc w:val="center"/>
              <w:textAlignment w:val="auto"/>
              <w:outlineLvl w:val="9"/>
              <w:rPr>
                <w:color w:val="auto"/>
                <w:sz w:val="20"/>
                <w:highlight w:val="none"/>
              </w:rPr>
            </w:pPr>
            <w:r>
              <w:rPr>
                <w:color w:val="auto"/>
                <w:w w:val="99"/>
                <w:sz w:val="20"/>
                <w:highlight w:val="none"/>
              </w:rPr>
              <w:t>4</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color w:val="auto"/>
                <w:sz w:val="20"/>
                <w:highlight w:val="none"/>
              </w:rPr>
            </w:pPr>
            <w:r>
              <w:rPr>
                <w:color w:val="auto"/>
                <w:sz w:val="20"/>
                <w:highlight w:val="none"/>
              </w:rPr>
              <w:t>征求委托方及项目实施单位意见，完善评价方案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396" w:firstLineChars="200"/>
              <w:jc w:val="center"/>
              <w:textAlignment w:val="auto"/>
              <w:outlineLvl w:val="9"/>
              <w:rPr>
                <w:color w:val="auto"/>
                <w:sz w:val="20"/>
                <w:highlight w:val="none"/>
              </w:rPr>
            </w:pPr>
            <w:r>
              <w:rPr>
                <w:color w:val="auto"/>
                <w:w w:val="99"/>
                <w:sz w:val="20"/>
                <w:highlight w:val="none"/>
              </w:rPr>
              <w:t>5</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color w:val="auto"/>
                <w:sz w:val="20"/>
                <w:highlight w:val="none"/>
              </w:rPr>
            </w:pPr>
            <w:r>
              <w:rPr>
                <w:color w:val="auto"/>
                <w:sz w:val="20"/>
                <w:highlight w:val="none"/>
              </w:rPr>
              <w:t>与相关方达成共识后向委托方提交评价方案（评审稿）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396" w:firstLineChars="200"/>
              <w:jc w:val="center"/>
              <w:textAlignment w:val="auto"/>
              <w:outlineLvl w:val="9"/>
              <w:rPr>
                <w:color w:val="auto"/>
                <w:sz w:val="20"/>
                <w:highlight w:val="none"/>
              </w:rPr>
            </w:pPr>
            <w:r>
              <w:rPr>
                <w:color w:val="auto"/>
                <w:w w:val="99"/>
                <w:sz w:val="20"/>
                <w:highlight w:val="none"/>
              </w:rPr>
              <w:t>6</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color w:val="auto"/>
                <w:sz w:val="20"/>
                <w:highlight w:val="none"/>
              </w:rPr>
            </w:pPr>
            <w:r>
              <w:rPr>
                <w:color w:val="auto"/>
                <w:sz w:val="20"/>
                <w:highlight w:val="none"/>
              </w:rPr>
              <w:t>委托方组织专家，评审评价方案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396" w:firstLineChars="200"/>
              <w:jc w:val="center"/>
              <w:textAlignment w:val="auto"/>
              <w:outlineLvl w:val="9"/>
              <w:rPr>
                <w:color w:val="auto"/>
                <w:sz w:val="20"/>
                <w:highlight w:val="none"/>
              </w:rPr>
            </w:pPr>
            <w:r>
              <w:rPr>
                <w:color w:val="auto"/>
                <w:w w:val="99"/>
                <w:sz w:val="20"/>
                <w:highlight w:val="none"/>
              </w:rPr>
              <w:t>7</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color w:val="auto"/>
                <w:sz w:val="20"/>
                <w:highlight w:val="none"/>
              </w:rPr>
            </w:pPr>
            <w:r>
              <w:rPr>
                <w:color w:val="auto"/>
                <w:sz w:val="20"/>
                <w:highlight w:val="none"/>
              </w:rPr>
              <w:t>评价小组根据方案评审意见进行修订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396" w:firstLineChars="200"/>
              <w:jc w:val="center"/>
              <w:textAlignment w:val="auto"/>
              <w:outlineLvl w:val="9"/>
              <w:rPr>
                <w:color w:val="auto"/>
                <w:sz w:val="20"/>
                <w:highlight w:val="none"/>
              </w:rPr>
            </w:pPr>
            <w:r>
              <w:rPr>
                <w:color w:val="auto"/>
                <w:w w:val="99"/>
                <w:sz w:val="20"/>
                <w:highlight w:val="none"/>
              </w:rPr>
              <w:t>8</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color w:val="auto"/>
                <w:sz w:val="20"/>
                <w:highlight w:val="none"/>
              </w:rPr>
            </w:pPr>
            <w:r>
              <w:rPr>
                <w:color w:val="auto"/>
                <w:sz w:val="20"/>
                <w:highlight w:val="none"/>
              </w:rPr>
              <w:t>征求委托方及项目实施单位意见，完善评价方案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887" w:type="dxa"/>
            <w:noWrap w:val="0"/>
            <w:vAlign w:val="top"/>
          </w:tcPr>
          <w:p>
            <w:pPr>
              <w:pStyle w:val="16"/>
              <w:keepLines w:val="0"/>
              <w:pageBreakBefore w:val="0"/>
              <w:kinsoku/>
              <w:overflowPunct/>
              <w:topLinePunct w:val="0"/>
              <w:bidi w:val="0"/>
              <w:spacing w:before="0" w:after="0" w:line="560" w:lineRule="exact"/>
              <w:ind w:left="0" w:right="0" w:firstLine="396" w:firstLineChars="200"/>
              <w:jc w:val="center"/>
              <w:textAlignment w:val="auto"/>
              <w:outlineLvl w:val="9"/>
              <w:rPr>
                <w:color w:val="auto"/>
                <w:sz w:val="20"/>
                <w:highlight w:val="none"/>
              </w:rPr>
            </w:pPr>
            <w:r>
              <w:rPr>
                <w:color w:val="auto"/>
                <w:w w:val="99"/>
                <w:sz w:val="20"/>
                <w:highlight w:val="none"/>
              </w:rPr>
              <w:t>9</w:t>
            </w:r>
          </w:p>
        </w:tc>
        <w:tc>
          <w:tcPr>
            <w:tcW w:w="6635"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color w:val="auto"/>
                <w:sz w:val="20"/>
                <w:highlight w:val="none"/>
              </w:rPr>
            </w:pPr>
            <w:r>
              <w:rPr>
                <w:color w:val="auto"/>
                <w:sz w:val="20"/>
                <w:highlight w:val="none"/>
              </w:rPr>
              <w:t>与相关方达成共识后向委托方提交评价方案（正式稿）</w:t>
            </w:r>
          </w:p>
        </w:tc>
      </w:tr>
      <w:bookmarkEnd w:id="50"/>
    </w:tbl>
    <w:p>
      <w:pPr>
        <w:keepNext w:val="0"/>
        <w:keepLines w:val="0"/>
        <w:pageBreakBefore w:val="0"/>
        <w:widowControl w:val="0"/>
        <w:kinsoku/>
        <w:wordWrap/>
        <w:overflowPunct/>
        <w:topLinePunct w:val="0"/>
        <w:autoSpaceDE w:val="0"/>
        <w:autoSpaceDN w:val="0"/>
        <w:bidi w:val="0"/>
        <w:adjustRightInd/>
        <w:snapToGrid/>
        <w:spacing w:before="0" w:after="0" w:line="560" w:lineRule="exact"/>
        <w:ind w:right="0" w:rightChars="0" w:firstLine="607" w:firstLineChars="200"/>
        <w:jc w:val="both"/>
        <w:textAlignment w:val="auto"/>
        <w:outlineLvl w:val="9"/>
        <w:rPr>
          <w:rFonts w:ascii="仿宋"/>
          <w:b/>
          <w:color w:val="auto"/>
          <w:sz w:val="20"/>
          <w:highlight w:val="none"/>
        </w:rPr>
      </w:pPr>
      <w:bookmarkStart w:id="51" w:name="（三）绩效评价原则、评价方法"/>
      <w:bookmarkEnd w:id="51"/>
      <w:bookmarkStart w:id="52" w:name="_bookmark12"/>
      <w:bookmarkEnd w:id="52"/>
      <w:bookmarkStart w:id="53" w:name="_bookmark13"/>
      <w:bookmarkEnd w:id="53"/>
      <w:bookmarkStart w:id="54" w:name="（四）数据采集方法及过程"/>
      <w:bookmarkEnd w:id="54"/>
      <w:bookmarkStart w:id="55" w:name="_Toc7352"/>
      <w:r>
        <w:rPr>
          <w:rFonts w:hint="eastAsia" w:ascii="楷体" w:hAnsi="楷体" w:eastAsia="楷体" w:cs="楷体"/>
          <w:b/>
          <w:bCs/>
          <w:color w:val="auto"/>
          <w:spacing w:val="-1"/>
          <w:w w:val="95"/>
          <w:kern w:val="2"/>
          <w:sz w:val="32"/>
          <w:szCs w:val="32"/>
          <w:highlight w:val="none"/>
          <w:lang w:val="en-US" w:eastAsia="zh-CN" w:bidi="zh-CN"/>
        </w:rPr>
        <w:t>2.</w:t>
      </w:r>
      <w:r>
        <w:rPr>
          <w:rFonts w:hint="eastAsia" w:ascii="楷体" w:hAnsi="楷体" w:eastAsia="楷体" w:cs="楷体"/>
          <w:b/>
          <w:bCs/>
          <w:color w:val="auto"/>
          <w:spacing w:val="-1"/>
          <w:w w:val="95"/>
          <w:kern w:val="2"/>
          <w:sz w:val="32"/>
          <w:szCs w:val="32"/>
          <w:highlight w:val="none"/>
          <w:lang w:val="zh-CN" w:eastAsia="zh-CN" w:bidi="zh-CN"/>
        </w:rPr>
        <w:t>数据采集方法及过程</w:t>
      </w:r>
      <w:bookmarkEnd w:id="55"/>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08"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33"/>
          <w:sz w:val="32"/>
          <w:szCs w:val="32"/>
          <w:highlight w:val="none"/>
        </w:rPr>
        <w:t>自</w:t>
      </w:r>
      <w:r>
        <w:rPr>
          <w:rFonts w:hint="eastAsia" w:ascii="仿宋" w:hAnsi="仿宋" w:eastAsia="仿宋" w:cs="仿宋"/>
          <w:color w:val="auto"/>
          <w:spacing w:val="-9"/>
          <w:sz w:val="32"/>
          <w:szCs w:val="32"/>
          <w:highlight w:val="none"/>
          <w:shd w:val="clear" w:color="auto" w:fill="auto"/>
        </w:rPr>
        <w:t>评</w:t>
      </w:r>
      <w:r>
        <w:rPr>
          <w:rFonts w:hint="eastAsia" w:ascii="仿宋" w:hAnsi="仿宋" w:eastAsia="仿宋" w:cs="仿宋"/>
          <w:color w:val="auto"/>
          <w:spacing w:val="-9"/>
          <w:sz w:val="32"/>
          <w:szCs w:val="32"/>
          <w:highlight w:val="none"/>
        </w:rPr>
        <w:t>价项目启动以来，评价组在充分调研和深入了</w:t>
      </w:r>
      <w:r>
        <w:rPr>
          <w:rFonts w:hint="eastAsia" w:ascii="仿宋" w:hAnsi="仿宋" w:eastAsia="仿宋" w:cs="仿宋"/>
          <w:color w:val="auto"/>
          <w:spacing w:val="-11"/>
          <w:sz w:val="32"/>
          <w:szCs w:val="32"/>
          <w:highlight w:val="none"/>
        </w:rPr>
        <w:t>解项目基本情况后，完成了项目绩效评价工作方案，明确了评价的目</w:t>
      </w:r>
      <w:r>
        <w:rPr>
          <w:rFonts w:hint="eastAsia" w:ascii="仿宋" w:hAnsi="仿宋" w:eastAsia="仿宋" w:cs="仿宋"/>
          <w:color w:val="auto"/>
          <w:spacing w:val="-19"/>
          <w:sz w:val="32"/>
          <w:szCs w:val="32"/>
          <w:highlight w:val="none"/>
        </w:rPr>
        <w:t>的、方法、指标、标准、社会调查方案等。绩效评价工作方案确定后，</w:t>
      </w:r>
      <w:r>
        <w:rPr>
          <w:rFonts w:hint="eastAsia" w:ascii="仿宋" w:hAnsi="仿宋" w:eastAsia="仿宋" w:cs="仿宋"/>
          <w:color w:val="auto"/>
          <w:spacing w:val="-11"/>
          <w:sz w:val="32"/>
          <w:szCs w:val="32"/>
          <w:highlight w:val="none"/>
        </w:rPr>
        <w:t>评价组严格按照工作方案，启动调研、核查工作，经过了访谈、数据</w:t>
      </w:r>
      <w:r>
        <w:rPr>
          <w:rFonts w:hint="eastAsia" w:ascii="仿宋" w:hAnsi="仿宋" w:eastAsia="仿宋" w:cs="仿宋"/>
          <w:color w:val="auto"/>
          <w:spacing w:val="-13"/>
          <w:sz w:val="32"/>
          <w:szCs w:val="32"/>
          <w:highlight w:val="none"/>
        </w:rPr>
        <w:t>采集、问卷调查、实地调研、数据分析和报告撰写等环节，顺利完成</w:t>
      </w:r>
      <w:r>
        <w:rPr>
          <w:rFonts w:hint="eastAsia" w:ascii="仿宋" w:hAnsi="仿宋" w:eastAsia="仿宋" w:cs="仿宋"/>
          <w:color w:val="auto"/>
          <w:spacing w:val="-10"/>
          <w:sz w:val="32"/>
          <w:szCs w:val="32"/>
          <w:highlight w:val="none"/>
        </w:rPr>
        <w:t>了本项目的绩效评价工作。针对不同的指标，评价组采取了不同的数</w:t>
      </w:r>
      <w:r>
        <w:rPr>
          <w:rFonts w:hint="eastAsia" w:ascii="仿宋" w:hAnsi="仿宋" w:eastAsia="仿宋" w:cs="仿宋"/>
          <w:color w:val="auto"/>
          <w:spacing w:val="-4"/>
          <w:sz w:val="32"/>
          <w:szCs w:val="32"/>
          <w:highlight w:val="none"/>
        </w:rPr>
        <w:t>据采集方法，具体过程及对应的数据采集内容如下：</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1、获取项目相关文件：了解项目的背景、管理制度，实施情况等基本内容；</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2、基础数据表：由项目单位填写，为评价报告的撰写，特别是评价指标的打分提供数据支持；</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3、访谈调研：评价人员与</w:t>
      </w:r>
      <w:r>
        <w:rPr>
          <w:rFonts w:hint="eastAsia" w:ascii="仿宋" w:hAnsi="仿宋" w:eastAsia="仿宋" w:cs="仿宋"/>
          <w:color w:val="auto"/>
          <w:spacing w:val="-9"/>
          <w:sz w:val="32"/>
          <w:szCs w:val="32"/>
          <w:highlight w:val="none"/>
          <w:lang w:eastAsia="zh-CN"/>
        </w:rPr>
        <w:t>叶城县职业技术学院</w:t>
      </w:r>
      <w:r>
        <w:rPr>
          <w:rFonts w:hint="eastAsia" w:ascii="仿宋" w:hAnsi="仿宋" w:eastAsia="仿宋" w:cs="仿宋"/>
          <w:color w:val="auto"/>
          <w:sz w:val="32"/>
          <w:szCs w:val="32"/>
          <w:highlight w:val="none"/>
        </w:rPr>
        <w:t>财务部门以及具体实施部</w:t>
      </w:r>
      <w:r>
        <w:rPr>
          <w:rFonts w:hint="eastAsia" w:ascii="仿宋" w:hAnsi="仿宋" w:eastAsia="仿宋" w:cs="仿宋"/>
          <w:color w:val="auto"/>
          <w:spacing w:val="-10"/>
          <w:sz w:val="32"/>
          <w:szCs w:val="32"/>
          <w:highlight w:val="none"/>
        </w:rPr>
        <w:t>门相关人员进行沟通，了解项目组织、实施、管理的具体情况，了解</w:t>
      </w:r>
      <w:r>
        <w:rPr>
          <w:rFonts w:hint="eastAsia" w:ascii="仿宋" w:hAnsi="仿宋" w:eastAsia="仿宋" w:cs="仿宋"/>
          <w:color w:val="auto"/>
          <w:spacing w:val="-9"/>
          <w:sz w:val="32"/>
          <w:szCs w:val="32"/>
          <w:highlight w:val="none"/>
        </w:rPr>
        <w:t>和评估财政资金使用的效率和效益，发现资金使用和项目管理中存在</w:t>
      </w:r>
      <w:r>
        <w:rPr>
          <w:rFonts w:hint="eastAsia" w:ascii="仿宋" w:hAnsi="仿宋" w:eastAsia="仿宋" w:cs="仿宋"/>
          <w:color w:val="auto"/>
          <w:spacing w:val="-3"/>
          <w:sz w:val="32"/>
          <w:szCs w:val="32"/>
          <w:highlight w:val="none"/>
        </w:rPr>
        <w:t>的问题。</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4、问卷调查：为客观测定财政资金的使用效果，依据公共支出</w:t>
      </w:r>
      <w:r>
        <w:rPr>
          <w:rFonts w:hint="eastAsia" w:ascii="仿宋" w:hAnsi="仿宋" w:eastAsia="仿宋" w:cs="仿宋"/>
          <w:color w:val="auto"/>
          <w:spacing w:val="-2"/>
          <w:sz w:val="32"/>
          <w:szCs w:val="32"/>
          <w:highlight w:val="none"/>
        </w:rPr>
        <w:t>绩效评价</w:t>
      </w:r>
      <w:r>
        <w:rPr>
          <w:rFonts w:hint="eastAsia" w:ascii="仿宋" w:hAnsi="仿宋" w:eastAsia="仿宋" w:cs="仿宋"/>
          <w:color w:val="auto"/>
          <w:spacing w:val="-3"/>
          <w:sz w:val="32"/>
          <w:szCs w:val="32"/>
          <w:highlight w:val="none"/>
        </w:rPr>
        <w:t>“</w:t>
      </w:r>
      <w:r>
        <w:rPr>
          <w:rFonts w:hint="eastAsia" w:ascii="仿宋" w:hAnsi="仿宋" w:eastAsia="仿宋" w:cs="仿宋"/>
          <w:color w:val="auto"/>
          <w:spacing w:val="-2"/>
          <w:sz w:val="32"/>
          <w:szCs w:val="32"/>
          <w:highlight w:val="none"/>
        </w:rPr>
        <w:t>为公众服务</w:t>
      </w:r>
      <w:r>
        <w:rPr>
          <w:rFonts w:hint="eastAsia" w:ascii="仿宋" w:hAnsi="仿宋" w:eastAsia="仿宋" w:cs="仿宋"/>
          <w:color w:val="auto"/>
          <w:sz w:val="32"/>
          <w:szCs w:val="32"/>
          <w:highlight w:val="none"/>
        </w:rPr>
        <w:t>”</w:t>
      </w:r>
      <w:r>
        <w:rPr>
          <w:rFonts w:hint="eastAsia" w:ascii="仿宋" w:hAnsi="仿宋" w:eastAsia="仿宋" w:cs="仿宋"/>
          <w:color w:val="auto"/>
          <w:spacing w:val="-5"/>
          <w:sz w:val="32"/>
          <w:szCs w:val="32"/>
          <w:highlight w:val="none"/>
        </w:rPr>
        <w:t>的原理，引入</w:t>
      </w:r>
      <w:r>
        <w:rPr>
          <w:rFonts w:hint="eastAsia" w:ascii="仿宋" w:hAnsi="仿宋" w:eastAsia="仿宋" w:cs="仿宋"/>
          <w:color w:val="auto"/>
          <w:sz w:val="32"/>
          <w:szCs w:val="32"/>
          <w:highlight w:val="none"/>
        </w:rPr>
        <w:t>“</w:t>
      </w:r>
      <w:r>
        <w:rPr>
          <w:rFonts w:hint="eastAsia" w:ascii="仿宋" w:hAnsi="仿宋" w:eastAsia="仿宋" w:cs="仿宋"/>
          <w:color w:val="auto"/>
          <w:spacing w:val="-2"/>
          <w:sz w:val="32"/>
          <w:szCs w:val="32"/>
          <w:highlight w:val="none"/>
        </w:rPr>
        <w:t>满意度</w:t>
      </w:r>
      <w:r>
        <w:rPr>
          <w:rFonts w:hint="eastAsia" w:ascii="仿宋" w:hAnsi="仿宋" w:eastAsia="仿宋" w:cs="仿宋"/>
          <w:color w:val="auto"/>
          <w:sz w:val="32"/>
          <w:szCs w:val="32"/>
          <w:highlight w:val="none"/>
        </w:rPr>
        <w:t>”</w:t>
      </w:r>
      <w:r>
        <w:rPr>
          <w:rFonts w:hint="eastAsia" w:ascii="仿宋" w:hAnsi="仿宋" w:eastAsia="仿宋" w:cs="仿宋"/>
          <w:color w:val="auto"/>
          <w:spacing w:val="-5"/>
          <w:sz w:val="32"/>
          <w:szCs w:val="32"/>
          <w:highlight w:val="none"/>
        </w:rPr>
        <w:t>指标，针对项目受益对</w:t>
      </w:r>
      <w:r>
        <w:rPr>
          <w:rFonts w:hint="eastAsia" w:ascii="仿宋" w:hAnsi="仿宋" w:eastAsia="仿宋" w:cs="仿宋"/>
          <w:color w:val="auto"/>
          <w:sz w:val="32"/>
          <w:szCs w:val="32"/>
          <w:highlight w:val="none"/>
        </w:rPr>
        <w:t>象和项目参与人员开展满意度调查。</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5、资料整理与分析：评价组对通过以上方法获取的数据进行整理、分类、分析，为评价报告撰写提供数据支持。</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9"/>
        <w:rPr>
          <w:rFonts w:hint="eastAsia" w:ascii="仿宋" w:hAnsi="仿宋" w:eastAsia="仿宋" w:cs="仿宋"/>
          <w:b/>
          <w:bCs/>
          <w:color w:val="auto"/>
          <w:kern w:val="2"/>
          <w:sz w:val="32"/>
          <w:szCs w:val="32"/>
          <w:highlight w:val="none"/>
          <w:lang w:val="zh-CN" w:eastAsia="zh-CN" w:bidi="zh-CN"/>
        </w:rPr>
      </w:pPr>
      <w:bookmarkStart w:id="56" w:name="(五)绩效评价实施过程"/>
      <w:bookmarkEnd w:id="56"/>
      <w:bookmarkStart w:id="57" w:name="_bookmark14"/>
      <w:bookmarkEnd w:id="57"/>
      <w:r>
        <w:rPr>
          <w:rFonts w:hint="eastAsia" w:ascii="仿宋" w:hAnsi="仿宋" w:eastAsia="仿宋" w:cs="仿宋"/>
          <w:b/>
          <w:bCs/>
          <w:color w:val="auto"/>
          <w:kern w:val="2"/>
          <w:sz w:val="32"/>
          <w:szCs w:val="32"/>
          <w:highlight w:val="none"/>
          <w:lang w:val="en-US" w:eastAsia="zh-CN" w:bidi="zh-CN"/>
        </w:rPr>
        <w:t>3</w:t>
      </w:r>
      <w:r>
        <w:rPr>
          <w:rFonts w:hint="eastAsia" w:ascii="仿宋" w:hAnsi="仿宋" w:eastAsia="仿宋" w:cs="仿宋"/>
          <w:b/>
          <w:bCs/>
          <w:color w:val="auto"/>
          <w:kern w:val="2"/>
          <w:sz w:val="32"/>
          <w:szCs w:val="32"/>
          <w:highlight w:val="none"/>
          <w:lang w:val="zh-CN" w:eastAsia="zh-CN" w:bidi="zh-CN"/>
        </w:rPr>
        <w:t>.人员分工</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92" w:firstLineChars="200"/>
        <w:jc w:val="both"/>
        <w:textAlignment w:val="auto"/>
        <w:outlineLvl w:val="9"/>
        <w:rPr>
          <w:rFonts w:hint="eastAsia" w:ascii="仿宋" w:hAnsi="仿宋" w:eastAsia="仿宋" w:cs="仿宋"/>
          <w:color w:val="auto"/>
          <w:spacing w:val="-12"/>
          <w:sz w:val="32"/>
          <w:szCs w:val="32"/>
          <w:highlight w:val="none"/>
        </w:rPr>
      </w:pPr>
      <w:r>
        <w:rPr>
          <w:rFonts w:hint="eastAsia" w:ascii="仿宋" w:hAnsi="仿宋" w:eastAsia="仿宋" w:cs="仿宋"/>
          <w:color w:val="auto"/>
          <w:spacing w:val="-12"/>
          <w:sz w:val="32"/>
          <w:szCs w:val="32"/>
          <w:highlight w:val="none"/>
        </w:rPr>
        <w:t>为保证本项目的开展，我公司派出了由部门经理</w:t>
      </w:r>
      <w:r>
        <w:rPr>
          <w:rFonts w:hint="eastAsia" w:ascii="仿宋" w:hAnsi="仿宋" w:eastAsia="仿宋" w:cs="仿宋"/>
          <w:color w:val="auto"/>
          <w:spacing w:val="-12"/>
          <w:sz w:val="32"/>
          <w:szCs w:val="32"/>
          <w:highlight w:val="none"/>
          <w:lang w:val="en-US" w:eastAsia="zh-CN"/>
        </w:rPr>
        <w:t>刘建梅</w:t>
      </w:r>
      <w:r>
        <w:rPr>
          <w:rFonts w:hint="eastAsia" w:ascii="仿宋" w:hAnsi="仿宋" w:eastAsia="仿宋" w:cs="仿宋"/>
          <w:color w:val="auto"/>
          <w:spacing w:val="-12"/>
          <w:sz w:val="32"/>
          <w:szCs w:val="32"/>
          <w:highlight w:val="none"/>
        </w:rPr>
        <w:t>为项目负责人，</w:t>
      </w:r>
      <w:r>
        <w:rPr>
          <w:rFonts w:hint="eastAsia" w:ascii="仿宋" w:hAnsi="仿宋" w:eastAsia="仿宋" w:cs="仿宋"/>
          <w:color w:val="auto"/>
          <w:spacing w:val="-12"/>
          <w:sz w:val="32"/>
          <w:szCs w:val="32"/>
          <w:highlight w:val="none"/>
          <w:lang w:val="en-US" w:eastAsia="zh-CN"/>
        </w:rPr>
        <w:t>朱军库</w:t>
      </w:r>
      <w:r>
        <w:rPr>
          <w:rFonts w:hint="eastAsia" w:ascii="仿宋" w:hAnsi="仿宋" w:eastAsia="仿宋" w:cs="仿宋"/>
          <w:color w:val="auto"/>
          <w:spacing w:val="-12"/>
          <w:sz w:val="32"/>
          <w:szCs w:val="32"/>
          <w:highlight w:val="none"/>
        </w:rPr>
        <w:t>为项目组长，</w:t>
      </w:r>
      <w:r>
        <w:rPr>
          <w:rFonts w:hint="eastAsia" w:ascii="仿宋" w:hAnsi="仿宋" w:eastAsia="仿宋" w:cs="仿宋"/>
          <w:color w:val="auto"/>
          <w:spacing w:val="-12"/>
          <w:sz w:val="32"/>
          <w:szCs w:val="32"/>
          <w:highlight w:val="none"/>
          <w:lang w:val="en-US" w:eastAsia="zh-CN"/>
        </w:rPr>
        <w:t>刘阳、巴勒恩</w:t>
      </w:r>
      <w:r>
        <w:rPr>
          <w:rFonts w:hint="eastAsia" w:ascii="仿宋" w:hAnsi="仿宋" w:eastAsia="仿宋" w:cs="仿宋"/>
          <w:color w:val="auto"/>
          <w:spacing w:val="-12"/>
          <w:sz w:val="32"/>
          <w:szCs w:val="32"/>
          <w:highlight w:val="none"/>
        </w:rPr>
        <w:t>为组员的项目组，并配备若干名项目助理。如果项目开展中还需要增加专业人员，我公司将派出多名专业技术人员共同参与项目。</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我公司的主要参与人员基本信息如下：</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662"/>
        <w:gridCol w:w="882"/>
        <w:gridCol w:w="1936"/>
        <w:gridCol w:w="398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7" w:hRule="atLeast"/>
          <w:jc w:val="center"/>
        </w:trPr>
        <w:tc>
          <w:tcPr>
            <w:tcW w:w="662" w:type="dxa"/>
            <w:noWrap w:val="0"/>
            <w:vAlign w:val="center"/>
          </w:tcPr>
          <w:p>
            <w:pPr>
              <w:pStyle w:val="16"/>
              <w:keepLines w:val="0"/>
              <w:pageBreakBefore w:val="0"/>
              <w:kinsoku/>
              <w:overflowPunct/>
              <w:topLinePunct w:val="0"/>
              <w:bidi w:val="0"/>
              <w:spacing w:before="0" w:after="0" w:line="560" w:lineRule="exact"/>
              <w:ind w:right="0" w:firstLine="211" w:firstLineChars="100"/>
              <w:jc w:val="both"/>
              <w:textAlignment w:val="auto"/>
              <w:outlineLvl w:val="9"/>
              <w:rPr>
                <w:rFonts w:hint="eastAsia" w:ascii="仿宋" w:hAnsi="仿宋" w:eastAsia="仿宋" w:cs="仿宋"/>
                <w:b/>
                <w:color w:val="auto"/>
                <w:sz w:val="21"/>
                <w:szCs w:val="21"/>
                <w:highlight w:val="none"/>
              </w:rPr>
            </w:pPr>
            <w:bookmarkStart w:id="58" w:name="（二）评价时间及主要工作进程安排"/>
            <w:bookmarkEnd w:id="58"/>
            <w:r>
              <w:rPr>
                <w:rFonts w:hint="eastAsia" w:ascii="仿宋" w:hAnsi="仿宋" w:eastAsia="仿宋" w:cs="仿宋"/>
                <w:b/>
                <w:color w:val="auto"/>
                <w:sz w:val="21"/>
                <w:szCs w:val="21"/>
                <w:highlight w:val="none"/>
              </w:rPr>
              <w:t>序号</w:t>
            </w:r>
          </w:p>
        </w:tc>
        <w:tc>
          <w:tcPr>
            <w:tcW w:w="882" w:type="dxa"/>
            <w:noWrap w:val="0"/>
            <w:vAlign w:val="center"/>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姓名</w:t>
            </w:r>
          </w:p>
        </w:tc>
        <w:tc>
          <w:tcPr>
            <w:tcW w:w="1936" w:type="dxa"/>
            <w:noWrap w:val="0"/>
            <w:vAlign w:val="center"/>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本项目中的职务</w:t>
            </w:r>
          </w:p>
        </w:tc>
        <w:tc>
          <w:tcPr>
            <w:tcW w:w="3982" w:type="dxa"/>
            <w:noWrap w:val="0"/>
            <w:vAlign w:val="center"/>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具体工作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6" w:hRule="atLeast"/>
          <w:jc w:val="center"/>
        </w:trPr>
        <w:tc>
          <w:tcPr>
            <w:tcW w:w="662" w:type="dxa"/>
            <w:noWrap w:val="0"/>
            <w:vAlign w:val="center"/>
          </w:tcPr>
          <w:p>
            <w:pPr>
              <w:pStyle w:val="16"/>
              <w:keepLines w:val="0"/>
              <w:pageBreakBefore w:val="0"/>
              <w:kinsoku/>
              <w:overflowPunct/>
              <w:topLinePunct w:val="0"/>
              <w:bidi w:val="0"/>
              <w:spacing w:before="0" w:after="0" w:line="560" w:lineRule="exact"/>
              <w:ind w:left="0" w:right="0" w:firstLine="414"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w w:val="99"/>
                <w:sz w:val="21"/>
                <w:szCs w:val="21"/>
                <w:highlight w:val="none"/>
              </w:rPr>
              <w:t>1</w:t>
            </w:r>
          </w:p>
        </w:tc>
        <w:tc>
          <w:tcPr>
            <w:tcW w:w="882" w:type="dxa"/>
            <w:noWrap w:val="0"/>
            <w:vAlign w:val="center"/>
          </w:tcPr>
          <w:p>
            <w:pPr>
              <w:pStyle w:val="16"/>
              <w:keepLines w:val="0"/>
              <w:pageBreakBefore w:val="0"/>
              <w:kinsoku/>
              <w:overflowPunct/>
              <w:topLinePunct w:val="0"/>
              <w:bidi w:val="0"/>
              <w:spacing w:before="0" w:after="0" w:line="560" w:lineRule="exact"/>
              <w:ind w:right="0"/>
              <w:jc w:val="both"/>
              <w:textAlignment w:val="auto"/>
              <w:outlineLvl w:val="9"/>
              <w:rPr>
                <w:rFonts w:hint="default" w:ascii="仿宋" w:hAnsi="仿宋" w:eastAsia="仿宋" w:cs="仿宋"/>
                <w:color w:val="auto"/>
                <w:sz w:val="21"/>
                <w:szCs w:val="21"/>
                <w:highlight w:val="none"/>
                <w:lang w:val="en-US" w:eastAsia="zh-CN"/>
              </w:rPr>
            </w:pPr>
            <w:r>
              <w:rPr>
                <w:rFonts w:hint="eastAsia" w:cs="仿宋"/>
                <w:color w:val="auto"/>
                <w:sz w:val="21"/>
                <w:szCs w:val="21"/>
                <w:highlight w:val="none"/>
                <w:lang w:val="en-US" w:eastAsia="zh-CN"/>
              </w:rPr>
              <w:t>刘建梅</w:t>
            </w:r>
          </w:p>
        </w:tc>
        <w:tc>
          <w:tcPr>
            <w:tcW w:w="1936" w:type="dxa"/>
            <w:noWrap w:val="0"/>
            <w:vAlign w:val="center"/>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lang w:eastAsia="zh-CN"/>
              </w:rPr>
            </w:pPr>
            <w:r>
              <w:rPr>
                <w:rFonts w:hint="eastAsia" w:cs="仿宋"/>
                <w:color w:val="auto"/>
                <w:sz w:val="21"/>
                <w:szCs w:val="21"/>
                <w:highlight w:val="none"/>
                <w:lang w:eastAsia="zh-CN"/>
              </w:rPr>
              <w:t>项目负责人</w:t>
            </w:r>
          </w:p>
        </w:tc>
        <w:tc>
          <w:tcPr>
            <w:tcW w:w="3982" w:type="dxa"/>
            <w:noWrap w:val="0"/>
            <w:vAlign w:val="center"/>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rPr>
            </w:pPr>
            <w:r>
              <w:rPr>
                <w:rFonts w:hint="eastAsia" w:cs="仿宋"/>
                <w:color w:val="auto"/>
                <w:sz w:val="21"/>
                <w:szCs w:val="21"/>
                <w:highlight w:val="none"/>
                <w:lang w:eastAsia="zh-CN"/>
              </w:rPr>
              <w:t>主评：</w:t>
            </w:r>
            <w:r>
              <w:rPr>
                <w:rFonts w:hint="eastAsia" w:ascii="仿宋" w:hAnsi="仿宋" w:eastAsia="仿宋" w:cs="仿宋"/>
                <w:color w:val="auto"/>
                <w:sz w:val="21"/>
                <w:szCs w:val="21"/>
                <w:highlight w:val="none"/>
              </w:rPr>
              <w:t>项目负责、复核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7" w:hRule="atLeast"/>
          <w:jc w:val="center"/>
        </w:trPr>
        <w:tc>
          <w:tcPr>
            <w:tcW w:w="662" w:type="dxa"/>
            <w:noWrap w:val="0"/>
            <w:vAlign w:val="center"/>
          </w:tcPr>
          <w:p>
            <w:pPr>
              <w:pStyle w:val="16"/>
              <w:keepLines w:val="0"/>
              <w:pageBreakBefore w:val="0"/>
              <w:kinsoku/>
              <w:overflowPunct/>
              <w:topLinePunct w:val="0"/>
              <w:bidi w:val="0"/>
              <w:spacing w:before="0" w:after="0" w:line="560" w:lineRule="exact"/>
              <w:ind w:left="0" w:right="0" w:firstLine="414"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w w:val="99"/>
                <w:sz w:val="21"/>
                <w:szCs w:val="21"/>
                <w:highlight w:val="none"/>
              </w:rPr>
              <w:t>2</w:t>
            </w:r>
          </w:p>
        </w:tc>
        <w:tc>
          <w:tcPr>
            <w:tcW w:w="882" w:type="dxa"/>
            <w:noWrap w:val="0"/>
            <w:vAlign w:val="center"/>
          </w:tcPr>
          <w:p>
            <w:pPr>
              <w:pStyle w:val="16"/>
              <w:keepLines w:val="0"/>
              <w:pageBreakBefore w:val="0"/>
              <w:kinsoku/>
              <w:overflowPunct/>
              <w:topLinePunct w:val="0"/>
              <w:bidi w:val="0"/>
              <w:spacing w:before="0" w:after="0" w:line="560" w:lineRule="exact"/>
              <w:ind w:right="0"/>
              <w:jc w:val="both"/>
              <w:textAlignment w:val="auto"/>
              <w:outlineLvl w:val="9"/>
              <w:rPr>
                <w:rFonts w:hint="eastAsia" w:ascii="仿宋" w:hAnsi="仿宋" w:eastAsia="仿宋" w:cs="仿宋"/>
                <w:color w:val="auto"/>
                <w:sz w:val="21"/>
                <w:szCs w:val="21"/>
                <w:highlight w:val="none"/>
                <w:lang w:eastAsia="zh-CN"/>
              </w:rPr>
            </w:pPr>
            <w:r>
              <w:rPr>
                <w:rFonts w:hint="eastAsia" w:cs="仿宋"/>
                <w:color w:val="auto"/>
                <w:sz w:val="21"/>
                <w:szCs w:val="21"/>
                <w:highlight w:val="none"/>
                <w:lang w:val="en-US" w:eastAsia="zh-CN"/>
              </w:rPr>
              <w:t>朱军库</w:t>
            </w:r>
          </w:p>
        </w:tc>
        <w:tc>
          <w:tcPr>
            <w:tcW w:w="1936" w:type="dxa"/>
            <w:noWrap w:val="0"/>
            <w:vAlign w:val="center"/>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项目组长</w:t>
            </w:r>
          </w:p>
        </w:tc>
        <w:tc>
          <w:tcPr>
            <w:tcW w:w="3982" w:type="dxa"/>
            <w:noWrap w:val="0"/>
            <w:vAlign w:val="center"/>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项目联络、方案及报告撰写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17" w:hRule="atLeast"/>
          <w:jc w:val="center"/>
        </w:trPr>
        <w:tc>
          <w:tcPr>
            <w:tcW w:w="662" w:type="dxa"/>
            <w:noWrap w:val="0"/>
            <w:vAlign w:val="center"/>
          </w:tcPr>
          <w:p>
            <w:pPr>
              <w:pStyle w:val="16"/>
              <w:keepLines w:val="0"/>
              <w:pageBreakBefore w:val="0"/>
              <w:kinsoku/>
              <w:overflowPunct/>
              <w:topLinePunct w:val="0"/>
              <w:bidi w:val="0"/>
              <w:spacing w:before="0" w:after="0" w:line="560" w:lineRule="exact"/>
              <w:ind w:left="0" w:right="0" w:firstLine="414"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w w:val="99"/>
                <w:sz w:val="21"/>
                <w:szCs w:val="21"/>
                <w:highlight w:val="none"/>
              </w:rPr>
              <w:t>3</w:t>
            </w:r>
          </w:p>
        </w:tc>
        <w:tc>
          <w:tcPr>
            <w:tcW w:w="882" w:type="dxa"/>
            <w:noWrap w:val="0"/>
            <w:vAlign w:val="center"/>
          </w:tcPr>
          <w:p>
            <w:pPr>
              <w:pStyle w:val="16"/>
              <w:keepLines w:val="0"/>
              <w:pageBreakBefore w:val="0"/>
              <w:kinsoku/>
              <w:overflowPunct/>
              <w:topLinePunct w:val="0"/>
              <w:bidi w:val="0"/>
              <w:spacing w:before="0" w:after="0" w:line="560" w:lineRule="exact"/>
              <w:ind w:right="0"/>
              <w:jc w:val="both"/>
              <w:textAlignment w:val="auto"/>
              <w:outlineLvl w:val="9"/>
              <w:rPr>
                <w:rFonts w:hint="default" w:ascii="仿宋" w:hAnsi="仿宋" w:eastAsia="仿宋" w:cs="仿宋"/>
                <w:color w:val="auto"/>
                <w:sz w:val="21"/>
                <w:szCs w:val="21"/>
                <w:highlight w:val="none"/>
                <w:lang w:val="en-US" w:eastAsia="zh-CN"/>
              </w:rPr>
            </w:pPr>
            <w:r>
              <w:rPr>
                <w:rFonts w:hint="eastAsia" w:cs="仿宋"/>
                <w:color w:val="auto"/>
                <w:sz w:val="21"/>
                <w:szCs w:val="21"/>
                <w:highlight w:val="none"/>
                <w:lang w:val="en-US" w:eastAsia="zh-CN"/>
              </w:rPr>
              <w:t>刘阳</w:t>
            </w:r>
          </w:p>
        </w:tc>
        <w:tc>
          <w:tcPr>
            <w:tcW w:w="1936" w:type="dxa"/>
            <w:noWrap w:val="0"/>
            <w:vAlign w:val="center"/>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项目组员</w:t>
            </w:r>
          </w:p>
        </w:tc>
        <w:tc>
          <w:tcPr>
            <w:tcW w:w="3982" w:type="dxa"/>
            <w:noWrap w:val="0"/>
            <w:vAlign w:val="center"/>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问卷调研、访谈数据收集及报</w:t>
            </w:r>
          </w:p>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告撰写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17" w:hRule="atLeast"/>
          <w:jc w:val="center"/>
        </w:trPr>
        <w:tc>
          <w:tcPr>
            <w:tcW w:w="662" w:type="dxa"/>
            <w:noWrap w:val="0"/>
            <w:vAlign w:val="center"/>
          </w:tcPr>
          <w:p>
            <w:pPr>
              <w:pStyle w:val="16"/>
              <w:keepLines w:val="0"/>
              <w:pageBreakBefore w:val="0"/>
              <w:kinsoku/>
              <w:overflowPunct/>
              <w:topLinePunct w:val="0"/>
              <w:bidi w:val="0"/>
              <w:spacing w:before="0" w:after="0" w:line="560" w:lineRule="exact"/>
              <w:ind w:left="0" w:right="0" w:firstLine="414"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w w:val="99"/>
                <w:sz w:val="21"/>
                <w:szCs w:val="21"/>
                <w:highlight w:val="none"/>
              </w:rPr>
              <w:t>4</w:t>
            </w:r>
          </w:p>
        </w:tc>
        <w:tc>
          <w:tcPr>
            <w:tcW w:w="882" w:type="dxa"/>
            <w:noWrap w:val="0"/>
            <w:vAlign w:val="center"/>
          </w:tcPr>
          <w:p>
            <w:pPr>
              <w:pStyle w:val="16"/>
              <w:keepLines w:val="0"/>
              <w:pageBreakBefore w:val="0"/>
              <w:kinsoku/>
              <w:overflowPunct/>
              <w:topLinePunct w:val="0"/>
              <w:bidi w:val="0"/>
              <w:spacing w:before="0" w:after="0" w:line="560" w:lineRule="exact"/>
              <w:ind w:right="0"/>
              <w:jc w:val="both"/>
              <w:textAlignment w:val="auto"/>
              <w:outlineLvl w:val="9"/>
              <w:rPr>
                <w:rFonts w:hint="eastAsia" w:ascii="仿宋" w:hAnsi="仿宋" w:eastAsia="仿宋" w:cs="仿宋"/>
                <w:color w:val="auto"/>
                <w:sz w:val="21"/>
                <w:szCs w:val="21"/>
                <w:highlight w:val="none"/>
                <w:lang w:eastAsia="zh-CN"/>
              </w:rPr>
            </w:pPr>
            <w:r>
              <w:rPr>
                <w:rFonts w:hint="eastAsia" w:cs="仿宋"/>
                <w:color w:val="auto"/>
                <w:sz w:val="21"/>
                <w:szCs w:val="21"/>
                <w:highlight w:val="none"/>
                <w:lang w:val="en-US" w:eastAsia="zh-CN"/>
              </w:rPr>
              <w:t>巴勒恩</w:t>
            </w:r>
          </w:p>
        </w:tc>
        <w:tc>
          <w:tcPr>
            <w:tcW w:w="1936" w:type="dxa"/>
            <w:noWrap w:val="0"/>
            <w:vAlign w:val="center"/>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项目组员</w:t>
            </w:r>
          </w:p>
        </w:tc>
        <w:tc>
          <w:tcPr>
            <w:tcW w:w="3982" w:type="dxa"/>
            <w:noWrap w:val="0"/>
            <w:vAlign w:val="center"/>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问卷调研、访谈数据收集、资料</w:t>
            </w:r>
          </w:p>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整理</w:t>
            </w:r>
          </w:p>
        </w:tc>
      </w:tr>
    </w:tbl>
    <w:p>
      <w:pPr>
        <w:keepNext w:val="0"/>
        <w:keepLines w:val="0"/>
        <w:pageBreakBefore w:val="0"/>
        <w:widowControl w:val="0"/>
        <w:kinsoku/>
        <w:wordWrap/>
        <w:overflowPunct/>
        <w:topLinePunct w:val="0"/>
        <w:autoSpaceDE w:val="0"/>
        <w:autoSpaceDN w:val="0"/>
        <w:bidi w:val="0"/>
        <w:adjustRightInd/>
        <w:snapToGrid/>
        <w:spacing w:before="0" w:after="0" w:line="560" w:lineRule="exact"/>
        <w:ind w:right="0"/>
        <w:jc w:val="both"/>
        <w:textAlignment w:val="auto"/>
        <w:outlineLvl w:val="9"/>
        <w:rPr>
          <w:rFonts w:hint="eastAsia" w:ascii="仿宋" w:hAnsi="仿宋" w:eastAsia="仿宋" w:cs="仿宋"/>
          <w:b/>
          <w:bCs/>
          <w:color w:val="auto"/>
          <w:kern w:val="2"/>
          <w:sz w:val="32"/>
          <w:szCs w:val="32"/>
          <w:highlight w:val="none"/>
          <w:lang w:val="en-US" w:eastAsia="zh-CN" w:bidi="zh-CN"/>
        </w:rPr>
      </w:pP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b/>
          <w:bCs/>
          <w:color w:val="auto"/>
          <w:kern w:val="2"/>
          <w:sz w:val="32"/>
          <w:szCs w:val="32"/>
          <w:highlight w:val="none"/>
          <w:lang w:val="en-US" w:eastAsia="zh-CN" w:bidi="zh-CN"/>
        </w:rPr>
        <w:t>2.</w:t>
      </w:r>
      <w:r>
        <w:rPr>
          <w:rFonts w:hint="eastAsia" w:ascii="仿宋" w:hAnsi="仿宋" w:eastAsia="仿宋" w:cs="仿宋"/>
          <w:b/>
          <w:bCs/>
          <w:color w:val="auto"/>
          <w:kern w:val="2"/>
          <w:sz w:val="32"/>
          <w:szCs w:val="32"/>
          <w:highlight w:val="none"/>
          <w:lang w:val="zh-CN" w:eastAsia="zh-CN" w:bidi="zh-CN"/>
        </w:rPr>
        <w:t>评价时间及主要工作进程安排</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25" w:firstLineChars="200"/>
        <w:jc w:val="both"/>
        <w:textAlignment w:val="auto"/>
        <w:outlineLvl w:val="9"/>
        <w:rPr>
          <w:rFonts w:hint="eastAsia" w:ascii="楷体" w:hAnsi="楷体" w:eastAsia="楷体" w:cs="楷体"/>
          <w:b/>
          <w:bCs/>
          <w:color w:val="auto"/>
          <w:spacing w:val="1"/>
          <w:w w:val="81"/>
          <w:sz w:val="32"/>
          <w:szCs w:val="32"/>
          <w:highlight w:val="none"/>
          <w:lang w:val="zh-CN" w:eastAsia="zh-CN" w:bidi="zh-CN"/>
        </w:rPr>
      </w:pPr>
      <w:r>
        <w:rPr>
          <w:rFonts w:hint="eastAsia" w:ascii="楷体" w:hAnsi="楷体" w:eastAsia="楷体" w:cs="楷体"/>
          <w:b/>
          <w:bCs/>
          <w:color w:val="auto"/>
          <w:spacing w:val="1"/>
          <w:w w:val="81"/>
          <w:sz w:val="32"/>
          <w:szCs w:val="32"/>
          <w:highlight w:val="none"/>
          <w:lang w:val="zh-CN" w:eastAsia="zh-CN" w:bidi="zh-CN"/>
        </w:rPr>
        <w:t>（</w:t>
      </w:r>
      <w:r>
        <w:rPr>
          <w:rFonts w:hint="eastAsia" w:ascii="楷体" w:hAnsi="楷体" w:eastAsia="楷体" w:cs="楷体"/>
          <w:b/>
          <w:bCs/>
          <w:color w:val="auto"/>
          <w:spacing w:val="1"/>
          <w:w w:val="81"/>
          <w:sz w:val="32"/>
          <w:szCs w:val="32"/>
          <w:highlight w:val="none"/>
          <w:lang w:val="en-US" w:eastAsia="zh-CN" w:bidi="zh-CN"/>
        </w:rPr>
        <w:t>1</w:t>
      </w:r>
      <w:r>
        <w:rPr>
          <w:rFonts w:hint="eastAsia" w:ascii="楷体" w:hAnsi="楷体" w:eastAsia="楷体" w:cs="楷体"/>
          <w:b/>
          <w:bCs/>
          <w:color w:val="auto"/>
          <w:spacing w:val="1"/>
          <w:w w:val="81"/>
          <w:sz w:val="32"/>
          <w:szCs w:val="32"/>
          <w:highlight w:val="none"/>
          <w:lang w:val="zh-CN" w:eastAsia="zh-CN" w:bidi="zh-CN"/>
        </w:rPr>
        <w:t>）制定绩效管理工作方案</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52" w:firstLineChars="200"/>
        <w:jc w:val="both"/>
        <w:textAlignment w:val="auto"/>
        <w:outlineLvl w:val="9"/>
        <w:rPr>
          <w:rFonts w:hint="eastAsia" w:ascii="仿宋" w:hAnsi="仿宋" w:eastAsia="仿宋" w:cs="仿宋"/>
          <w:color w:val="auto"/>
          <w:spacing w:val="-6"/>
          <w:sz w:val="32"/>
          <w:szCs w:val="32"/>
          <w:highlight w:val="none"/>
        </w:rPr>
      </w:pPr>
      <w:r>
        <w:rPr>
          <w:rFonts w:hint="eastAsia" w:ascii="仿宋" w:hAnsi="仿宋" w:eastAsia="仿宋" w:cs="仿宋"/>
          <w:color w:val="auto"/>
          <w:spacing w:val="3"/>
          <w:sz w:val="32"/>
          <w:szCs w:val="32"/>
          <w:highlight w:val="none"/>
        </w:rPr>
        <w:t>依据绩效评价工作相关文件和</w:t>
      </w:r>
      <w:r>
        <w:rPr>
          <w:rFonts w:hint="eastAsia" w:ascii="仿宋" w:hAnsi="仿宋" w:eastAsia="仿宋" w:cs="仿宋"/>
          <w:color w:val="auto"/>
          <w:spacing w:val="3"/>
          <w:sz w:val="32"/>
          <w:szCs w:val="32"/>
          <w:highlight w:val="none"/>
          <w:lang w:eastAsia="zh-CN"/>
        </w:rPr>
        <w:t>2022年现代职业教育质量提升计划专项（中职学校改善办学条件奖补）</w:t>
      </w:r>
      <w:r>
        <w:rPr>
          <w:rFonts w:hint="eastAsia" w:ascii="仿宋" w:hAnsi="仿宋" w:eastAsia="仿宋" w:cs="仿宋"/>
          <w:color w:val="auto"/>
          <w:spacing w:val="3"/>
          <w:sz w:val="32"/>
          <w:szCs w:val="32"/>
          <w:highlight w:val="none"/>
        </w:rPr>
        <w:t>相关规定及</w:t>
      </w:r>
      <w:r>
        <w:rPr>
          <w:rFonts w:hint="eastAsia" w:ascii="仿宋" w:hAnsi="仿宋" w:eastAsia="仿宋" w:cs="仿宋"/>
          <w:color w:val="auto"/>
          <w:spacing w:val="-9"/>
          <w:sz w:val="32"/>
          <w:szCs w:val="32"/>
          <w:highlight w:val="none"/>
        </w:rPr>
        <w:t>要求制定绩效评价工作方案，内容包括项目概况、评价思路、评价指</w:t>
      </w:r>
      <w:r>
        <w:rPr>
          <w:rFonts w:hint="eastAsia" w:ascii="仿宋" w:hAnsi="仿宋" w:eastAsia="仿宋" w:cs="仿宋"/>
          <w:color w:val="auto"/>
          <w:spacing w:val="-12"/>
          <w:sz w:val="32"/>
          <w:szCs w:val="32"/>
          <w:highlight w:val="none"/>
        </w:rPr>
        <w:t>标体系、社会调查方案等，制作相关工作底稿，并按时提交</w:t>
      </w:r>
      <w:r>
        <w:rPr>
          <w:rFonts w:hint="eastAsia" w:ascii="仿宋" w:hAnsi="仿宋" w:eastAsia="仿宋" w:cs="仿宋"/>
          <w:color w:val="auto"/>
          <w:spacing w:val="-12"/>
          <w:sz w:val="32"/>
          <w:szCs w:val="32"/>
          <w:highlight w:val="none"/>
          <w:lang w:eastAsia="zh-CN"/>
        </w:rPr>
        <w:t>2022年现代职业教育质量提升计划专项（中职学校改善办学条件奖补）</w:t>
      </w:r>
      <w:r>
        <w:rPr>
          <w:rFonts w:hint="eastAsia" w:ascii="仿宋" w:hAnsi="仿宋" w:eastAsia="仿宋" w:cs="仿宋"/>
          <w:color w:val="auto"/>
          <w:spacing w:val="-6"/>
          <w:sz w:val="32"/>
          <w:szCs w:val="32"/>
          <w:highlight w:val="none"/>
        </w:rPr>
        <w:t>进行专家评审；根据专家评审进行方案修改。</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25" w:firstLineChars="200"/>
        <w:jc w:val="both"/>
        <w:textAlignment w:val="auto"/>
        <w:outlineLvl w:val="9"/>
        <w:rPr>
          <w:rFonts w:hint="eastAsia" w:ascii="楷体" w:hAnsi="楷体" w:eastAsia="楷体" w:cs="楷体"/>
          <w:b/>
          <w:color w:val="auto"/>
          <w:spacing w:val="1"/>
          <w:w w:val="81"/>
          <w:kern w:val="0"/>
          <w:sz w:val="32"/>
          <w:szCs w:val="32"/>
          <w:highlight w:val="none"/>
          <w:lang w:val="zh-CN" w:bidi="zh-CN"/>
        </w:rPr>
      </w:pPr>
      <w:r>
        <w:rPr>
          <w:rFonts w:hint="eastAsia" w:ascii="楷体" w:hAnsi="楷体" w:eastAsia="楷体" w:cs="楷体"/>
          <w:b/>
          <w:color w:val="auto"/>
          <w:spacing w:val="1"/>
          <w:w w:val="81"/>
          <w:kern w:val="0"/>
          <w:sz w:val="32"/>
          <w:szCs w:val="32"/>
          <w:highlight w:val="none"/>
          <w:lang w:val="zh-CN" w:bidi="zh-CN"/>
        </w:rPr>
        <w:t>（</w:t>
      </w:r>
      <w:r>
        <w:rPr>
          <w:rFonts w:hint="eastAsia" w:ascii="楷体" w:hAnsi="楷体" w:eastAsia="楷体" w:cs="楷体"/>
          <w:b/>
          <w:color w:val="auto"/>
          <w:spacing w:val="1"/>
          <w:w w:val="81"/>
          <w:kern w:val="0"/>
          <w:sz w:val="32"/>
          <w:szCs w:val="32"/>
          <w:highlight w:val="none"/>
          <w:lang w:val="en-US" w:bidi="zh-CN"/>
        </w:rPr>
        <w:t>2</w:t>
      </w:r>
      <w:r>
        <w:rPr>
          <w:rFonts w:hint="eastAsia" w:ascii="楷体" w:hAnsi="楷体" w:eastAsia="楷体" w:cs="楷体"/>
          <w:b/>
          <w:color w:val="auto"/>
          <w:spacing w:val="1"/>
          <w:w w:val="81"/>
          <w:kern w:val="0"/>
          <w:sz w:val="32"/>
          <w:szCs w:val="32"/>
          <w:highlight w:val="none"/>
          <w:lang w:val="zh-CN" w:bidi="zh-CN"/>
        </w:rPr>
        <w:t>）开展前期调研</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92" w:firstLineChars="200"/>
        <w:jc w:val="both"/>
        <w:textAlignment w:val="auto"/>
        <w:outlineLvl w:val="9"/>
        <w:rPr>
          <w:rFonts w:hint="eastAsia" w:ascii="仿宋" w:hAnsi="仿宋" w:eastAsia="仿宋" w:cs="仿宋"/>
          <w:color w:val="auto"/>
          <w:spacing w:val="-6"/>
          <w:sz w:val="32"/>
          <w:szCs w:val="32"/>
          <w:highlight w:val="none"/>
        </w:rPr>
      </w:pPr>
      <w:r>
        <w:rPr>
          <w:rFonts w:hint="eastAsia" w:ascii="仿宋" w:hAnsi="仿宋" w:eastAsia="仿宋" w:cs="仿宋"/>
          <w:color w:val="auto"/>
          <w:spacing w:val="-12"/>
          <w:sz w:val="32"/>
          <w:szCs w:val="32"/>
          <w:highlight w:val="none"/>
        </w:rPr>
        <w:t>全面了解项目概况；与</w:t>
      </w:r>
      <w:r>
        <w:rPr>
          <w:rFonts w:hint="eastAsia" w:ascii="仿宋" w:hAnsi="仿宋" w:eastAsia="仿宋" w:cs="仿宋"/>
          <w:color w:val="auto"/>
          <w:spacing w:val="-9"/>
          <w:sz w:val="32"/>
          <w:szCs w:val="32"/>
          <w:highlight w:val="none"/>
          <w:lang w:eastAsia="zh-CN"/>
        </w:rPr>
        <w:t>叶城县职业技术学院</w:t>
      </w:r>
      <w:r>
        <w:rPr>
          <w:rFonts w:hint="eastAsia" w:ascii="仿宋" w:hAnsi="仿宋" w:eastAsia="仿宋" w:cs="仿宋"/>
          <w:color w:val="auto"/>
          <w:spacing w:val="-12"/>
          <w:sz w:val="32"/>
          <w:szCs w:val="32"/>
          <w:highlight w:val="none"/>
        </w:rPr>
        <w:t>财务科、具体实施部门</w:t>
      </w:r>
      <w:r>
        <w:rPr>
          <w:rFonts w:hint="eastAsia" w:ascii="仿宋" w:hAnsi="仿宋" w:eastAsia="仿宋" w:cs="仿宋"/>
          <w:color w:val="auto"/>
          <w:spacing w:val="-1"/>
          <w:sz w:val="32"/>
          <w:szCs w:val="32"/>
          <w:highlight w:val="none"/>
        </w:rPr>
        <w:t>充分沟通，收集立项依据、项目预算资料、</w:t>
      </w:r>
      <w:r>
        <w:rPr>
          <w:rFonts w:hint="eastAsia" w:ascii="仿宋" w:hAnsi="仿宋" w:eastAsia="仿宋" w:cs="仿宋"/>
          <w:color w:val="auto"/>
          <w:spacing w:val="-9"/>
          <w:sz w:val="32"/>
          <w:szCs w:val="32"/>
          <w:highlight w:val="none"/>
          <w:lang w:eastAsia="zh-CN"/>
        </w:rPr>
        <w:t>2022年现代职业教育质量提升计划专项（中职学校改善办学条件奖补）</w:t>
      </w:r>
      <w:r>
        <w:rPr>
          <w:rFonts w:hint="eastAsia" w:ascii="仿宋" w:hAnsi="仿宋" w:eastAsia="仿宋" w:cs="仿宋"/>
          <w:color w:val="auto"/>
          <w:spacing w:val="-11"/>
          <w:sz w:val="32"/>
          <w:szCs w:val="32"/>
          <w:highlight w:val="none"/>
        </w:rPr>
        <w:t>实施资料、项目制度及财务制度等；充分了解一切与</w:t>
      </w:r>
      <w:r>
        <w:rPr>
          <w:rFonts w:hint="eastAsia" w:ascii="仿宋" w:hAnsi="仿宋" w:eastAsia="仿宋" w:cs="仿宋"/>
          <w:color w:val="auto"/>
          <w:spacing w:val="-5"/>
          <w:sz w:val="32"/>
          <w:szCs w:val="32"/>
          <w:highlight w:val="none"/>
        </w:rPr>
        <w:t>项目绩效评价有关的政策文件及资料。</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25" w:firstLineChars="200"/>
        <w:jc w:val="both"/>
        <w:textAlignment w:val="auto"/>
        <w:outlineLvl w:val="9"/>
        <w:rPr>
          <w:rFonts w:hint="eastAsia" w:ascii="楷体" w:hAnsi="楷体" w:eastAsia="楷体" w:cs="楷体"/>
          <w:b/>
          <w:bCs/>
          <w:color w:val="auto"/>
          <w:spacing w:val="1"/>
          <w:w w:val="81"/>
          <w:sz w:val="32"/>
          <w:szCs w:val="32"/>
          <w:highlight w:val="none"/>
          <w:lang w:val="zh-CN" w:eastAsia="zh-CN" w:bidi="zh-CN"/>
        </w:rPr>
      </w:pPr>
      <w:bookmarkStart w:id="59" w:name="_Toc4104"/>
      <w:r>
        <w:rPr>
          <w:rFonts w:hint="eastAsia" w:ascii="楷体" w:hAnsi="楷体" w:eastAsia="楷体" w:cs="楷体"/>
          <w:b/>
          <w:bCs/>
          <w:color w:val="auto"/>
          <w:spacing w:val="1"/>
          <w:w w:val="81"/>
          <w:sz w:val="32"/>
          <w:szCs w:val="32"/>
          <w:highlight w:val="none"/>
          <w:lang w:val="zh-CN" w:eastAsia="zh-CN" w:bidi="zh-CN"/>
        </w:rPr>
        <w:t>（</w:t>
      </w:r>
      <w:r>
        <w:rPr>
          <w:rFonts w:hint="eastAsia" w:ascii="楷体" w:hAnsi="楷体" w:eastAsia="楷体" w:cs="楷体"/>
          <w:b/>
          <w:bCs/>
          <w:color w:val="auto"/>
          <w:spacing w:val="1"/>
          <w:w w:val="81"/>
          <w:sz w:val="32"/>
          <w:szCs w:val="32"/>
          <w:highlight w:val="none"/>
          <w:lang w:val="en-US" w:eastAsia="zh-CN" w:bidi="zh-CN"/>
        </w:rPr>
        <w:t>3）</w:t>
      </w:r>
      <w:r>
        <w:rPr>
          <w:rFonts w:hint="eastAsia" w:ascii="楷体" w:hAnsi="楷体" w:eastAsia="楷体" w:cs="楷体"/>
          <w:b/>
          <w:bCs/>
          <w:color w:val="auto"/>
          <w:spacing w:val="1"/>
          <w:w w:val="81"/>
          <w:sz w:val="32"/>
          <w:szCs w:val="32"/>
          <w:highlight w:val="none"/>
          <w:lang w:val="zh-CN" w:eastAsia="zh-CN" w:bidi="zh-CN"/>
        </w:rPr>
        <w:t>项目绩效评价调查取数</w:t>
      </w:r>
      <w:bookmarkEnd w:id="59"/>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pacing w:val="-5"/>
          <w:sz w:val="32"/>
          <w:szCs w:val="32"/>
          <w:highlight w:val="none"/>
        </w:rPr>
      </w:pPr>
      <w:r>
        <w:rPr>
          <w:rFonts w:hint="eastAsia" w:ascii="仿宋" w:hAnsi="仿宋" w:eastAsia="仿宋" w:cs="仿宋"/>
          <w:color w:val="auto"/>
          <w:sz w:val="32"/>
          <w:szCs w:val="32"/>
          <w:highlight w:val="none"/>
        </w:rPr>
        <w:t>严格按照评审通过并修改完善的绩效评价工作方案开展调查、收</w:t>
      </w:r>
      <w:r>
        <w:rPr>
          <w:rFonts w:hint="eastAsia" w:ascii="仿宋" w:hAnsi="仿宋" w:eastAsia="仿宋" w:cs="仿宋"/>
          <w:color w:val="auto"/>
          <w:spacing w:val="-12"/>
          <w:sz w:val="32"/>
          <w:szCs w:val="32"/>
          <w:highlight w:val="none"/>
        </w:rPr>
        <w:t>集资料、抽凭取数，归纳分析工作，并确保数据、资料来源的可靠和</w:t>
      </w:r>
      <w:r>
        <w:rPr>
          <w:rFonts w:hint="eastAsia" w:ascii="仿宋" w:hAnsi="仿宋" w:eastAsia="仿宋" w:cs="仿宋"/>
          <w:color w:val="auto"/>
          <w:spacing w:val="-5"/>
          <w:sz w:val="32"/>
          <w:szCs w:val="32"/>
          <w:highlight w:val="none"/>
        </w:rPr>
        <w:t>收集取数过程的合理合规。</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25" w:firstLineChars="200"/>
        <w:jc w:val="both"/>
        <w:textAlignment w:val="auto"/>
        <w:outlineLvl w:val="9"/>
        <w:rPr>
          <w:rFonts w:hint="eastAsia" w:ascii="楷体" w:hAnsi="楷体" w:eastAsia="楷体" w:cs="楷体"/>
          <w:b/>
          <w:bCs/>
          <w:color w:val="auto"/>
          <w:spacing w:val="1"/>
          <w:w w:val="81"/>
          <w:sz w:val="32"/>
          <w:szCs w:val="32"/>
          <w:highlight w:val="none"/>
          <w:lang w:val="zh-CN" w:eastAsia="zh-CN" w:bidi="zh-CN"/>
        </w:rPr>
      </w:pPr>
      <w:bookmarkStart w:id="60" w:name="_Toc21322"/>
      <w:r>
        <w:rPr>
          <w:rFonts w:hint="eastAsia" w:ascii="楷体" w:hAnsi="楷体" w:eastAsia="楷体" w:cs="楷体"/>
          <w:b/>
          <w:bCs/>
          <w:color w:val="auto"/>
          <w:spacing w:val="1"/>
          <w:w w:val="81"/>
          <w:sz w:val="32"/>
          <w:szCs w:val="32"/>
          <w:highlight w:val="none"/>
          <w:lang w:val="zh-CN" w:eastAsia="zh-CN" w:bidi="zh-CN"/>
        </w:rPr>
        <w:t>（4）撰写绩效评价报告</w:t>
      </w:r>
      <w:bookmarkEnd w:id="60"/>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12"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7"/>
          <w:sz w:val="32"/>
          <w:szCs w:val="32"/>
          <w:highlight w:val="none"/>
        </w:rPr>
        <w:t>严格按照</w:t>
      </w:r>
      <w:r>
        <w:rPr>
          <w:rFonts w:hint="eastAsia" w:ascii="仿宋" w:hAnsi="仿宋" w:eastAsia="仿宋" w:cs="仿宋"/>
          <w:color w:val="auto"/>
          <w:spacing w:val="-7"/>
          <w:sz w:val="32"/>
          <w:szCs w:val="32"/>
          <w:highlight w:val="none"/>
          <w:lang w:eastAsia="zh-CN"/>
        </w:rPr>
        <w:t>2022年现代职业教育质量提升计划专项（中职学校改善办学条件奖补）</w:t>
      </w:r>
      <w:r>
        <w:rPr>
          <w:rFonts w:hint="eastAsia" w:ascii="仿宋" w:hAnsi="仿宋" w:eastAsia="仿宋" w:cs="仿宋"/>
          <w:color w:val="auto"/>
          <w:spacing w:val="-7"/>
          <w:sz w:val="32"/>
          <w:szCs w:val="32"/>
          <w:highlight w:val="none"/>
        </w:rPr>
        <w:t>的进度要求撰写绩效评价报告，报告内容</w:t>
      </w:r>
      <w:r>
        <w:rPr>
          <w:rFonts w:hint="eastAsia" w:ascii="仿宋" w:hAnsi="仿宋" w:eastAsia="仿宋" w:cs="仿宋"/>
          <w:color w:val="auto"/>
          <w:spacing w:val="-12"/>
          <w:sz w:val="32"/>
          <w:szCs w:val="32"/>
          <w:highlight w:val="none"/>
        </w:rPr>
        <w:t>翔实，逻辑清晰，结论鲜明，依据真实、充分，底稿及附件齐全，并</w:t>
      </w:r>
      <w:r>
        <w:rPr>
          <w:rFonts w:hint="eastAsia" w:ascii="仿宋" w:hAnsi="仿宋" w:eastAsia="仿宋" w:cs="仿宋"/>
          <w:color w:val="auto"/>
          <w:spacing w:val="-4"/>
          <w:sz w:val="32"/>
          <w:szCs w:val="32"/>
          <w:highlight w:val="none"/>
        </w:rPr>
        <w:t>按时递交项目单位。</w:t>
      </w:r>
      <w:r>
        <w:rPr>
          <w:rFonts w:hint="eastAsia" w:ascii="仿宋" w:hAnsi="仿宋" w:eastAsia="仿宋" w:cs="仿宋"/>
          <w:color w:val="auto"/>
          <w:sz w:val="32"/>
          <w:szCs w:val="32"/>
          <w:highlight w:val="none"/>
        </w:rPr>
        <w:t>努力做到：</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kern w:val="2"/>
          <w:sz w:val="32"/>
          <w:szCs w:val="32"/>
          <w:highlight w:val="none"/>
          <w:lang w:val="en-US" w:eastAsia="zh-CN" w:bidi="zh-CN"/>
        </w:rPr>
      </w:pPr>
      <w:r>
        <w:rPr>
          <w:rFonts w:hint="eastAsia" w:ascii="仿宋" w:hAnsi="仿宋" w:eastAsia="仿宋" w:cs="仿宋"/>
          <w:color w:val="auto"/>
          <w:kern w:val="2"/>
          <w:sz w:val="32"/>
          <w:szCs w:val="32"/>
          <w:highlight w:val="none"/>
          <w:lang w:val="en-US" w:eastAsia="zh-CN" w:bidi="zh-CN"/>
        </w:rPr>
        <w:t>（1）绩效目标、评价指标体系、主要业绩、问题分析、对策建议有鲜明逻辑关系。分析问题应准确到位，并有真实、充分的证据支撑。</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kern w:val="2"/>
          <w:sz w:val="32"/>
          <w:szCs w:val="32"/>
          <w:highlight w:val="none"/>
          <w:lang w:val="en-US" w:eastAsia="zh-CN" w:bidi="zh-CN"/>
        </w:rPr>
      </w:pPr>
      <w:r>
        <w:rPr>
          <w:rFonts w:hint="eastAsia" w:ascii="仿宋" w:hAnsi="仿宋" w:eastAsia="仿宋" w:cs="仿宋"/>
          <w:color w:val="auto"/>
          <w:kern w:val="2"/>
          <w:sz w:val="32"/>
          <w:szCs w:val="32"/>
          <w:highlight w:val="none"/>
          <w:lang w:val="en-US" w:eastAsia="zh-CN" w:bidi="zh-CN"/>
        </w:rPr>
        <w:t>（2）对策建议具有针对性，一则针对具体问题，二则针对财政资金投向、使用、管理和绩效的改善。</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textAlignment w:val="auto"/>
        <w:outlineLvl w:val="9"/>
        <w:rPr>
          <w:color w:val="auto"/>
          <w:sz w:val="20"/>
          <w:highlight w:val="none"/>
        </w:rPr>
      </w:pPr>
      <w:r>
        <w:rPr>
          <w:rFonts w:hint="eastAsia" w:ascii="仿宋" w:hAnsi="仿宋" w:eastAsia="仿宋" w:cs="仿宋"/>
          <w:color w:val="auto"/>
          <w:kern w:val="2"/>
          <w:sz w:val="32"/>
          <w:szCs w:val="32"/>
          <w:highlight w:val="none"/>
          <w:lang w:val="en-US" w:eastAsia="zh-CN" w:bidi="zh-CN"/>
        </w:rPr>
        <w:t>（3）对策建议具备合理性和可操作性。</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25" w:firstLineChars="200"/>
        <w:jc w:val="both"/>
        <w:textAlignment w:val="auto"/>
        <w:outlineLvl w:val="9"/>
        <w:rPr>
          <w:rFonts w:hint="eastAsia" w:ascii="楷体" w:hAnsi="楷体" w:eastAsia="楷体" w:cs="楷体"/>
          <w:b/>
          <w:bCs/>
          <w:color w:val="auto"/>
          <w:spacing w:val="1"/>
          <w:w w:val="81"/>
          <w:sz w:val="32"/>
          <w:szCs w:val="32"/>
          <w:highlight w:val="none"/>
          <w:lang w:val="en-US" w:eastAsia="zh-CN" w:bidi="zh-CN"/>
        </w:rPr>
      </w:pPr>
      <w:bookmarkStart w:id="61" w:name="_Toc14212"/>
      <w:r>
        <w:rPr>
          <w:rFonts w:hint="eastAsia" w:ascii="楷体" w:hAnsi="楷体" w:eastAsia="楷体" w:cs="楷体"/>
          <w:b/>
          <w:bCs/>
          <w:color w:val="auto"/>
          <w:spacing w:val="1"/>
          <w:w w:val="81"/>
          <w:sz w:val="32"/>
          <w:szCs w:val="32"/>
          <w:highlight w:val="none"/>
          <w:lang w:val="en-US" w:eastAsia="zh-CN" w:bidi="zh-CN"/>
        </w:rPr>
        <w:t>(5)报告评审修改阶段</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25" w:firstLineChars="200"/>
        <w:jc w:val="both"/>
        <w:textAlignment w:val="auto"/>
        <w:outlineLvl w:val="9"/>
        <w:rPr>
          <w:rFonts w:hint="default" w:ascii="仿宋" w:hAnsi="仿宋" w:eastAsia="仿宋" w:cs="仿宋"/>
          <w:color w:val="auto"/>
          <w:kern w:val="2"/>
          <w:sz w:val="32"/>
          <w:szCs w:val="32"/>
          <w:highlight w:val="none"/>
          <w:lang w:val="en-US" w:eastAsia="zh-CN" w:bidi="zh-CN"/>
        </w:rPr>
      </w:pPr>
      <w:r>
        <w:rPr>
          <w:rFonts w:hint="eastAsia" w:ascii="楷体" w:hAnsi="楷体" w:eastAsia="楷体" w:cs="楷体"/>
          <w:b/>
          <w:bCs/>
          <w:color w:val="auto"/>
          <w:spacing w:val="1"/>
          <w:w w:val="81"/>
          <w:sz w:val="32"/>
          <w:szCs w:val="32"/>
          <w:highlight w:val="none"/>
          <w:lang w:val="en-US" w:eastAsia="zh-CN" w:bidi="zh-CN"/>
        </w:rPr>
        <w:t xml:space="preserve"> </w:t>
      </w:r>
      <w:r>
        <w:rPr>
          <w:rFonts w:hint="eastAsia" w:ascii="仿宋" w:hAnsi="仿宋" w:eastAsia="仿宋" w:cs="仿宋"/>
          <w:color w:val="auto"/>
          <w:kern w:val="2"/>
          <w:sz w:val="32"/>
          <w:szCs w:val="32"/>
          <w:highlight w:val="none"/>
          <w:lang w:val="en-US" w:eastAsia="zh-CN" w:bidi="zh-CN"/>
        </w:rPr>
        <w:t>绩效评价专家、行业专家财政部门日，财政局牵头组织人以及第三方机构代表开展财政绩效评价报告评审会议。绩效评价工作小组根据评审建议逐条修改报告并报专家评审组组长、绩效评价科审核。</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25" w:firstLineChars="200"/>
        <w:jc w:val="both"/>
        <w:textAlignment w:val="auto"/>
        <w:outlineLvl w:val="9"/>
        <w:rPr>
          <w:rFonts w:hint="eastAsia" w:ascii="楷体" w:hAnsi="楷体" w:eastAsia="楷体" w:cs="楷体"/>
          <w:b/>
          <w:bCs/>
          <w:color w:val="auto"/>
          <w:spacing w:val="1"/>
          <w:w w:val="81"/>
          <w:sz w:val="32"/>
          <w:szCs w:val="32"/>
          <w:highlight w:val="none"/>
          <w:lang w:val="zh-CN" w:eastAsia="zh-CN" w:bidi="zh-CN"/>
        </w:rPr>
      </w:pPr>
      <w:r>
        <w:rPr>
          <w:rFonts w:hint="eastAsia" w:ascii="楷体" w:hAnsi="楷体" w:eastAsia="楷体" w:cs="楷体"/>
          <w:b/>
          <w:bCs/>
          <w:color w:val="auto"/>
          <w:spacing w:val="1"/>
          <w:w w:val="81"/>
          <w:sz w:val="32"/>
          <w:szCs w:val="32"/>
          <w:highlight w:val="none"/>
          <w:lang w:val="zh-CN" w:eastAsia="zh-CN" w:bidi="zh-CN"/>
        </w:rPr>
        <w:t>（</w:t>
      </w:r>
      <w:r>
        <w:rPr>
          <w:rFonts w:hint="eastAsia" w:ascii="楷体" w:hAnsi="楷体" w:eastAsia="楷体" w:cs="楷体"/>
          <w:b/>
          <w:bCs/>
          <w:color w:val="auto"/>
          <w:spacing w:val="1"/>
          <w:w w:val="81"/>
          <w:sz w:val="32"/>
          <w:szCs w:val="32"/>
          <w:highlight w:val="none"/>
          <w:lang w:val="en-US" w:eastAsia="zh-CN" w:bidi="zh-CN"/>
        </w:rPr>
        <w:t>6</w:t>
      </w:r>
      <w:r>
        <w:rPr>
          <w:rFonts w:hint="eastAsia" w:ascii="楷体" w:hAnsi="楷体" w:eastAsia="楷体" w:cs="楷体"/>
          <w:b/>
          <w:bCs/>
          <w:color w:val="auto"/>
          <w:spacing w:val="1"/>
          <w:w w:val="81"/>
          <w:sz w:val="32"/>
          <w:szCs w:val="32"/>
          <w:highlight w:val="none"/>
          <w:lang w:val="zh-CN" w:eastAsia="zh-CN" w:bidi="zh-CN"/>
        </w:rPr>
        <w:t>）完善绩效评价报告</w:t>
      </w:r>
      <w:bookmarkEnd w:id="61"/>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8"/>
          <w:sz w:val="32"/>
          <w:szCs w:val="32"/>
          <w:highlight w:val="none"/>
        </w:rPr>
        <w:t>根据专家评审会的评审意见修改完善绩效评价报告，及时报项目</w:t>
      </w:r>
      <w:r>
        <w:rPr>
          <w:rFonts w:hint="eastAsia" w:ascii="仿宋" w:hAnsi="仿宋" w:eastAsia="仿宋" w:cs="仿宋"/>
          <w:color w:val="auto"/>
          <w:spacing w:val="-4"/>
          <w:sz w:val="32"/>
          <w:szCs w:val="32"/>
          <w:highlight w:val="none"/>
        </w:rPr>
        <w:t>单位确认。</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9"/>
        <w:rPr>
          <w:rFonts w:ascii="仿宋"/>
          <w:b/>
          <w:color w:val="auto"/>
          <w:sz w:val="23"/>
          <w:highlight w:val="none"/>
        </w:rPr>
      </w:pPr>
      <w:bookmarkStart w:id="62" w:name="_bookmark15"/>
      <w:bookmarkEnd w:id="62"/>
      <w:bookmarkStart w:id="63" w:name="（六）绩效评价的局限性"/>
      <w:bookmarkEnd w:id="63"/>
      <w:r>
        <w:rPr>
          <w:rFonts w:hint="eastAsia" w:ascii="楷体" w:hAnsi="楷体" w:eastAsia="楷体" w:cs="楷体"/>
          <w:b/>
          <w:bCs/>
          <w:color w:val="auto"/>
          <w:sz w:val="32"/>
          <w:szCs w:val="32"/>
          <w:highlight w:val="none"/>
          <w:lang w:val="en-US" w:eastAsia="zh-CN" w:bidi="zh-CN"/>
        </w:rPr>
        <w:t>5.</w:t>
      </w:r>
      <w:r>
        <w:rPr>
          <w:rFonts w:hint="eastAsia" w:ascii="楷体" w:hAnsi="楷体" w:eastAsia="楷体" w:cs="楷体"/>
          <w:b/>
          <w:bCs/>
          <w:color w:val="auto"/>
          <w:sz w:val="32"/>
          <w:szCs w:val="32"/>
          <w:highlight w:val="none"/>
          <w:lang w:val="zh-CN" w:eastAsia="zh-CN" w:bidi="zh-CN"/>
        </w:rPr>
        <w:t>绩效评价的局限性</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由于绩效评价工作本身的复杂性，并受到评价手段和方案设计经验等方面的限制，我们设计的绩效评价指标体系在评价权重的分配、指标标杆值的设定以及数据来源的选择等方面还不够完善和充分，可能在公正、公平、科学性方面存在局限。</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92"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12"/>
          <w:sz w:val="32"/>
          <w:szCs w:val="32"/>
          <w:highlight w:val="none"/>
        </w:rPr>
        <w:t>对于定性指标，我们主要从调查问卷、调查访谈和单位工作总结</w:t>
      </w:r>
      <w:r>
        <w:rPr>
          <w:rFonts w:hint="eastAsia" w:ascii="仿宋" w:hAnsi="仿宋" w:eastAsia="仿宋" w:cs="仿宋"/>
          <w:color w:val="auto"/>
          <w:spacing w:val="-11"/>
          <w:sz w:val="32"/>
          <w:szCs w:val="32"/>
          <w:highlight w:val="none"/>
        </w:rPr>
        <w:t>中获取到信息和数据的，由于项目组缺乏与项目受益者直接面谈的机</w:t>
      </w:r>
      <w:r>
        <w:rPr>
          <w:rFonts w:hint="eastAsia" w:ascii="仿宋" w:hAnsi="仿宋" w:eastAsia="仿宋" w:cs="仿宋"/>
          <w:color w:val="auto"/>
          <w:spacing w:val="-5"/>
          <w:sz w:val="32"/>
          <w:szCs w:val="32"/>
          <w:highlight w:val="none"/>
        </w:rPr>
        <w:t>缘，调研评价客观性存在一定局限性。</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满意度指数来源于随机抽取的样本，因受益者抽样的局限性和样本量限制，我们使用的方法受到一定影响，评价结论可能存在缺陷。</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4"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9"/>
          <w:sz w:val="32"/>
          <w:szCs w:val="32"/>
          <w:highlight w:val="none"/>
        </w:rPr>
        <w:t>我们努力在现有的条件下尽量做到科学、准确、客观、公正的评价。</w:t>
      </w:r>
    </w:p>
    <w:p>
      <w:pPr>
        <w:spacing w:line="600" w:lineRule="exact"/>
        <w:ind w:firstLine="643" w:firstLineChars="200"/>
        <w:outlineLvl w:val="0"/>
        <w:rPr>
          <w:rFonts w:hint="eastAsia" w:ascii="黑体" w:hAnsi="黑体" w:eastAsia="黑体" w:cs="黑体"/>
          <w:b/>
          <w:bCs/>
          <w:color w:val="auto"/>
          <w:sz w:val="32"/>
          <w:szCs w:val="32"/>
          <w:highlight w:val="none"/>
          <w:lang w:val="zh-CN" w:eastAsia="zh-CN" w:bidi="zh-CN"/>
        </w:rPr>
      </w:pPr>
      <w:bookmarkStart w:id="64" w:name="_bookmark16"/>
      <w:bookmarkEnd w:id="64"/>
      <w:bookmarkStart w:id="65" w:name="三、评价结论和绩效分析"/>
      <w:bookmarkEnd w:id="65"/>
      <w:bookmarkStart w:id="66" w:name="_Toc3643"/>
      <w:bookmarkStart w:id="67" w:name="_Toc31585"/>
      <w:r>
        <w:rPr>
          <w:rFonts w:hint="eastAsia" w:ascii="黑体" w:hAnsi="黑体" w:eastAsia="黑体" w:cs="黑体"/>
          <w:b/>
          <w:bCs/>
          <w:color w:val="auto"/>
          <w:sz w:val="32"/>
          <w:szCs w:val="32"/>
          <w:highlight w:val="none"/>
          <w:lang w:val="zh-CN" w:eastAsia="zh-CN" w:bidi="zh-CN"/>
        </w:rPr>
        <w:t>三、评价结论和绩效分析</w:t>
      </w:r>
      <w:bookmarkEnd w:id="66"/>
      <w:r>
        <w:rPr>
          <w:rFonts w:hint="eastAsia" w:ascii="黑体" w:hAnsi="黑体" w:eastAsia="黑体" w:cs="黑体"/>
          <w:b/>
          <w:bCs/>
          <w:color w:val="auto"/>
          <w:sz w:val="32"/>
          <w:szCs w:val="32"/>
          <w:highlight w:val="none"/>
          <w:lang w:val="zh-CN" w:eastAsia="zh-CN" w:bidi="zh-CN"/>
        </w:rPr>
        <w:t>（附相关评分表）</w:t>
      </w:r>
      <w:bookmarkEnd w:id="67"/>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1"/>
        <w:rPr>
          <w:rFonts w:hint="eastAsia" w:ascii="楷体" w:hAnsi="楷体" w:eastAsia="楷体" w:cs="楷体"/>
          <w:b/>
          <w:bCs/>
          <w:color w:val="auto"/>
          <w:sz w:val="32"/>
          <w:szCs w:val="32"/>
          <w:highlight w:val="none"/>
          <w:lang w:val="zh-CN" w:eastAsia="zh-CN" w:bidi="zh-CN"/>
        </w:rPr>
      </w:pPr>
      <w:bookmarkStart w:id="68" w:name="_Toc23189"/>
      <w:bookmarkStart w:id="69" w:name="_Toc29339"/>
      <w:r>
        <w:rPr>
          <w:rFonts w:hint="eastAsia" w:ascii="楷体" w:hAnsi="楷体" w:eastAsia="楷体" w:cs="楷体"/>
          <w:b/>
          <w:bCs/>
          <w:color w:val="auto"/>
          <w:sz w:val="32"/>
          <w:szCs w:val="32"/>
          <w:highlight w:val="none"/>
          <w:lang w:val="zh-CN" w:eastAsia="zh-CN" w:bidi="zh-CN"/>
        </w:rPr>
        <w:t>（一）评价结论</w:t>
      </w:r>
      <w:bookmarkEnd w:id="68"/>
      <w:bookmarkEnd w:id="69"/>
    </w:p>
    <w:p>
      <w:pPr>
        <w:keepNext w:val="0"/>
        <w:keepLines w:val="0"/>
        <w:pageBreakBefore w:val="0"/>
        <w:widowControl w:val="0"/>
        <w:numPr>
          <w:ilvl w:val="0"/>
          <w:numId w:val="0"/>
        </w:numPr>
        <w:tabs>
          <w:tab w:val="left" w:pos="1083"/>
        </w:tabs>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仿宋" w:hAnsi="仿宋" w:eastAsia="仿宋" w:cs="仿宋"/>
          <w:b/>
          <w:color w:val="auto"/>
          <w:sz w:val="32"/>
          <w:szCs w:val="32"/>
          <w:highlight w:val="none"/>
          <w:lang w:val="en-US" w:eastAsia="zh-CN" w:bidi="zh-CN"/>
        </w:rPr>
      </w:pPr>
      <w:r>
        <w:rPr>
          <w:rFonts w:hint="eastAsia" w:ascii="仿宋" w:hAnsi="仿宋" w:eastAsia="仿宋" w:cs="仿宋"/>
          <w:b/>
          <w:color w:val="auto"/>
          <w:sz w:val="32"/>
          <w:szCs w:val="32"/>
          <w:highlight w:val="none"/>
          <w:lang w:val="en-US" w:eastAsia="zh-CN" w:bidi="zh-CN"/>
        </w:rPr>
        <w:t>1.评价结论</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28" w:firstLineChars="200"/>
        <w:jc w:val="both"/>
        <w:textAlignment w:val="auto"/>
        <w:outlineLvl w:val="9"/>
        <w:rPr>
          <w:rFonts w:hint="eastAsia" w:ascii="仿宋" w:hAnsi="仿宋" w:eastAsia="仿宋" w:cs="仿宋"/>
          <w:color w:val="auto"/>
          <w:spacing w:val="-19"/>
          <w:sz w:val="32"/>
          <w:szCs w:val="32"/>
          <w:highlight w:val="none"/>
        </w:rPr>
      </w:pPr>
      <w:r>
        <w:rPr>
          <w:rFonts w:hint="eastAsia" w:ascii="仿宋" w:hAnsi="仿宋" w:eastAsia="仿宋" w:cs="仿宋"/>
          <w:color w:val="auto"/>
          <w:spacing w:val="-3"/>
          <w:sz w:val="32"/>
          <w:szCs w:val="32"/>
          <w:highlight w:val="none"/>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等级一般划分为四档:90(含)-100分为优、80(含）-90分为良、70(含）-80分为中、70分以下为差。运用项目组设计并通过项目主管部门确认的评价指标体系及评</w:t>
      </w:r>
      <w:r>
        <w:rPr>
          <w:rFonts w:hint="eastAsia" w:ascii="仿宋" w:hAnsi="仿宋" w:eastAsia="仿宋" w:cs="仿宋"/>
          <w:color w:val="auto"/>
          <w:spacing w:val="-11"/>
          <w:sz w:val="32"/>
          <w:szCs w:val="32"/>
          <w:highlight w:val="none"/>
        </w:rPr>
        <w:t>分标准，通过基础数据采集、问卷调查及访谈获取的数据，项目组对</w:t>
      </w:r>
      <w:r>
        <w:rPr>
          <w:rFonts w:hint="eastAsia" w:ascii="仿宋" w:hAnsi="仿宋" w:eastAsia="仿宋" w:cs="仿宋"/>
          <w:color w:val="auto"/>
          <w:spacing w:val="-9"/>
          <w:sz w:val="32"/>
          <w:szCs w:val="32"/>
          <w:highlight w:val="none"/>
          <w:lang w:eastAsia="zh-CN"/>
        </w:rPr>
        <w:t>叶</w:t>
      </w:r>
      <w:r>
        <w:rPr>
          <w:rFonts w:hint="eastAsia" w:ascii="仿宋" w:hAnsi="仿宋" w:eastAsia="仿宋" w:cs="仿宋"/>
          <w:color w:val="auto"/>
          <w:spacing w:val="-9"/>
          <w:sz w:val="32"/>
          <w:szCs w:val="32"/>
          <w:highlight w:val="none"/>
          <w:lang w:val="en-US" w:eastAsia="zh-CN"/>
        </w:rPr>
        <w:t>城县2022年现代职业教育质量提升计划专项（中职学校改善办学条件奖补）</w:t>
      </w:r>
      <w:r>
        <w:rPr>
          <w:rFonts w:hint="eastAsia" w:ascii="仿宋" w:hAnsi="仿宋" w:eastAsia="仿宋" w:cs="仿宋"/>
          <w:color w:val="auto"/>
          <w:spacing w:val="-10"/>
          <w:sz w:val="32"/>
          <w:szCs w:val="32"/>
          <w:highlight w:val="none"/>
        </w:rPr>
        <w:t>绩效进行客观评</w:t>
      </w:r>
      <w:r>
        <w:rPr>
          <w:rFonts w:hint="eastAsia" w:ascii="仿宋" w:hAnsi="仿宋" w:eastAsia="仿宋" w:cs="仿宋"/>
          <w:color w:val="auto"/>
          <w:spacing w:val="-15"/>
          <w:sz w:val="32"/>
          <w:szCs w:val="32"/>
          <w:highlight w:val="none"/>
        </w:rPr>
        <w:t>价，最终评分得分为</w:t>
      </w:r>
      <w:r>
        <w:rPr>
          <w:rFonts w:hint="eastAsia" w:ascii="仿宋" w:hAnsi="仿宋" w:eastAsia="仿宋" w:cs="仿宋"/>
          <w:color w:val="auto"/>
          <w:spacing w:val="-15"/>
          <w:sz w:val="32"/>
          <w:szCs w:val="32"/>
          <w:highlight w:val="none"/>
          <w:lang w:val="en-US" w:eastAsia="zh-CN"/>
        </w:rPr>
        <w:t>89.94</w:t>
      </w:r>
      <w:r>
        <w:rPr>
          <w:rFonts w:hint="eastAsia" w:ascii="仿宋" w:hAnsi="仿宋" w:eastAsia="仿宋" w:cs="仿宋"/>
          <w:color w:val="auto"/>
          <w:spacing w:val="-24"/>
          <w:sz w:val="32"/>
          <w:szCs w:val="32"/>
          <w:highlight w:val="none"/>
        </w:rPr>
        <w:t>分，属于“</w:t>
      </w:r>
      <w:r>
        <w:rPr>
          <w:rFonts w:hint="eastAsia" w:ascii="仿宋" w:hAnsi="仿宋" w:eastAsia="仿宋" w:cs="仿宋"/>
          <w:color w:val="auto"/>
          <w:spacing w:val="-24"/>
          <w:sz w:val="32"/>
          <w:szCs w:val="32"/>
          <w:highlight w:val="none"/>
          <w:lang w:val="en-US" w:eastAsia="zh-CN"/>
        </w:rPr>
        <w:t>良</w:t>
      </w:r>
      <w:r>
        <w:rPr>
          <w:rFonts w:hint="eastAsia" w:ascii="仿宋" w:hAnsi="仿宋" w:eastAsia="仿宋" w:cs="仿宋"/>
          <w:color w:val="auto"/>
          <w:spacing w:val="-24"/>
          <w:sz w:val="32"/>
          <w:szCs w:val="32"/>
          <w:highlight w:val="none"/>
        </w:rPr>
        <w:t>”。具体情况如表</w:t>
      </w:r>
      <w:r>
        <w:rPr>
          <w:rFonts w:hint="eastAsia" w:ascii="仿宋" w:hAnsi="仿宋" w:eastAsia="仿宋" w:cs="仿宋"/>
          <w:color w:val="auto"/>
          <w:sz w:val="32"/>
          <w:szCs w:val="32"/>
          <w:highlight w:val="none"/>
        </w:rPr>
        <w:t>3-1</w:t>
      </w:r>
      <w:r>
        <w:rPr>
          <w:rFonts w:hint="eastAsia" w:ascii="仿宋" w:hAnsi="仿宋" w:eastAsia="仿宋" w:cs="仿宋"/>
          <w:color w:val="auto"/>
          <w:spacing w:val="-19"/>
          <w:sz w:val="32"/>
          <w:szCs w:val="32"/>
          <w:highlight w:val="none"/>
        </w:rPr>
        <w:t>所示：</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80" w:firstLineChars="200"/>
        <w:jc w:val="center"/>
        <w:textAlignment w:val="auto"/>
        <w:outlineLvl w:val="9"/>
        <w:rPr>
          <w:rFonts w:ascii="微软雅黑"/>
          <w:b/>
          <w:color w:val="auto"/>
          <w:sz w:val="13"/>
          <w:highlight w:val="none"/>
        </w:rPr>
      </w:pPr>
      <w:r>
        <w:rPr>
          <w:rFonts w:hint="eastAsia" w:ascii="微软雅黑" w:hAnsi="微软雅黑" w:eastAsia="微软雅黑"/>
          <w:b/>
          <w:color w:val="auto"/>
          <w:sz w:val="24"/>
          <w:highlight w:val="none"/>
        </w:rPr>
        <w:t>表3-1：</w:t>
      </w:r>
      <w:r>
        <w:rPr>
          <w:rFonts w:hint="eastAsia" w:ascii="微软雅黑" w:hAnsi="微软雅黑" w:eastAsia="微软雅黑" w:cs="宋体"/>
          <w:b/>
          <w:color w:val="auto"/>
          <w:sz w:val="24"/>
          <w:highlight w:val="none"/>
          <w:lang w:val="en-US" w:eastAsia="zh-CN"/>
        </w:rPr>
        <w:t>2022年现代职业教育质量提升计划专项（中职学校改善办学条件奖补）</w:t>
      </w:r>
      <w:r>
        <w:rPr>
          <w:rFonts w:hint="eastAsia" w:ascii="微软雅黑" w:hAnsi="微软雅黑" w:eastAsia="微软雅黑" w:cs="宋体"/>
          <w:b/>
          <w:color w:val="auto"/>
          <w:sz w:val="24"/>
          <w:highlight w:val="none"/>
        </w:rPr>
        <w:t>整</w:t>
      </w:r>
      <w:r>
        <w:rPr>
          <w:rFonts w:hint="eastAsia" w:ascii="微软雅黑" w:hAnsi="微软雅黑" w:eastAsia="微软雅黑"/>
          <w:b/>
          <w:color w:val="auto"/>
          <w:sz w:val="24"/>
          <w:highlight w:val="none"/>
        </w:rPr>
        <w:t>体绩效分值</w:t>
      </w:r>
    </w:p>
    <w:tbl>
      <w:tblPr>
        <w:tblStyle w:val="12"/>
        <w:tblpPr w:leftFromText="180" w:rightFromText="180" w:vertAnchor="text" w:horzAnchor="page" w:tblpX="951" w:tblpY="559"/>
        <w:tblOverlap w:val="never"/>
        <w:tblW w:w="9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85"/>
        <w:gridCol w:w="1517"/>
        <w:gridCol w:w="1560"/>
        <w:gridCol w:w="1560"/>
        <w:gridCol w:w="1486"/>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3" w:hRule="atLeast"/>
        </w:trPr>
        <w:tc>
          <w:tcPr>
            <w:tcW w:w="1585" w:type="dxa"/>
            <w:noWrap w:val="0"/>
            <w:vAlign w:val="top"/>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highlight w:val="none"/>
              </w:rPr>
            </w:pPr>
            <w:r>
              <w:rPr>
                <w:rFonts w:hint="eastAsia" w:ascii="仿宋" w:hAnsi="仿宋" w:eastAsia="仿宋" w:cs="仿宋"/>
                <w:b/>
                <w:color w:val="auto"/>
                <w:sz w:val="21"/>
                <w:highlight w:val="none"/>
              </w:rPr>
              <w:t>指标类别</w:t>
            </w:r>
          </w:p>
        </w:tc>
        <w:tc>
          <w:tcPr>
            <w:tcW w:w="1517" w:type="dxa"/>
            <w:noWrap w:val="0"/>
            <w:vAlign w:val="top"/>
          </w:tcPr>
          <w:p>
            <w:pPr>
              <w:pStyle w:val="16"/>
              <w:keepLines w:val="0"/>
              <w:pageBreakBefore w:val="0"/>
              <w:kinsoku/>
              <w:overflowPunct/>
              <w:topLinePunct w:val="0"/>
              <w:bidi w:val="0"/>
              <w:spacing w:before="0" w:after="0" w:line="560" w:lineRule="exact"/>
              <w:ind w:left="0" w:right="0" w:firstLine="400" w:firstLineChars="200"/>
              <w:textAlignment w:val="auto"/>
              <w:outlineLvl w:val="9"/>
              <w:rPr>
                <w:rFonts w:hint="eastAsia" w:ascii="仿宋" w:hAnsi="仿宋" w:eastAsia="仿宋" w:cs="仿宋"/>
                <w:b/>
                <w:color w:val="auto"/>
                <w:sz w:val="21"/>
                <w:highlight w:val="none"/>
              </w:rPr>
            </w:pPr>
            <w:r>
              <w:rPr>
                <w:rFonts w:hint="eastAsia" w:ascii="仿宋" w:hAnsi="仿宋" w:eastAsia="仿宋" w:cs="仿宋"/>
                <w:b/>
                <w:color w:val="auto"/>
                <w:w w:val="95"/>
                <w:sz w:val="21"/>
                <w:highlight w:val="none"/>
              </w:rPr>
              <w:t>A决策指标</w:t>
            </w:r>
          </w:p>
        </w:tc>
        <w:tc>
          <w:tcPr>
            <w:tcW w:w="1560" w:type="dxa"/>
            <w:noWrap w:val="0"/>
            <w:vAlign w:val="top"/>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highlight w:val="none"/>
              </w:rPr>
            </w:pPr>
            <w:r>
              <w:rPr>
                <w:rFonts w:hint="eastAsia" w:ascii="仿宋" w:hAnsi="仿宋" w:eastAsia="仿宋" w:cs="仿宋"/>
                <w:b/>
                <w:color w:val="auto"/>
                <w:sz w:val="21"/>
                <w:highlight w:val="none"/>
              </w:rPr>
              <w:t>B过程指标</w:t>
            </w:r>
          </w:p>
        </w:tc>
        <w:tc>
          <w:tcPr>
            <w:tcW w:w="1560" w:type="dxa"/>
            <w:noWrap w:val="0"/>
            <w:vAlign w:val="top"/>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highlight w:val="none"/>
                <w:lang w:eastAsia="zh-CN"/>
              </w:rPr>
            </w:pPr>
            <w:r>
              <w:rPr>
                <w:rFonts w:hint="eastAsia" w:ascii="仿宋" w:hAnsi="仿宋" w:eastAsia="仿宋" w:cs="仿宋"/>
                <w:b/>
                <w:color w:val="auto"/>
                <w:sz w:val="21"/>
                <w:highlight w:val="none"/>
              </w:rPr>
              <w:t>C产出指标</w:t>
            </w:r>
          </w:p>
        </w:tc>
        <w:tc>
          <w:tcPr>
            <w:tcW w:w="1486" w:type="dxa"/>
            <w:noWrap w:val="0"/>
            <w:vAlign w:val="top"/>
          </w:tcPr>
          <w:p>
            <w:pPr>
              <w:pStyle w:val="16"/>
              <w:keepLines w:val="0"/>
              <w:pageBreakBefore w:val="0"/>
              <w:kinsoku/>
              <w:overflowPunct/>
              <w:topLinePunct w:val="0"/>
              <w:bidi w:val="0"/>
              <w:spacing w:before="0" w:after="0" w:line="560" w:lineRule="exact"/>
              <w:ind w:left="0" w:right="0" w:firstLine="422" w:firstLineChars="200"/>
              <w:jc w:val="both"/>
              <w:textAlignment w:val="auto"/>
              <w:outlineLvl w:val="9"/>
              <w:rPr>
                <w:rFonts w:hint="default" w:ascii="仿宋" w:hAnsi="仿宋" w:eastAsia="仿宋" w:cs="仿宋"/>
                <w:b/>
                <w:color w:val="auto"/>
                <w:sz w:val="21"/>
                <w:highlight w:val="none"/>
                <w:lang w:val="en-US" w:eastAsia="zh-CN"/>
              </w:rPr>
            </w:pPr>
            <w:r>
              <w:rPr>
                <w:rFonts w:hint="eastAsia" w:ascii="仿宋_GB2312" w:hAnsi="仿宋_GB2312" w:eastAsia="仿宋_GB2312" w:cs="仿宋_GB2312"/>
                <w:b/>
                <w:color w:val="auto"/>
                <w:sz w:val="21"/>
                <w:highlight w:val="none"/>
                <w:lang w:val="en-US" w:eastAsia="zh-CN"/>
              </w:rPr>
              <w:t>D效益指标</w:t>
            </w:r>
          </w:p>
        </w:tc>
        <w:tc>
          <w:tcPr>
            <w:tcW w:w="1634" w:type="dxa"/>
            <w:noWrap w:val="0"/>
            <w:vAlign w:val="top"/>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highlight w:val="none"/>
              </w:rPr>
            </w:pPr>
            <w:r>
              <w:rPr>
                <w:rFonts w:hint="eastAsia" w:ascii="仿宋" w:hAnsi="仿宋" w:eastAsia="仿宋" w:cs="仿宋"/>
                <w:b/>
                <w:color w:val="auto"/>
                <w:sz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585" w:type="dxa"/>
            <w:noWrap w:val="0"/>
            <w:vAlign w:val="top"/>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highlight w:val="none"/>
              </w:rPr>
            </w:pPr>
            <w:r>
              <w:rPr>
                <w:rFonts w:hint="eastAsia" w:ascii="仿宋" w:hAnsi="仿宋" w:eastAsia="仿宋" w:cs="仿宋"/>
                <w:b/>
                <w:color w:val="auto"/>
                <w:sz w:val="21"/>
                <w:highlight w:val="none"/>
              </w:rPr>
              <w:t>权重</w:t>
            </w:r>
          </w:p>
        </w:tc>
        <w:tc>
          <w:tcPr>
            <w:tcW w:w="1517" w:type="dxa"/>
            <w:noWrap w:val="0"/>
            <w:vAlign w:val="top"/>
          </w:tcPr>
          <w:p>
            <w:pPr>
              <w:pStyle w:val="16"/>
              <w:keepLines w:val="0"/>
              <w:pageBreakBefore w:val="0"/>
              <w:kinsoku/>
              <w:overflowPunct/>
              <w:topLinePunct w:val="0"/>
              <w:bidi w:val="0"/>
              <w:spacing w:before="0" w:after="0" w:line="560" w:lineRule="exact"/>
              <w:ind w:left="0" w:right="0" w:firstLine="420" w:firstLineChars="200"/>
              <w:textAlignment w:val="auto"/>
              <w:outlineLvl w:val="9"/>
              <w:rPr>
                <w:rFonts w:hint="eastAsia" w:ascii="仿宋" w:hAnsi="仿宋" w:eastAsia="仿宋" w:cs="仿宋"/>
                <w:color w:val="auto"/>
                <w:sz w:val="21"/>
                <w:highlight w:val="none"/>
              </w:rPr>
            </w:pPr>
            <w:r>
              <w:rPr>
                <w:rFonts w:hint="eastAsia" w:ascii="仿宋" w:hAnsi="仿宋" w:eastAsia="仿宋" w:cs="仿宋"/>
                <w:color w:val="auto"/>
                <w:sz w:val="21"/>
                <w:highlight w:val="none"/>
              </w:rPr>
              <w:t>1</w:t>
            </w:r>
            <w:r>
              <w:rPr>
                <w:rFonts w:hint="eastAsia" w:ascii="仿宋" w:hAnsi="仿宋" w:eastAsia="仿宋" w:cs="仿宋"/>
                <w:color w:val="auto"/>
                <w:sz w:val="21"/>
                <w:highlight w:val="none"/>
                <w:lang w:val="en-US" w:eastAsia="zh-CN"/>
              </w:rPr>
              <w:t>4</w:t>
            </w:r>
            <w:r>
              <w:rPr>
                <w:rFonts w:hint="eastAsia" w:ascii="仿宋" w:hAnsi="仿宋" w:eastAsia="仿宋" w:cs="仿宋"/>
                <w:color w:val="auto"/>
                <w:sz w:val="21"/>
                <w:highlight w:val="none"/>
              </w:rPr>
              <w:t>.00</w:t>
            </w:r>
          </w:p>
        </w:tc>
        <w:tc>
          <w:tcPr>
            <w:tcW w:w="1560" w:type="dxa"/>
            <w:noWrap w:val="0"/>
            <w:vAlign w:val="top"/>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highlight w:val="none"/>
              </w:rPr>
            </w:pPr>
            <w:r>
              <w:rPr>
                <w:rFonts w:hint="eastAsia" w:cs="仿宋"/>
                <w:color w:val="auto"/>
                <w:sz w:val="21"/>
                <w:highlight w:val="none"/>
                <w:lang w:val="en-US" w:eastAsia="zh-CN"/>
              </w:rPr>
              <w:t>20</w:t>
            </w:r>
            <w:r>
              <w:rPr>
                <w:rFonts w:hint="eastAsia" w:ascii="仿宋" w:hAnsi="仿宋" w:eastAsia="仿宋" w:cs="仿宋"/>
                <w:color w:val="auto"/>
                <w:sz w:val="21"/>
                <w:highlight w:val="none"/>
              </w:rPr>
              <w:t>.00</w:t>
            </w:r>
          </w:p>
        </w:tc>
        <w:tc>
          <w:tcPr>
            <w:tcW w:w="1560" w:type="dxa"/>
            <w:noWrap w:val="0"/>
            <w:vAlign w:val="top"/>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highlight w:val="none"/>
              </w:rPr>
            </w:pPr>
            <w:r>
              <w:rPr>
                <w:rFonts w:hint="eastAsia" w:cs="仿宋"/>
                <w:color w:val="auto"/>
                <w:sz w:val="21"/>
                <w:highlight w:val="none"/>
                <w:lang w:val="en-US" w:eastAsia="zh-CN"/>
              </w:rPr>
              <w:t>36</w:t>
            </w:r>
            <w:r>
              <w:rPr>
                <w:rFonts w:hint="eastAsia" w:ascii="仿宋" w:hAnsi="仿宋" w:eastAsia="仿宋" w:cs="仿宋"/>
                <w:color w:val="auto"/>
                <w:sz w:val="21"/>
                <w:highlight w:val="none"/>
              </w:rPr>
              <w:t>.00</w:t>
            </w:r>
          </w:p>
        </w:tc>
        <w:tc>
          <w:tcPr>
            <w:tcW w:w="1486" w:type="dxa"/>
            <w:noWrap w:val="0"/>
            <w:vAlign w:val="top"/>
          </w:tcPr>
          <w:p>
            <w:pPr>
              <w:pStyle w:val="16"/>
              <w:keepLines w:val="0"/>
              <w:pageBreakBefore w:val="0"/>
              <w:kinsoku/>
              <w:overflowPunct/>
              <w:topLinePunct w:val="0"/>
              <w:bidi w:val="0"/>
              <w:spacing w:before="0" w:after="0" w:line="560" w:lineRule="exact"/>
              <w:ind w:left="0" w:right="0" w:firstLine="420" w:firstLineChars="200"/>
              <w:textAlignment w:val="auto"/>
              <w:outlineLvl w:val="9"/>
              <w:rPr>
                <w:rFonts w:hint="default" w:ascii="仿宋" w:hAnsi="仿宋" w:eastAsia="仿宋" w:cs="仿宋"/>
                <w:color w:val="auto"/>
                <w:sz w:val="21"/>
                <w:highlight w:val="none"/>
                <w:lang w:val="en-US" w:eastAsia="zh-CN"/>
              </w:rPr>
            </w:pPr>
            <w:r>
              <w:rPr>
                <w:rFonts w:hint="eastAsia" w:cs="仿宋"/>
                <w:color w:val="auto"/>
                <w:sz w:val="21"/>
                <w:highlight w:val="none"/>
                <w:lang w:val="en-US" w:eastAsia="zh-CN"/>
              </w:rPr>
              <w:t>30.00</w:t>
            </w:r>
          </w:p>
        </w:tc>
        <w:tc>
          <w:tcPr>
            <w:tcW w:w="1634" w:type="dxa"/>
            <w:noWrap w:val="0"/>
            <w:vAlign w:val="top"/>
          </w:tcPr>
          <w:p>
            <w:pPr>
              <w:pStyle w:val="16"/>
              <w:keepLines w:val="0"/>
              <w:pageBreakBefore w:val="0"/>
              <w:kinsoku/>
              <w:overflowPunct/>
              <w:topLinePunct w:val="0"/>
              <w:bidi w:val="0"/>
              <w:spacing w:before="0" w:after="0" w:line="560" w:lineRule="exact"/>
              <w:ind w:left="0" w:right="0" w:firstLine="420" w:firstLineChars="200"/>
              <w:textAlignment w:val="auto"/>
              <w:outlineLvl w:val="9"/>
              <w:rPr>
                <w:rFonts w:hint="eastAsia" w:ascii="仿宋" w:hAnsi="仿宋" w:eastAsia="仿宋" w:cs="仿宋"/>
                <w:color w:val="auto"/>
                <w:sz w:val="21"/>
                <w:highlight w:val="none"/>
              </w:rPr>
            </w:pPr>
            <w:r>
              <w:rPr>
                <w:rFonts w:hint="eastAsia" w:ascii="仿宋" w:hAnsi="仿宋" w:eastAsia="仿宋" w:cs="仿宋"/>
                <w:color w:val="auto"/>
                <w:sz w:val="21"/>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585" w:type="dxa"/>
            <w:noWrap w:val="0"/>
            <w:vAlign w:val="top"/>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highlight w:val="none"/>
              </w:rPr>
            </w:pPr>
            <w:r>
              <w:rPr>
                <w:rFonts w:hint="eastAsia" w:ascii="仿宋" w:hAnsi="仿宋" w:eastAsia="仿宋" w:cs="仿宋"/>
                <w:b/>
                <w:color w:val="auto"/>
                <w:sz w:val="21"/>
                <w:highlight w:val="none"/>
              </w:rPr>
              <w:t>分值</w:t>
            </w:r>
          </w:p>
        </w:tc>
        <w:tc>
          <w:tcPr>
            <w:tcW w:w="1517" w:type="dxa"/>
            <w:noWrap w:val="0"/>
            <w:vAlign w:val="top"/>
          </w:tcPr>
          <w:p>
            <w:pPr>
              <w:pStyle w:val="16"/>
              <w:keepLines w:val="0"/>
              <w:pageBreakBefore w:val="0"/>
              <w:kinsoku/>
              <w:overflowPunct/>
              <w:topLinePunct w:val="0"/>
              <w:bidi w:val="0"/>
              <w:spacing w:before="0" w:after="0" w:line="560" w:lineRule="exact"/>
              <w:ind w:left="0" w:right="0" w:firstLine="420" w:firstLineChars="200"/>
              <w:textAlignment w:val="auto"/>
              <w:outlineLvl w:val="9"/>
              <w:rPr>
                <w:rFonts w:hint="default" w:ascii="仿宋" w:hAnsi="仿宋" w:eastAsia="仿宋" w:cs="仿宋"/>
                <w:color w:val="auto"/>
                <w:sz w:val="21"/>
                <w:highlight w:val="none"/>
                <w:lang w:val="en-US" w:eastAsia="zh-CN"/>
              </w:rPr>
            </w:pPr>
            <w:r>
              <w:rPr>
                <w:rFonts w:hint="eastAsia" w:cs="仿宋"/>
                <w:color w:val="auto"/>
                <w:sz w:val="21"/>
                <w:highlight w:val="none"/>
                <w:lang w:val="en-US" w:eastAsia="zh-CN"/>
              </w:rPr>
              <w:t>13.94</w:t>
            </w:r>
          </w:p>
        </w:tc>
        <w:tc>
          <w:tcPr>
            <w:tcW w:w="1560" w:type="dxa"/>
            <w:noWrap w:val="0"/>
            <w:vAlign w:val="top"/>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default" w:ascii="仿宋" w:hAnsi="仿宋" w:eastAsia="仿宋" w:cs="仿宋"/>
                <w:color w:val="auto"/>
                <w:sz w:val="21"/>
                <w:highlight w:val="none"/>
                <w:lang w:val="en-US"/>
              </w:rPr>
            </w:pPr>
            <w:r>
              <w:rPr>
                <w:rFonts w:hint="eastAsia" w:cs="仿宋"/>
                <w:color w:val="auto"/>
                <w:sz w:val="21"/>
                <w:highlight w:val="none"/>
                <w:lang w:val="en-US" w:eastAsia="zh-CN"/>
              </w:rPr>
              <w:t>20.00</w:t>
            </w:r>
          </w:p>
        </w:tc>
        <w:tc>
          <w:tcPr>
            <w:tcW w:w="1560" w:type="dxa"/>
            <w:noWrap w:val="0"/>
            <w:vAlign w:val="top"/>
          </w:tcPr>
          <w:p>
            <w:pPr>
              <w:pStyle w:val="16"/>
              <w:keepLines w:val="0"/>
              <w:pageBreakBefore w:val="0"/>
              <w:kinsoku/>
              <w:overflowPunct/>
              <w:topLinePunct w:val="0"/>
              <w:bidi w:val="0"/>
              <w:spacing w:before="0" w:after="0" w:line="560" w:lineRule="exact"/>
              <w:ind w:left="0" w:right="0" w:firstLine="420" w:firstLineChars="200"/>
              <w:jc w:val="center"/>
              <w:textAlignment w:val="auto"/>
              <w:outlineLvl w:val="9"/>
              <w:rPr>
                <w:rFonts w:hint="eastAsia" w:ascii="仿宋" w:hAnsi="仿宋" w:eastAsia="仿宋" w:cs="仿宋"/>
                <w:color w:val="auto"/>
                <w:sz w:val="21"/>
                <w:highlight w:val="none"/>
                <w:lang w:val="en-US" w:eastAsia="zh-CN"/>
              </w:rPr>
            </w:pPr>
            <w:r>
              <w:rPr>
                <w:rFonts w:hint="eastAsia" w:cs="仿宋"/>
                <w:color w:val="auto"/>
                <w:sz w:val="21"/>
                <w:highlight w:val="none"/>
                <w:lang w:val="en-US" w:eastAsia="zh-CN"/>
              </w:rPr>
              <w:t>36</w:t>
            </w:r>
            <w:r>
              <w:rPr>
                <w:rFonts w:hint="eastAsia" w:ascii="仿宋" w:hAnsi="仿宋" w:eastAsia="仿宋" w:cs="仿宋"/>
                <w:color w:val="auto"/>
                <w:sz w:val="21"/>
                <w:highlight w:val="none"/>
                <w:lang w:val="en-US" w:eastAsia="zh-CN"/>
              </w:rPr>
              <w:t>.00</w:t>
            </w:r>
          </w:p>
        </w:tc>
        <w:tc>
          <w:tcPr>
            <w:tcW w:w="1486" w:type="dxa"/>
            <w:noWrap w:val="0"/>
            <w:vAlign w:val="top"/>
          </w:tcPr>
          <w:p>
            <w:pPr>
              <w:pStyle w:val="16"/>
              <w:keepLines w:val="0"/>
              <w:pageBreakBefore w:val="0"/>
              <w:kinsoku/>
              <w:overflowPunct/>
              <w:topLinePunct w:val="0"/>
              <w:bidi w:val="0"/>
              <w:spacing w:before="0" w:after="0" w:line="560" w:lineRule="exact"/>
              <w:ind w:left="0" w:right="0" w:firstLine="420" w:firstLineChars="200"/>
              <w:textAlignment w:val="auto"/>
              <w:outlineLvl w:val="9"/>
              <w:rPr>
                <w:rFonts w:hint="default" w:cs="仿宋"/>
                <w:color w:val="auto"/>
                <w:sz w:val="21"/>
                <w:highlight w:val="none"/>
                <w:lang w:val="en-US" w:eastAsia="zh-CN"/>
              </w:rPr>
            </w:pPr>
            <w:r>
              <w:rPr>
                <w:rFonts w:hint="eastAsia" w:cs="仿宋"/>
                <w:color w:val="auto"/>
                <w:sz w:val="21"/>
                <w:highlight w:val="none"/>
                <w:lang w:val="en-US" w:eastAsia="zh-CN"/>
              </w:rPr>
              <w:t>20.00</w:t>
            </w:r>
          </w:p>
        </w:tc>
        <w:tc>
          <w:tcPr>
            <w:tcW w:w="1634" w:type="dxa"/>
            <w:noWrap w:val="0"/>
            <w:vAlign w:val="top"/>
          </w:tcPr>
          <w:p>
            <w:pPr>
              <w:pStyle w:val="16"/>
              <w:keepLines w:val="0"/>
              <w:pageBreakBefore w:val="0"/>
              <w:kinsoku/>
              <w:overflowPunct/>
              <w:topLinePunct w:val="0"/>
              <w:bidi w:val="0"/>
              <w:spacing w:before="0" w:after="0" w:line="560" w:lineRule="exact"/>
              <w:ind w:left="0" w:right="0" w:firstLine="420" w:firstLineChars="200"/>
              <w:textAlignment w:val="auto"/>
              <w:outlineLvl w:val="9"/>
              <w:rPr>
                <w:rFonts w:hint="default" w:ascii="仿宋" w:hAnsi="仿宋" w:eastAsia="仿宋" w:cs="仿宋"/>
                <w:color w:val="auto"/>
                <w:sz w:val="21"/>
                <w:highlight w:val="none"/>
                <w:lang w:val="en-US" w:eastAsia="zh-CN"/>
              </w:rPr>
            </w:pPr>
            <w:r>
              <w:rPr>
                <w:rFonts w:hint="eastAsia" w:cs="仿宋"/>
                <w:color w:val="auto"/>
                <w:sz w:val="21"/>
                <w:highlight w:val="none"/>
                <w:lang w:val="en-US" w:eastAsia="zh-CN"/>
              </w:rPr>
              <w:t>89.94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 w:hRule="atLeast"/>
        </w:trPr>
        <w:tc>
          <w:tcPr>
            <w:tcW w:w="1585" w:type="dxa"/>
            <w:noWrap w:val="0"/>
            <w:vAlign w:val="top"/>
          </w:tcPr>
          <w:p>
            <w:pPr>
              <w:pStyle w:val="16"/>
              <w:keepLines w:val="0"/>
              <w:pageBreakBefore w:val="0"/>
              <w:kinsoku/>
              <w:overflowPunct/>
              <w:topLinePunct w:val="0"/>
              <w:bidi w:val="0"/>
              <w:spacing w:before="0" w:after="0" w:line="560" w:lineRule="exact"/>
              <w:ind w:left="0" w:right="0" w:firstLine="422" w:firstLineChars="200"/>
              <w:jc w:val="center"/>
              <w:textAlignment w:val="auto"/>
              <w:outlineLvl w:val="9"/>
              <w:rPr>
                <w:rFonts w:hint="eastAsia" w:ascii="仿宋" w:hAnsi="仿宋" w:eastAsia="仿宋" w:cs="仿宋"/>
                <w:b/>
                <w:color w:val="auto"/>
                <w:sz w:val="21"/>
                <w:highlight w:val="none"/>
              </w:rPr>
            </w:pPr>
            <w:r>
              <w:rPr>
                <w:rFonts w:hint="eastAsia" w:ascii="仿宋" w:hAnsi="仿宋" w:eastAsia="仿宋" w:cs="仿宋"/>
                <w:b/>
                <w:color w:val="auto"/>
                <w:sz w:val="21"/>
                <w:highlight w:val="none"/>
              </w:rPr>
              <w:t>得分率</w:t>
            </w:r>
          </w:p>
        </w:tc>
        <w:tc>
          <w:tcPr>
            <w:tcW w:w="1517" w:type="dxa"/>
            <w:noWrap w:val="0"/>
            <w:vAlign w:val="top"/>
          </w:tcPr>
          <w:p>
            <w:pPr>
              <w:pStyle w:val="16"/>
              <w:keepLines w:val="0"/>
              <w:pageBreakBefore w:val="0"/>
              <w:kinsoku/>
              <w:overflowPunct/>
              <w:topLinePunct w:val="0"/>
              <w:bidi w:val="0"/>
              <w:spacing w:before="0" w:after="0" w:line="560" w:lineRule="exact"/>
              <w:ind w:left="0" w:leftChars="0" w:right="0" w:rightChars="0" w:firstLine="362" w:firstLineChars="200"/>
              <w:textAlignment w:val="auto"/>
              <w:outlineLvl w:val="9"/>
              <w:rPr>
                <w:rFonts w:hint="eastAsia" w:ascii="仿宋" w:hAnsi="仿宋" w:eastAsia="仿宋" w:cs="仿宋"/>
                <w:b/>
                <w:color w:val="auto"/>
                <w:sz w:val="21"/>
                <w:highlight w:val="none"/>
              </w:rPr>
            </w:pPr>
            <w:r>
              <w:rPr>
                <w:rFonts w:hint="eastAsia" w:cs="仿宋"/>
                <w:b/>
                <w:bCs w:val="0"/>
                <w:color w:val="auto"/>
                <w:spacing w:val="6"/>
                <w:w w:val="80"/>
                <w:sz w:val="21"/>
                <w:szCs w:val="21"/>
                <w:highlight w:val="none"/>
                <w:lang w:val="en-US" w:eastAsia="zh-CN"/>
              </w:rPr>
              <w:t>99.57%</w:t>
            </w:r>
          </w:p>
        </w:tc>
        <w:tc>
          <w:tcPr>
            <w:tcW w:w="1560" w:type="dxa"/>
            <w:noWrap w:val="0"/>
            <w:vAlign w:val="top"/>
          </w:tcPr>
          <w:p>
            <w:pPr>
              <w:pStyle w:val="16"/>
              <w:keepLines w:val="0"/>
              <w:pageBreakBefore w:val="0"/>
              <w:kinsoku/>
              <w:overflowPunct/>
              <w:topLinePunct w:val="0"/>
              <w:bidi w:val="0"/>
              <w:spacing w:before="0" w:after="0" w:line="560" w:lineRule="exact"/>
              <w:ind w:left="0" w:leftChars="0" w:right="0" w:rightChars="0" w:firstLine="350" w:firstLineChars="200"/>
              <w:jc w:val="center"/>
              <w:textAlignment w:val="auto"/>
              <w:outlineLvl w:val="9"/>
              <w:rPr>
                <w:rFonts w:hint="eastAsia" w:ascii="仿宋" w:hAnsi="仿宋" w:eastAsia="仿宋" w:cs="仿宋"/>
                <w:b/>
                <w:color w:val="auto"/>
                <w:sz w:val="21"/>
                <w:highlight w:val="none"/>
              </w:rPr>
            </w:pPr>
            <w:r>
              <w:rPr>
                <w:rFonts w:hint="eastAsia" w:cs="仿宋"/>
                <w:b/>
                <w:bCs w:val="0"/>
                <w:color w:val="auto"/>
                <w:spacing w:val="3"/>
                <w:w w:val="80"/>
                <w:sz w:val="21"/>
                <w:szCs w:val="21"/>
                <w:highlight w:val="none"/>
                <w:lang w:val="en-US" w:eastAsia="zh-CN"/>
              </w:rPr>
              <w:t>100.00</w:t>
            </w:r>
            <w:r>
              <w:rPr>
                <w:rFonts w:hint="eastAsia" w:cs="仿宋"/>
                <w:b/>
                <w:bCs w:val="0"/>
                <w:color w:val="auto"/>
                <w:spacing w:val="6"/>
                <w:w w:val="80"/>
                <w:sz w:val="21"/>
                <w:szCs w:val="21"/>
                <w:highlight w:val="none"/>
                <w:lang w:val="en-US" w:eastAsia="zh-CN"/>
              </w:rPr>
              <w:t>%</w:t>
            </w:r>
          </w:p>
        </w:tc>
        <w:tc>
          <w:tcPr>
            <w:tcW w:w="1560" w:type="dxa"/>
            <w:noWrap w:val="0"/>
            <w:vAlign w:val="top"/>
          </w:tcPr>
          <w:p>
            <w:pPr>
              <w:pStyle w:val="16"/>
              <w:keepLines w:val="0"/>
              <w:pageBreakBefore w:val="0"/>
              <w:kinsoku/>
              <w:overflowPunct/>
              <w:topLinePunct w:val="0"/>
              <w:bidi w:val="0"/>
              <w:spacing w:before="0" w:after="0" w:line="560" w:lineRule="exact"/>
              <w:ind w:left="0" w:leftChars="0" w:right="0" w:rightChars="0" w:firstLine="350" w:firstLineChars="200"/>
              <w:jc w:val="center"/>
              <w:textAlignment w:val="auto"/>
              <w:outlineLvl w:val="9"/>
              <w:rPr>
                <w:rFonts w:hint="eastAsia" w:ascii="仿宋" w:hAnsi="仿宋" w:eastAsia="仿宋" w:cs="仿宋"/>
                <w:b/>
                <w:color w:val="auto"/>
                <w:sz w:val="21"/>
                <w:highlight w:val="none"/>
              </w:rPr>
            </w:pPr>
            <w:r>
              <w:rPr>
                <w:rFonts w:hint="eastAsia" w:cs="仿宋"/>
                <w:b/>
                <w:bCs w:val="0"/>
                <w:color w:val="auto"/>
                <w:spacing w:val="3"/>
                <w:w w:val="80"/>
                <w:sz w:val="21"/>
                <w:szCs w:val="21"/>
                <w:highlight w:val="none"/>
                <w:lang w:val="en-US" w:eastAsia="zh-CN"/>
              </w:rPr>
              <w:t>100.00</w:t>
            </w:r>
            <w:r>
              <w:rPr>
                <w:rFonts w:hint="eastAsia" w:cs="仿宋"/>
                <w:b/>
                <w:bCs w:val="0"/>
                <w:color w:val="auto"/>
                <w:spacing w:val="6"/>
                <w:w w:val="80"/>
                <w:sz w:val="21"/>
                <w:szCs w:val="21"/>
                <w:highlight w:val="none"/>
                <w:lang w:val="en-US" w:eastAsia="zh-CN"/>
              </w:rPr>
              <w:t>%</w:t>
            </w:r>
          </w:p>
        </w:tc>
        <w:tc>
          <w:tcPr>
            <w:tcW w:w="1486" w:type="dxa"/>
            <w:noWrap w:val="0"/>
            <w:vAlign w:val="top"/>
          </w:tcPr>
          <w:p>
            <w:pPr>
              <w:pStyle w:val="16"/>
              <w:keepLines w:val="0"/>
              <w:pageBreakBefore w:val="0"/>
              <w:kinsoku/>
              <w:overflowPunct/>
              <w:topLinePunct w:val="0"/>
              <w:bidi w:val="0"/>
              <w:spacing w:before="0" w:after="0" w:line="560" w:lineRule="exact"/>
              <w:ind w:left="0" w:leftChars="0" w:right="0" w:rightChars="0" w:firstLine="350" w:firstLineChars="200"/>
              <w:textAlignment w:val="auto"/>
              <w:outlineLvl w:val="9"/>
              <w:rPr>
                <w:rFonts w:hint="default" w:cs="仿宋"/>
                <w:b/>
                <w:bCs w:val="0"/>
                <w:color w:val="auto"/>
                <w:spacing w:val="3"/>
                <w:w w:val="80"/>
                <w:sz w:val="21"/>
                <w:szCs w:val="21"/>
                <w:highlight w:val="none"/>
                <w:lang w:val="en-US" w:eastAsia="zh-CN"/>
              </w:rPr>
            </w:pPr>
            <w:r>
              <w:rPr>
                <w:rFonts w:hint="eastAsia" w:cs="仿宋"/>
                <w:b/>
                <w:bCs w:val="0"/>
                <w:color w:val="auto"/>
                <w:spacing w:val="3"/>
                <w:w w:val="80"/>
                <w:sz w:val="21"/>
                <w:szCs w:val="21"/>
                <w:highlight w:val="none"/>
                <w:lang w:val="en-US" w:eastAsia="zh-CN"/>
              </w:rPr>
              <w:t>66.67%</w:t>
            </w:r>
          </w:p>
        </w:tc>
        <w:tc>
          <w:tcPr>
            <w:tcW w:w="1634" w:type="dxa"/>
            <w:noWrap w:val="0"/>
            <w:vAlign w:val="top"/>
          </w:tcPr>
          <w:p>
            <w:pPr>
              <w:pStyle w:val="16"/>
              <w:keepLines w:val="0"/>
              <w:pageBreakBefore w:val="0"/>
              <w:kinsoku/>
              <w:overflowPunct/>
              <w:topLinePunct w:val="0"/>
              <w:bidi w:val="0"/>
              <w:spacing w:before="0" w:after="0" w:line="560" w:lineRule="exact"/>
              <w:ind w:left="0" w:leftChars="0" w:right="0" w:rightChars="0" w:firstLine="350" w:firstLineChars="200"/>
              <w:textAlignment w:val="auto"/>
              <w:outlineLvl w:val="9"/>
              <w:rPr>
                <w:rFonts w:hint="eastAsia" w:ascii="仿宋" w:hAnsi="仿宋" w:eastAsia="仿宋" w:cs="仿宋"/>
                <w:b/>
                <w:color w:val="auto"/>
                <w:sz w:val="21"/>
                <w:highlight w:val="none"/>
              </w:rPr>
            </w:pPr>
            <w:r>
              <w:rPr>
                <w:rFonts w:hint="eastAsia" w:cs="仿宋"/>
                <w:b/>
                <w:bCs w:val="0"/>
                <w:color w:val="auto"/>
                <w:spacing w:val="3"/>
                <w:w w:val="80"/>
                <w:sz w:val="21"/>
                <w:szCs w:val="21"/>
                <w:highlight w:val="none"/>
                <w:lang w:val="en-US" w:eastAsia="zh-CN"/>
              </w:rPr>
              <w:t>89.94</w:t>
            </w:r>
            <w:r>
              <w:rPr>
                <w:rFonts w:hint="eastAsia" w:cs="仿宋"/>
                <w:b/>
                <w:bCs w:val="0"/>
                <w:color w:val="auto"/>
                <w:spacing w:val="6"/>
                <w:w w:val="80"/>
                <w:sz w:val="21"/>
                <w:szCs w:val="21"/>
                <w:highlight w:val="none"/>
                <w:lang w:val="en-US" w:eastAsia="zh-CN"/>
              </w:rPr>
              <w:t>%</w:t>
            </w:r>
          </w:p>
        </w:tc>
      </w:tr>
    </w:tbl>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综合评价，该项目完成情况良好，通过规范的项目决策、较为健全的项目管理机制，通过</w:t>
      </w:r>
      <w:r>
        <w:rPr>
          <w:rFonts w:hint="eastAsia" w:ascii="仿宋" w:hAnsi="仿宋" w:eastAsia="仿宋" w:cs="仿宋"/>
          <w:color w:val="auto"/>
          <w:spacing w:val="-9"/>
          <w:sz w:val="32"/>
          <w:szCs w:val="32"/>
          <w:highlight w:val="none"/>
          <w:lang w:eastAsia="zh-CN"/>
        </w:rPr>
        <w:t>叶城县职业技术学院</w:t>
      </w:r>
      <w:r>
        <w:rPr>
          <w:rFonts w:hint="eastAsia" w:ascii="仿宋" w:hAnsi="仿宋" w:eastAsia="仿宋" w:cs="仿宋"/>
          <w:color w:val="auto"/>
          <w:sz w:val="32"/>
          <w:szCs w:val="32"/>
          <w:highlight w:val="none"/>
        </w:rPr>
        <w:t>的组织和监管，较好地完成了</w:t>
      </w:r>
      <w:r>
        <w:rPr>
          <w:rFonts w:hint="eastAsia" w:ascii="仿宋" w:hAnsi="仿宋" w:eastAsia="仿宋" w:cs="仿宋"/>
          <w:color w:val="auto"/>
          <w:sz w:val="32"/>
          <w:szCs w:val="32"/>
          <w:highlight w:val="none"/>
          <w:lang w:eastAsia="zh-CN"/>
        </w:rPr>
        <w:t>2022年现代职业教育质量提升计划专项（中职学校改善办学条件奖补）</w:t>
      </w:r>
      <w:r>
        <w:rPr>
          <w:rFonts w:hint="eastAsia" w:ascii="仿宋" w:hAnsi="仿宋" w:eastAsia="仿宋" w:cs="仿宋"/>
          <w:color w:val="auto"/>
          <w:sz w:val="32"/>
          <w:szCs w:val="32"/>
          <w:highlight w:val="none"/>
        </w:rPr>
        <w:t>。从调研结果和满意度调查结果来看，项目取得了较好的社会效益。</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1"/>
        <w:rPr>
          <w:rFonts w:hint="eastAsia" w:ascii="仿宋" w:hAnsi="仿宋" w:eastAsia="仿宋" w:cs="仿宋"/>
          <w:b/>
          <w:bCs/>
          <w:color w:val="auto"/>
          <w:sz w:val="32"/>
          <w:szCs w:val="32"/>
          <w:highlight w:val="none"/>
          <w:lang w:val="en-US" w:eastAsia="zh-CN" w:bidi="zh-CN"/>
        </w:rPr>
      </w:pPr>
      <w:bookmarkStart w:id="70" w:name="2.主要绩效"/>
      <w:bookmarkEnd w:id="70"/>
      <w:bookmarkStart w:id="71" w:name="_Toc21943"/>
      <w:bookmarkStart w:id="72" w:name="_Toc12943"/>
      <w:r>
        <w:rPr>
          <w:rFonts w:hint="eastAsia" w:ascii="楷体" w:hAnsi="楷体" w:eastAsia="楷体" w:cs="楷体"/>
          <w:b/>
          <w:bCs/>
          <w:color w:val="auto"/>
          <w:sz w:val="32"/>
          <w:szCs w:val="32"/>
          <w:highlight w:val="none"/>
          <w:lang w:val="en-US" w:eastAsia="zh-CN" w:bidi="zh-CN"/>
        </w:rPr>
        <w:t>(二）绩效分析</w:t>
      </w:r>
      <w:bookmarkEnd w:id="71"/>
      <w:bookmarkEnd w:id="72"/>
    </w:p>
    <w:p>
      <w:pPr>
        <w:keepNext w:val="0"/>
        <w:keepLines w:val="0"/>
        <w:pageBreakBefore w:val="0"/>
        <w:widowControl w:val="0"/>
        <w:numPr>
          <w:ilvl w:val="0"/>
          <w:numId w:val="0"/>
        </w:numPr>
        <w:tabs>
          <w:tab w:val="left" w:pos="1083"/>
        </w:tabs>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color w:val="auto"/>
          <w:highlight w:val="none"/>
        </w:rPr>
      </w:pPr>
      <w:r>
        <w:rPr>
          <w:rFonts w:hint="eastAsia" w:ascii="仿宋" w:hAnsi="仿宋" w:eastAsia="仿宋" w:cs="仿宋"/>
          <w:b/>
          <w:bCs/>
          <w:color w:val="auto"/>
          <w:sz w:val="32"/>
          <w:szCs w:val="32"/>
          <w:highlight w:val="none"/>
          <w:lang w:val="en-US" w:eastAsia="zh-CN" w:bidi="zh-CN"/>
        </w:rPr>
        <w:t>1.主要绩效</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bidi="zh-CN"/>
        </w:rPr>
      </w:pPr>
      <w:bookmarkStart w:id="73" w:name="(二)具体绩效分析"/>
      <w:bookmarkEnd w:id="73"/>
      <w:bookmarkStart w:id="74" w:name="_bookmark18"/>
      <w:bookmarkEnd w:id="74"/>
      <w:bookmarkStart w:id="75" w:name="_Toc19550"/>
      <w:r>
        <w:rPr>
          <w:rFonts w:hint="eastAsia" w:ascii="仿宋_GB2312" w:hAnsi="仿宋_GB2312" w:eastAsia="仿宋_GB2312" w:cs="仿宋_GB2312"/>
          <w:color w:val="auto"/>
          <w:sz w:val="32"/>
          <w:szCs w:val="32"/>
          <w:highlight w:val="none"/>
          <w:lang w:val="en-US" w:eastAsia="zh-CN" w:bidi="zh-CN"/>
        </w:rPr>
        <w:t>实训室功能新增实训设备6000件以上，保障学生在校期间动手实践教学，促进专业教学质量和办学质量提升。</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bidi="zh-CN"/>
        </w:rPr>
      </w:pPr>
      <w:r>
        <w:rPr>
          <w:rFonts w:hint="eastAsia" w:ascii="仿宋_GB2312" w:hAnsi="仿宋_GB2312" w:eastAsia="仿宋_GB2312" w:cs="仿宋_GB2312"/>
          <w:color w:val="auto"/>
          <w:sz w:val="32"/>
          <w:szCs w:val="32"/>
          <w:highlight w:val="none"/>
          <w:lang w:val="en-US" w:eastAsia="zh-CN" w:bidi="zh-CN"/>
        </w:rPr>
        <w:t>（1）从项目决策来看，本项目的实施符合发展政策和公共财政支持的方向和重点，绩效目标的设置也较为完整、明确、合理。</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bidi="zh-CN"/>
        </w:rPr>
      </w:pPr>
      <w:r>
        <w:rPr>
          <w:rFonts w:hint="eastAsia" w:ascii="仿宋_GB2312" w:hAnsi="仿宋_GB2312" w:eastAsia="仿宋_GB2312" w:cs="仿宋_GB2312"/>
          <w:color w:val="auto"/>
          <w:sz w:val="32"/>
          <w:szCs w:val="32"/>
          <w:highlight w:val="none"/>
          <w:lang w:val="en-US" w:eastAsia="zh-CN" w:bidi="zh-CN"/>
        </w:rPr>
        <w:t>（2）从项目管理来看，本项目资金使用规范，项目管理制度健全且执行有效，但预算编制合理性和合同履约有效性还能进一步提高。</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bidi="zh-CN"/>
        </w:rPr>
      </w:pPr>
      <w:r>
        <w:rPr>
          <w:rFonts w:hint="eastAsia" w:ascii="仿宋_GB2312" w:hAnsi="仿宋_GB2312" w:eastAsia="仿宋_GB2312" w:cs="仿宋_GB2312"/>
          <w:color w:val="auto"/>
          <w:sz w:val="32"/>
          <w:szCs w:val="32"/>
          <w:highlight w:val="none"/>
          <w:lang w:val="en-US" w:eastAsia="zh-CN" w:bidi="zh-CN"/>
        </w:rPr>
        <w:t>（3）从项目绩效来看，本项目按照计划完成了实训室功能新增实训设备6000件以上，保障学生在校期间动手实践教学，促进专业教学质量和办学质量提升。</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0"/>
        <w:rPr>
          <w:rFonts w:hint="eastAsia" w:ascii="黑体" w:hAnsi="黑体" w:eastAsia="黑体" w:cs="黑体"/>
          <w:b/>
          <w:bCs/>
          <w:color w:val="auto"/>
          <w:sz w:val="32"/>
          <w:szCs w:val="32"/>
          <w:highlight w:val="none"/>
          <w:lang w:val="zh-CN" w:eastAsia="zh-CN" w:bidi="zh-CN"/>
        </w:rPr>
      </w:pPr>
      <w:bookmarkStart w:id="76" w:name="_Toc20048"/>
      <w:r>
        <w:rPr>
          <w:rFonts w:hint="eastAsia" w:ascii="黑体" w:hAnsi="黑体" w:eastAsia="黑体" w:cs="黑体"/>
          <w:b/>
          <w:bCs/>
          <w:color w:val="auto"/>
          <w:sz w:val="32"/>
          <w:szCs w:val="32"/>
          <w:highlight w:val="none"/>
          <w:lang w:val="zh-CN" w:eastAsia="zh-CN" w:bidi="zh-CN"/>
        </w:rPr>
        <w:t>四、绩效评价指标分析</w:t>
      </w:r>
      <w:bookmarkEnd w:id="75"/>
      <w:bookmarkEnd w:id="76"/>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b/>
          <w:bCs/>
          <w:color w:val="auto"/>
          <w:sz w:val="32"/>
          <w:szCs w:val="32"/>
          <w:highlight w:val="none"/>
          <w:lang w:val="en-US" w:eastAsia="zh-CN" w:bidi="zh-CN"/>
        </w:rPr>
      </w:pPr>
      <w:r>
        <w:rPr>
          <w:rFonts w:hint="eastAsia" w:ascii="仿宋" w:hAnsi="仿宋" w:eastAsia="仿宋" w:cs="仿宋"/>
          <w:color w:val="auto"/>
          <w:sz w:val="32"/>
          <w:szCs w:val="32"/>
          <w:highlight w:val="none"/>
          <w:lang w:val="zh-CN" w:eastAsia="zh-CN"/>
        </w:rPr>
        <w:t>2022年现代职业教育质量提升计划专项（中职学校改善办学条件奖补）</w:t>
      </w:r>
      <w:r>
        <w:rPr>
          <w:rFonts w:hint="eastAsia" w:ascii="仿宋" w:hAnsi="仿宋" w:eastAsia="仿宋" w:cs="仿宋"/>
          <w:color w:val="auto"/>
          <w:sz w:val="32"/>
          <w:szCs w:val="32"/>
          <w:highlight w:val="none"/>
        </w:rPr>
        <w:t>绩效评价指标体系由三级指标构成，各指标权重根据所评价内</w:t>
      </w:r>
      <w:r>
        <w:rPr>
          <w:rFonts w:hint="eastAsia" w:ascii="仿宋" w:hAnsi="仿宋" w:eastAsia="仿宋" w:cs="仿宋"/>
          <w:color w:val="auto"/>
          <w:spacing w:val="-10"/>
          <w:sz w:val="32"/>
          <w:szCs w:val="32"/>
          <w:highlight w:val="none"/>
        </w:rPr>
        <w:t>容的重要性、资金</w:t>
      </w:r>
      <w:r>
        <w:rPr>
          <w:rFonts w:hint="eastAsia" w:ascii="仿宋" w:hAnsi="仿宋" w:eastAsia="仿宋" w:cs="仿宋"/>
          <w:color w:val="auto"/>
          <w:spacing w:val="-8"/>
          <w:sz w:val="32"/>
          <w:szCs w:val="32"/>
          <w:highlight w:val="none"/>
        </w:rPr>
        <w:t>量等标准设置。</w:t>
      </w:r>
    </w:p>
    <w:p>
      <w:pPr>
        <w:pStyle w:val="4"/>
        <w:keepLines w:val="0"/>
        <w:pageBreakBefore w:val="0"/>
        <w:kinsoku/>
        <w:wordWrap/>
        <w:overflowPunct/>
        <w:topLinePunct w:val="0"/>
        <w:autoSpaceDE w:val="0"/>
        <w:autoSpaceDN w:val="0"/>
        <w:bidi w:val="0"/>
        <w:adjustRightInd/>
        <w:snapToGrid/>
        <w:ind w:firstLine="643" w:firstLineChars="200"/>
        <w:textAlignment w:val="auto"/>
        <w:outlineLvl w:val="1"/>
        <w:rPr>
          <w:color w:val="auto"/>
          <w:highlight w:val="none"/>
        </w:rPr>
      </w:pPr>
      <w:bookmarkStart w:id="77" w:name="_Toc17078"/>
      <w:bookmarkStart w:id="78" w:name="_Toc22120"/>
      <w:r>
        <w:rPr>
          <w:rFonts w:hint="eastAsia" w:ascii="楷体" w:hAnsi="楷体" w:eastAsia="楷体" w:cs="楷体"/>
          <w:b/>
          <w:bCs/>
          <w:i w:val="0"/>
          <w:iCs w:val="0"/>
          <w:color w:val="auto"/>
          <w:kern w:val="0"/>
          <w:sz w:val="32"/>
          <w:szCs w:val="32"/>
          <w:highlight w:val="none"/>
          <w:lang w:val="zh-CN" w:eastAsia="zh-CN" w:bidi="zh-CN"/>
        </w:rPr>
        <w:t>（一）项目决策情况</w:t>
      </w:r>
      <w:bookmarkEnd w:id="77"/>
      <w:bookmarkEnd w:id="78"/>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8"/>
          <w:sz w:val="32"/>
          <w:szCs w:val="32"/>
          <w:highlight w:val="none"/>
        </w:rPr>
        <w:t>项目决策指标主要从战略目标适应性、项目立项依据充分性、项</w:t>
      </w:r>
      <w:r>
        <w:rPr>
          <w:rFonts w:hint="eastAsia" w:ascii="仿宋" w:hAnsi="仿宋" w:eastAsia="仿宋" w:cs="仿宋"/>
          <w:color w:val="auto"/>
          <w:spacing w:val="-12"/>
          <w:sz w:val="32"/>
          <w:szCs w:val="32"/>
          <w:highlight w:val="none"/>
        </w:rPr>
        <w:t>目立项规范性、绩效目标合理性、绩效目标的明确性五个方面对项目</w:t>
      </w:r>
      <w:r>
        <w:rPr>
          <w:rFonts w:hint="eastAsia" w:ascii="仿宋" w:hAnsi="仿宋" w:eastAsia="仿宋" w:cs="仿宋"/>
          <w:color w:val="auto"/>
          <w:spacing w:val="-14"/>
          <w:sz w:val="32"/>
          <w:szCs w:val="32"/>
          <w:highlight w:val="none"/>
        </w:rPr>
        <w:t>立项、项目目标进行考察。项目决策类指标权重分为</w:t>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pacing w:val="-10"/>
          <w:sz w:val="32"/>
          <w:szCs w:val="32"/>
          <w:highlight w:val="none"/>
        </w:rPr>
        <w:t>分，评价得</w:t>
      </w:r>
      <w:r>
        <w:rPr>
          <w:rFonts w:hint="eastAsia" w:ascii="仿宋" w:hAnsi="仿宋" w:eastAsia="仿宋" w:cs="仿宋"/>
          <w:color w:val="auto"/>
          <w:spacing w:val="-41"/>
          <w:sz w:val="32"/>
          <w:szCs w:val="32"/>
          <w:highlight w:val="none"/>
        </w:rPr>
        <w:t>分</w:t>
      </w:r>
      <w:r>
        <w:rPr>
          <w:rFonts w:hint="eastAsia" w:ascii="仿宋" w:hAnsi="仿宋" w:eastAsia="仿宋" w:cs="仿宋"/>
          <w:color w:val="auto"/>
          <w:sz w:val="32"/>
          <w:szCs w:val="32"/>
          <w:highlight w:val="none"/>
          <w:lang w:val="en-US" w:eastAsia="zh-CN"/>
        </w:rPr>
        <w:t>13.94</w:t>
      </w:r>
      <w:r>
        <w:rPr>
          <w:rFonts w:hint="eastAsia" w:ascii="仿宋" w:hAnsi="仿宋" w:eastAsia="仿宋" w:cs="仿宋"/>
          <w:color w:val="auto"/>
          <w:spacing w:val="-14"/>
          <w:sz w:val="32"/>
          <w:szCs w:val="32"/>
          <w:highlight w:val="none"/>
        </w:rPr>
        <w:t>分。项目决策类指标得分情况见表</w:t>
      </w:r>
      <w:r>
        <w:rPr>
          <w:rFonts w:hint="eastAsia" w:ascii="仿宋" w:hAnsi="仿宋" w:eastAsia="仿宋" w:cs="仿宋"/>
          <w:color w:val="auto"/>
          <w:sz w:val="32"/>
          <w:szCs w:val="32"/>
          <w:highlight w:val="none"/>
        </w:rPr>
        <w:t>3-2。</w:t>
      </w:r>
    </w:p>
    <w:p>
      <w:pPr>
        <w:keepLines w:val="0"/>
        <w:pageBreakBefore w:val="0"/>
        <w:kinsoku/>
        <w:overflowPunct/>
        <w:topLinePunct w:val="0"/>
        <w:bidi w:val="0"/>
        <w:spacing w:before="0" w:after="0" w:line="560" w:lineRule="exact"/>
        <w:ind w:left="0" w:right="0" w:firstLine="480" w:firstLineChars="200"/>
        <w:jc w:val="center"/>
        <w:textAlignment w:val="auto"/>
        <w:outlineLvl w:val="9"/>
        <w:rPr>
          <w:rFonts w:hint="eastAsia" w:ascii="仿宋" w:hAnsi="仿宋" w:eastAsia="仿宋" w:cs="仿宋"/>
          <w:color w:val="auto"/>
          <w:sz w:val="32"/>
          <w:szCs w:val="32"/>
          <w:highlight w:val="none"/>
        </w:rPr>
      </w:pPr>
      <w:r>
        <w:rPr>
          <w:rFonts w:hint="eastAsia" w:ascii="微软雅黑" w:eastAsia="微软雅黑"/>
          <w:b/>
          <w:color w:val="auto"/>
          <w:sz w:val="24"/>
          <w:highlight w:val="none"/>
        </w:rPr>
        <w:t>表3-2：项目决策指标得分情况</w:t>
      </w:r>
    </w:p>
    <w:tbl>
      <w:tblPr>
        <w:tblStyle w:val="12"/>
        <w:tblpPr w:leftFromText="180" w:rightFromText="180" w:vertAnchor="text" w:horzAnchor="page" w:tblpX="1263" w:tblpY="557"/>
        <w:tblOverlap w:val="neve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2"/>
        <w:gridCol w:w="1300"/>
        <w:gridCol w:w="1350"/>
        <w:gridCol w:w="971"/>
        <w:gridCol w:w="1253"/>
        <w:gridCol w:w="1253"/>
        <w:gridCol w:w="1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jc w:val="center"/>
        </w:trPr>
        <w:tc>
          <w:tcPr>
            <w:tcW w:w="1042" w:type="dxa"/>
            <w:tcBorders>
              <w:right w:val="single" w:color="000000" w:sz="8"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一级指标</w:t>
            </w:r>
          </w:p>
        </w:tc>
        <w:tc>
          <w:tcPr>
            <w:tcW w:w="1300" w:type="dxa"/>
            <w:tcBorders>
              <w:left w:val="single" w:color="000000" w:sz="8" w:space="0"/>
              <w:right w:val="single" w:color="000000" w:sz="8"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二级指标</w:t>
            </w:r>
          </w:p>
        </w:tc>
        <w:tc>
          <w:tcPr>
            <w:tcW w:w="1350" w:type="dxa"/>
            <w:tcBorders>
              <w:left w:val="single" w:color="000000" w:sz="8" w:space="0"/>
              <w:right w:val="single" w:color="000000" w:sz="8"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三级指标</w:t>
            </w:r>
          </w:p>
        </w:tc>
        <w:tc>
          <w:tcPr>
            <w:tcW w:w="971" w:type="dxa"/>
            <w:tcBorders>
              <w:left w:val="single" w:color="000000" w:sz="8" w:space="0"/>
              <w:right w:val="single" w:color="000000" w:sz="8"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权重</w:t>
            </w:r>
          </w:p>
        </w:tc>
        <w:tc>
          <w:tcPr>
            <w:tcW w:w="1253" w:type="dxa"/>
            <w:tcBorders>
              <w:left w:val="single" w:color="000000" w:sz="8" w:space="0"/>
              <w:right w:val="single" w:color="000000" w:sz="8"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标杆值</w:t>
            </w:r>
          </w:p>
        </w:tc>
        <w:tc>
          <w:tcPr>
            <w:tcW w:w="1253" w:type="dxa"/>
            <w:tcBorders>
              <w:left w:val="single" w:color="000000" w:sz="8"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业绩值</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042" w:type="dxa"/>
            <w:vMerge w:val="restart"/>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A项目决策（14分）</w:t>
            </w:r>
          </w:p>
        </w:tc>
        <w:tc>
          <w:tcPr>
            <w:tcW w:w="1300" w:type="dxa"/>
            <w:vMerge w:val="restart"/>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A1项目立项（4分）</w:t>
            </w:r>
          </w:p>
        </w:tc>
        <w:tc>
          <w:tcPr>
            <w:tcW w:w="1350"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0"/>
                <w:szCs w:val="20"/>
                <w:highlight w:val="none"/>
                <w:u w:val="none"/>
                <w:lang w:val="en-US" w:eastAsia="zh-CN" w:bidi="ar"/>
              </w:rPr>
              <w:t>A11立项依据充分性</w:t>
            </w:r>
          </w:p>
        </w:tc>
        <w:tc>
          <w:tcPr>
            <w:tcW w:w="971"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0"/>
                <w:szCs w:val="20"/>
                <w:highlight w:val="none"/>
                <w:u w:val="none"/>
                <w:lang w:val="en-US" w:eastAsia="zh-CN" w:bidi="ar"/>
              </w:rPr>
              <w:t>2</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适应</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适应</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0"/>
                <w:szCs w:val="20"/>
                <w:highlight w:val="none"/>
                <w:u w:val="none"/>
                <w:lang w:val="en-US" w:eastAsia="zh-CN" w:bidi="a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042" w:type="dxa"/>
            <w:vMerge w:val="continue"/>
            <w:noWrap w:val="0"/>
            <w:vAlign w:val="center"/>
          </w:tcPr>
          <w:p>
            <w:pPr>
              <w:jc w:val="center"/>
              <w:outlineLvl w:val="9"/>
              <w:rPr>
                <w:rFonts w:hint="eastAsia" w:ascii="仿宋" w:hAnsi="仿宋" w:eastAsia="仿宋" w:cs="仿宋"/>
                <w:color w:val="auto"/>
                <w:sz w:val="21"/>
                <w:szCs w:val="21"/>
                <w:highlight w:val="none"/>
              </w:rPr>
            </w:pPr>
          </w:p>
        </w:tc>
        <w:tc>
          <w:tcPr>
            <w:tcW w:w="1300" w:type="dxa"/>
            <w:vMerge w:val="continue"/>
            <w:noWrap w:val="0"/>
            <w:vAlign w:val="center"/>
          </w:tcPr>
          <w:p>
            <w:pPr>
              <w:jc w:val="center"/>
              <w:outlineLvl w:val="9"/>
              <w:rPr>
                <w:rFonts w:hint="eastAsia" w:ascii="仿宋" w:hAnsi="仿宋" w:eastAsia="仿宋" w:cs="仿宋"/>
                <w:color w:val="auto"/>
                <w:sz w:val="21"/>
                <w:szCs w:val="21"/>
                <w:highlight w:val="none"/>
                <w:lang w:val="zh-CN" w:eastAsia="zh-CN" w:bidi="zh-CN"/>
              </w:rPr>
            </w:pPr>
          </w:p>
        </w:tc>
        <w:tc>
          <w:tcPr>
            <w:tcW w:w="1350"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A12立项程序规范性</w:t>
            </w:r>
          </w:p>
        </w:tc>
        <w:tc>
          <w:tcPr>
            <w:tcW w:w="971" w:type="dxa"/>
            <w:noWrap w:val="0"/>
            <w:vAlign w:val="center"/>
          </w:tcPr>
          <w:p>
            <w:pPr>
              <w:keepNext w:val="0"/>
              <w:keepLines w:val="0"/>
              <w:widowControl/>
              <w:suppressLineNumbers w:val="0"/>
              <w:ind w:left="0" w:leftChars="0" w:right="0" w:rightChars="0"/>
              <w:jc w:val="center"/>
              <w:textAlignment w:val="center"/>
              <w:outlineLvl w:val="9"/>
              <w:rPr>
                <w:rFonts w:hint="default" w:cs="仿宋"/>
                <w:color w:val="auto"/>
                <w:sz w:val="21"/>
                <w:szCs w:val="21"/>
                <w:highlight w:val="none"/>
                <w:lang w:val="en-US" w:eastAsia="zh-CN"/>
              </w:rPr>
            </w:pPr>
            <w:r>
              <w:rPr>
                <w:rFonts w:hint="eastAsia" w:ascii="仿宋" w:hAnsi="仿宋" w:eastAsia="仿宋" w:cs="仿宋"/>
                <w:i w:val="0"/>
                <w:iCs w:val="0"/>
                <w:color w:val="auto"/>
                <w:kern w:val="0"/>
                <w:sz w:val="20"/>
                <w:szCs w:val="20"/>
                <w:highlight w:val="none"/>
                <w:u w:val="none"/>
                <w:lang w:val="en-US" w:eastAsia="zh-CN" w:bidi="ar"/>
              </w:rPr>
              <w:t>2</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0"/>
                <w:szCs w:val="20"/>
                <w:highlight w:val="none"/>
                <w:u w:val="none"/>
                <w:lang w:val="en-US" w:eastAsia="zh-CN" w:bidi="ar"/>
              </w:rPr>
              <w:t>合规</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0"/>
                <w:szCs w:val="20"/>
                <w:highlight w:val="none"/>
                <w:u w:val="none"/>
                <w:lang w:val="en-US" w:eastAsia="zh-CN" w:bidi="ar"/>
              </w:rPr>
              <w:t>合规</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default" w:cs="仿宋"/>
                <w:color w:val="auto"/>
                <w:sz w:val="21"/>
                <w:szCs w:val="21"/>
                <w:highlight w:val="none"/>
                <w:lang w:val="en-US" w:eastAsia="zh-CN"/>
              </w:rPr>
            </w:pPr>
            <w:r>
              <w:rPr>
                <w:rFonts w:hint="eastAsia" w:ascii="仿宋" w:hAnsi="仿宋" w:eastAsia="仿宋" w:cs="仿宋"/>
                <w:i w:val="0"/>
                <w:iCs w:val="0"/>
                <w:color w:val="auto"/>
                <w:kern w:val="0"/>
                <w:sz w:val="20"/>
                <w:szCs w:val="20"/>
                <w:highlight w:val="none"/>
                <w:u w:val="none"/>
                <w:lang w:val="en-US" w:eastAsia="zh-CN" w:bidi="a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jc w:val="center"/>
        </w:trPr>
        <w:tc>
          <w:tcPr>
            <w:tcW w:w="1042" w:type="dxa"/>
            <w:vMerge w:val="continue"/>
            <w:tcBorders>
              <w:top w:val="nil"/>
            </w:tcBorders>
            <w:noWrap w:val="0"/>
            <w:vAlign w:val="center"/>
          </w:tcPr>
          <w:p>
            <w:pPr>
              <w:jc w:val="center"/>
              <w:outlineLvl w:val="9"/>
              <w:rPr>
                <w:rFonts w:hint="eastAsia" w:ascii="仿宋" w:hAnsi="仿宋" w:eastAsia="仿宋" w:cs="仿宋"/>
                <w:color w:val="auto"/>
                <w:sz w:val="21"/>
                <w:szCs w:val="21"/>
                <w:highlight w:val="none"/>
              </w:rPr>
            </w:pPr>
          </w:p>
        </w:tc>
        <w:tc>
          <w:tcPr>
            <w:tcW w:w="1300" w:type="dxa"/>
            <w:vMerge w:val="restart"/>
            <w:tcBorders>
              <w:top w:val="nil"/>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A2绩效目标（5分）</w:t>
            </w:r>
          </w:p>
        </w:tc>
        <w:tc>
          <w:tcPr>
            <w:tcW w:w="1350"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A21绩效目标合理性</w:t>
            </w:r>
          </w:p>
        </w:tc>
        <w:tc>
          <w:tcPr>
            <w:tcW w:w="971"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3</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充分</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充分</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1042" w:type="dxa"/>
            <w:vMerge w:val="continue"/>
            <w:tcBorders>
              <w:top w:val="nil"/>
            </w:tcBorders>
            <w:noWrap w:val="0"/>
            <w:vAlign w:val="center"/>
          </w:tcPr>
          <w:p>
            <w:pPr>
              <w:jc w:val="center"/>
              <w:outlineLvl w:val="9"/>
              <w:rPr>
                <w:rFonts w:hint="eastAsia" w:ascii="仿宋" w:hAnsi="仿宋" w:eastAsia="仿宋" w:cs="仿宋"/>
                <w:color w:val="auto"/>
                <w:sz w:val="21"/>
                <w:szCs w:val="21"/>
                <w:highlight w:val="none"/>
              </w:rPr>
            </w:pPr>
          </w:p>
        </w:tc>
        <w:tc>
          <w:tcPr>
            <w:tcW w:w="1300" w:type="dxa"/>
            <w:vMerge w:val="continue"/>
            <w:noWrap w:val="0"/>
            <w:vAlign w:val="center"/>
          </w:tcPr>
          <w:p>
            <w:pPr>
              <w:jc w:val="center"/>
              <w:outlineLvl w:val="9"/>
              <w:rPr>
                <w:rFonts w:hint="eastAsia" w:ascii="仿宋" w:hAnsi="仿宋" w:eastAsia="仿宋" w:cs="仿宋"/>
                <w:color w:val="auto"/>
                <w:sz w:val="21"/>
                <w:szCs w:val="21"/>
                <w:highlight w:val="none"/>
              </w:rPr>
            </w:pPr>
          </w:p>
        </w:tc>
        <w:tc>
          <w:tcPr>
            <w:tcW w:w="1350"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0"/>
                <w:szCs w:val="20"/>
                <w:highlight w:val="none"/>
                <w:u w:val="none"/>
                <w:lang w:val="en-US" w:eastAsia="zh-CN" w:bidi="ar"/>
              </w:rPr>
              <w:t>A22绩效指标明确性</w:t>
            </w:r>
          </w:p>
        </w:tc>
        <w:tc>
          <w:tcPr>
            <w:tcW w:w="971"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0"/>
                <w:szCs w:val="20"/>
                <w:highlight w:val="none"/>
                <w:u w:val="none"/>
                <w:lang w:val="en-US" w:eastAsia="zh-CN" w:bidi="ar"/>
              </w:rPr>
              <w:t>2</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规范</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规范</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default"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0"/>
                <w:szCs w:val="20"/>
                <w:highlight w:val="none"/>
                <w:u w:val="none"/>
                <w:lang w:val="en-US" w:eastAsia="zh-CN" w:bidi="ar"/>
              </w:rPr>
              <w:t>1.93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042" w:type="dxa"/>
            <w:vMerge w:val="continue"/>
            <w:tcBorders>
              <w:top w:val="nil"/>
            </w:tcBorders>
            <w:noWrap w:val="0"/>
            <w:vAlign w:val="center"/>
          </w:tcPr>
          <w:p>
            <w:pPr>
              <w:jc w:val="center"/>
              <w:outlineLvl w:val="9"/>
              <w:rPr>
                <w:rFonts w:hint="eastAsia" w:ascii="仿宋" w:hAnsi="仿宋" w:eastAsia="仿宋" w:cs="仿宋"/>
                <w:color w:val="auto"/>
                <w:sz w:val="21"/>
                <w:szCs w:val="21"/>
                <w:highlight w:val="none"/>
              </w:rPr>
            </w:pPr>
          </w:p>
        </w:tc>
        <w:tc>
          <w:tcPr>
            <w:tcW w:w="1300" w:type="dxa"/>
            <w:vMerge w:val="restart"/>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A3资金投入（5分）</w:t>
            </w:r>
          </w:p>
        </w:tc>
        <w:tc>
          <w:tcPr>
            <w:tcW w:w="1350"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0"/>
                <w:szCs w:val="20"/>
                <w:highlight w:val="none"/>
                <w:u w:val="none"/>
                <w:lang w:val="en-US" w:eastAsia="zh-CN" w:bidi="ar"/>
              </w:rPr>
              <w:t>A31预算编制科学性</w:t>
            </w:r>
          </w:p>
        </w:tc>
        <w:tc>
          <w:tcPr>
            <w:tcW w:w="971"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3</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合理</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合理</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jc w:val="center"/>
        </w:trPr>
        <w:tc>
          <w:tcPr>
            <w:tcW w:w="1042" w:type="dxa"/>
            <w:vMerge w:val="continue"/>
            <w:tcBorders>
              <w:top w:val="nil"/>
            </w:tcBorders>
            <w:noWrap w:val="0"/>
            <w:vAlign w:val="center"/>
          </w:tcPr>
          <w:p>
            <w:pPr>
              <w:jc w:val="center"/>
              <w:outlineLvl w:val="9"/>
              <w:rPr>
                <w:rFonts w:hint="eastAsia" w:ascii="仿宋" w:hAnsi="仿宋" w:eastAsia="仿宋" w:cs="仿宋"/>
                <w:color w:val="auto"/>
                <w:sz w:val="21"/>
                <w:szCs w:val="21"/>
                <w:highlight w:val="none"/>
              </w:rPr>
            </w:pPr>
          </w:p>
        </w:tc>
        <w:tc>
          <w:tcPr>
            <w:tcW w:w="1300" w:type="dxa"/>
            <w:vMerge w:val="continue"/>
            <w:tcBorders>
              <w:top w:val="nil"/>
            </w:tcBorders>
            <w:noWrap w:val="0"/>
            <w:vAlign w:val="center"/>
          </w:tcPr>
          <w:p>
            <w:pPr>
              <w:jc w:val="center"/>
              <w:outlineLvl w:val="9"/>
              <w:rPr>
                <w:rFonts w:hint="eastAsia" w:ascii="仿宋" w:hAnsi="仿宋" w:eastAsia="仿宋" w:cs="仿宋"/>
                <w:color w:val="auto"/>
                <w:sz w:val="21"/>
                <w:szCs w:val="21"/>
                <w:highlight w:val="none"/>
              </w:rPr>
            </w:pPr>
          </w:p>
        </w:tc>
        <w:tc>
          <w:tcPr>
            <w:tcW w:w="1350"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0"/>
                <w:szCs w:val="20"/>
                <w:highlight w:val="none"/>
                <w:u w:val="none"/>
                <w:lang w:val="en-US" w:eastAsia="zh-CN" w:bidi="ar"/>
              </w:rPr>
              <w:t>A32资金分配合理性</w:t>
            </w:r>
          </w:p>
        </w:tc>
        <w:tc>
          <w:tcPr>
            <w:tcW w:w="971"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0"/>
                <w:szCs w:val="20"/>
                <w:highlight w:val="none"/>
                <w:u w:val="none"/>
                <w:lang w:val="en-US" w:eastAsia="zh-CN" w:bidi="ar"/>
              </w:rPr>
              <w:t>2</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明确</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0"/>
                <w:szCs w:val="20"/>
                <w:highlight w:val="none"/>
                <w:u w:val="none"/>
                <w:lang w:val="en-US" w:eastAsia="zh-CN" w:bidi="ar"/>
              </w:rPr>
              <w:t>明确</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0"/>
                <w:szCs w:val="20"/>
                <w:highlight w:val="none"/>
                <w:u w:val="none"/>
                <w:lang w:val="en-US" w:eastAsia="zh-CN" w:bidi="a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jc w:val="center"/>
        </w:trPr>
        <w:tc>
          <w:tcPr>
            <w:tcW w:w="3692" w:type="dxa"/>
            <w:gridSpan w:val="3"/>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小计</w:t>
            </w:r>
          </w:p>
        </w:tc>
        <w:tc>
          <w:tcPr>
            <w:tcW w:w="971" w:type="dxa"/>
            <w:noWrap w:val="0"/>
            <w:vAlign w:val="center"/>
          </w:tcPr>
          <w:p>
            <w:pPr>
              <w:keepNext w:val="0"/>
              <w:keepLines w:val="0"/>
              <w:widowControl/>
              <w:suppressLineNumbers w:val="0"/>
              <w:ind w:left="0" w:leftChars="0" w:right="0" w:rightChars="0"/>
              <w:jc w:val="center"/>
              <w:textAlignment w:val="center"/>
              <w:outlineLvl w:val="9"/>
              <w:rPr>
                <w:rFonts w:hint="default" w:ascii="仿宋" w:hAnsi="仿宋" w:eastAsia="仿宋" w:cs="仿宋"/>
                <w:b/>
                <w:color w:val="auto"/>
                <w:sz w:val="21"/>
                <w:szCs w:val="21"/>
                <w:highlight w:val="none"/>
                <w:lang w:val="en-US" w:eastAsia="zh-CN"/>
              </w:rPr>
            </w:pPr>
            <w:r>
              <w:rPr>
                <w:rFonts w:hint="eastAsia" w:ascii="仿宋" w:hAnsi="仿宋" w:eastAsia="仿宋" w:cs="仿宋"/>
                <w:b/>
                <w:bCs/>
                <w:i w:val="0"/>
                <w:iCs w:val="0"/>
                <w:color w:val="auto"/>
                <w:kern w:val="0"/>
                <w:sz w:val="21"/>
                <w:szCs w:val="21"/>
                <w:highlight w:val="none"/>
                <w:u w:val="none"/>
                <w:lang w:val="en-US" w:eastAsia="zh-CN" w:bidi="ar"/>
              </w:rPr>
              <w:t>14</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b/>
                <w:color w:val="auto"/>
                <w:sz w:val="21"/>
                <w:szCs w:val="21"/>
                <w:highlight w:val="none"/>
              </w:rPr>
            </w:pPr>
            <w:r>
              <w:rPr>
                <w:rStyle w:val="19"/>
                <w:color w:val="auto"/>
                <w:highlight w:val="none"/>
                <w:lang w:val="en-US" w:eastAsia="zh-CN" w:bidi="ar"/>
              </w:rPr>
              <w:t>——</w:t>
            </w:r>
          </w:p>
        </w:tc>
        <w:tc>
          <w:tcPr>
            <w:tcW w:w="1253" w:type="dxa"/>
            <w:noWrap w:val="0"/>
            <w:vAlign w:val="center"/>
          </w:tcPr>
          <w:p>
            <w:pPr>
              <w:keepNext w:val="0"/>
              <w:keepLines w:val="0"/>
              <w:widowControl/>
              <w:suppressLineNumbers w:val="0"/>
              <w:ind w:left="0" w:leftChars="0" w:right="0" w:rightChars="0"/>
              <w:jc w:val="center"/>
              <w:textAlignment w:val="center"/>
              <w:outlineLvl w:val="9"/>
              <w:rPr>
                <w:rFonts w:hint="default" w:ascii="仿宋" w:hAnsi="仿宋" w:eastAsia="仿宋" w:cs="仿宋"/>
                <w:b/>
                <w:color w:val="auto"/>
                <w:sz w:val="21"/>
                <w:szCs w:val="21"/>
                <w:highlight w:val="none"/>
                <w:lang w:val="en-US" w:eastAsia="zh-CN"/>
              </w:rPr>
            </w:pPr>
            <w:r>
              <w:rPr>
                <w:rFonts w:hint="eastAsia" w:ascii="仿宋" w:hAnsi="仿宋" w:eastAsia="仿宋" w:cs="仿宋"/>
                <w:b/>
                <w:bCs/>
                <w:i w:val="0"/>
                <w:iCs w:val="0"/>
                <w:color w:val="auto"/>
                <w:kern w:val="0"/>
                <w:sz w:val="21"/>
                <w:szCs w:val="21"/>
                <w:highlight w:val="none"/>
                <w:u w:val="none"/>
                <w:lang w:val="en-US" w:eastAsia="zh-CN" w:bidi="ar"/>
              </w:rPr>
              <w:t>13.94</w:t>
            </w:r>
          </w:p>
        </w:tc>
      </w:tr>
    </w:tbl>
    <w:p>
      <w:pPr>
        <w:pageBreakBefore w:val="0"/>
        <w:widowControl w:val="0"/>
        <w:kinsoku/>
        <w:overflowPunct/>
        <w:topLinePunct w:val="0"/>
        <w:bidi w:val="0"/>
        <w:spacing w:before="0" w:line="570" w:lineRule="exact"/>
        <w:ind w:left="12" w:right="0" w:firstLine="0"/>
        <w:jc w:val="center"/>
        <w:textAlignment w:val="auto"/>
        <w:outlineLvl w:val="9"/>
        <w:rPr>
          <w:color w:val="auto"/>
          <w:highlight w:val="none"/>
        </w:rPr>
      </w:pP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bookmarkStart w:id="79" w:name="_bookmark19"/>
      <w:bookmarkEnd w:id="79"/>
      <w:bookmarkStart w:id="80" w:name="四、主要经验、存在的问题及建议"/>
      <w:bookmarkEnd w:id="80"/>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r>
        <w:rPr>
          <w:rFonts w:hint="eastAsia" w:ascii="楷体" w:hAnsi="楷体" w:eastAsia="楷体" w:cs="楷体"/>
          <w:b/>
          <w:color w:val="auto"/>
          <w:spacing w:val="1"/>
          <w:w w:val="73"/>
          <w:sz w:val="32"/>
          <w:szCs w:val="32"/>
          <w:highlight w:val="none"/>
          <w:u w:val="single"/>
          <w:lang w:val="en-US" w:eastAsia="zh-CN"/>
        </w:rPr>
        <w:t>A11立项依据充分性：</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8"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8"/>
          <w:sz w:val="32"/>
          <w:szCs w:val="32"/>
          <w:highlight w:val="none"/>
        </w:rPr>
        <w:t>本指标考察项目</w:t>
      </w:r>
      <w:r>
        <w:rPr>
          <w:rFonts w:hint="eastAsia" w:ascii="仿宋" w:hAnsi="仿宋" w:eastAsia="仿宋" w:cs="仿宋"/>
          <w:color w:val="auto"/>
          <w:spacing w:val="-8"/>
          <w:sz w:val="32"/>
          <w:szCs w:val="32"/>
          <w:highlight w:val="none"/>
          <w:lang w:val="en-US" w:eastAsia="zh-CN"/>
        </w:rPr>
        <w:t>立项</w:t>
      </w:r>
      <w:r>
        <w:rPr>
          <w:rFonts w:hint="eastAsia" w:ascii="仿宋" w:hAnsi="仿宋" w:eastAsia="仿宋" w:cs="仿宋"/>
          <w:color w:val="auto"/>
          <w:spacing w:val="-8"/>
          <w:sz w:val="32"/>
          <w:szCs w:val="32"/>
          <w:highlight w:val="none"/>
        </w:rPr>
        <w:t>是否符合法律法规、相关政策、发展规划以及部门职责，用以反映和考核项目立项依据情况</w:t>
      </w:r>
      <w:r>
        <w:rPr>
          <w:rFonts w:hint="eastAsia" w:ascii="仿宋" w:hAnsi="仿宋" w:eastAsia="仿宋" w:cs="仿宋"/>
          <w:color w:val="auto"/>
          <w:spacing w:val="-3"/>
          <w:sz w:val="32"/>
          <w:szCs w:val="32"/>
          <w:highlight w:val="none"/>
        </w:rPr>
        <w:t>。</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lang w:eastAsia="zh-CN"/>
        </w:rPr>
      </w:pPr>
      <w:r>
        <w:rPr>
          <w:rFonts w:hint="eastAsia" w:ascii="仿宋" w:hAnsi="仿宋" w:eastAsia="仿宋" w:cs="仿宋"/>
          <w:color w:val="auto"/>
          <w:spacing w:val="-9"/>
          <w:sz w:val="32"/>
          <w:szCs w:val="32"/>
          <w:highlight w:val="none"/>
        </w:rPr>
        <w:t>①</w:t>
      </w:r>
      <w:r>
        <w:rPr>
          <w:rFonts w:hint="eastAsia" w:ascii="仿宋" w:hAnsi="仿宋" w:eastAsia="仿宋" w:cs="仿宋"/>
          <w:color w:val="auto"/>
          <w:spacing w:val="-9"/>
          <w:sz w:val="32"/>
          <w:szCs w:val="32"/>
          <w:highlight w:val="none"/>
          <w:lang w:eastAsia="zh-CN"/>
        </w:rPr>
        <w:t>该项目</w:t>
      </w:r>
      <w:r>
        <w:rPr>
          <w:rFonts w:hint="eastAsia" w:ascii="仿宋" w:hAnsi="仿宋" w:eastAsia="仿宋" w:cs="仿宋"/>
          <w:color w:val="auto"/>
          <w:spacing w:val="-9"/>
          <w:sz w:val="32"/>
          <w:szCs w:val="32"/>
          <w:highlight w:val="none"/>
        </w:rPr>
        <w:t>立项符合《中职学校改善办学条件奖补》政策</w:t>
      </w:r>
      <w:r>
        <w:rPr>
          <w:rFonts w:hint="eastAsia" w:ascii="仿宋" w:hAnsi="仿宋" w:eastAsia="仿宋" w:cs="仿宋"/>
          <w:color w:val="auto"/>
          <w:spacing w:val="-9"/>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②项目立项符合行业发展规划：中餐烹饪专业是学校重点专业，但由于该专业学生人数多，实训场地和工位数有限，严重制约本专业学生的实操训练，整体不符合学校现阶段学生实习实训教学的标准。亟需新建中餐烹饪实训室，进一步补充实训工位，保障学生校内实习实训条件；</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③项目立项与部门职责范围相符，属于部门履职所需；</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lang w:eastAsia="zh-CN"/>
        </w:rPr>
      </w:pPr>
      <w:r>
        <w:rPr>
          <w:rFonts w:hint="eastAsia" w:ascii="仿宋" w:hAnsi="仿宋" w:eastAsia="仿宋" w:cs="仿宋"/>
          <w:color w:val="auto"/>
          <w:spacing w:val="-9"/>
          <w:sz w:val="32"/>
          <w:szCs w:val="32"/>
          <w:highlight w:val="none"/>
        </w:rPr>
        <w:t>④根据《财政国库直接支付申请书》文件，该项目资金性质为；“一般公共预算资金”，根据《预算法》属于公共财政支持范围</w:t>
      </w:r>
      <w:r>
        <w:rPr>
          <w:rFonts w:hint="eastAsia" w:ascii="仿宋" w:hAnsi="仿宋" w:eastAsia="仿宋" w:cs="仿宋"/>
          <w:color w:val="auto"/>
          <w:spacing w:val="-9"/>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⑤财政预算一体化大平台和决算数据显示，无相关部门同类项目或部门内部相关项目重复事项。</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596" w:firstLineChars="200"/>
        <w:jc w:val="both"/>
        <w:textAlignment w:val="auto"/>
        <w:outlineLvl w:val="9"/>
        <w:rPr>
          <w:rFonts w:hint="eastAsia" w:ascii="仿宋" w:hAnsi="仿宋" w:eastAsia="仿宋" w:cs="仿宋"/>
          <w:color w:val="auto"/>
          <w:spacing w:val="-24"/>
          <w:sz w:val="32"/>
          <w:szCs w:val="32"/>
          <w:highlight w:val="none"/>
        </w:rPr>
      </w:pPr>
      <w:r>
        <w:rPr>
          <w:rFonts w:hint="eastAsia" w:ascii="仿宋" w:hAnsi="仿宋" w:eastAsia="仿宋" w:cs="仿宋"/>
          <w:color w:val="auto"/>
          <w:spacing w:val="-11"/>
          <w:sz w:val="32"/>
          <w:szCs w:val="32"/>
          <w:highlight w:val="none"/>
        </w:rPr>
        <w:t>该项指标权重分为</w:t>
      </w:r>
      <w:r>
        <w:rPr>
          <w:rFonts w:hint="eastAsia" w:ascii="仿宋" w:hAnsi="仿宋" w:eastAsia="仿宋" w:cs="仿宋"/>
          <w:color w:val="auto"/>
          <w:spacing w:val="-11"/>
          <w:sz w:val="32"/>
          <w:szCs w:val="32"/>
          <w:highlight w:val="none"/>
          <w:lang w:val="en-US" w:eastAsia="zh-CN"/>
        </w:rPr>
        <w:t>2</w:t>
      </w:r>
      <w:r>
        <w:rPr>
          <w:rFonts w:hint="eastAsia" w:ascii="仿宋" w:hAnsi="仿宋" w:eastAsia="仿宋" w:cs="仿宋"/>
          <w:color w:val="auto"/>
          <w:spacing w:val="-15"/>
          <w:sz w:val="32"/>
          <w:szCs w:val="32"/>
          <w:highlight w:val="none"/>
        </w:rPr>
        <w:t>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15"/>
          <w:sz w:val="32"/>
          <w:szCs w:val="32"/>
          <w:highlight w:val="none"/>
        </w:rPr>
        <w:t>得</w:t>
      </w:r>
      <w:r>
        <w:rPr>
          <w:rFonts w:hint="eastAsia" w:ascii="仿宋" w:hAnsi="仿宋" w:eastAsia="仿宋" w:cs="仿宋"/>
          <w:color w:val="auto"/>
          <w:spacing w:val="-15"/>
          <w:sz w:val="32"/>
          <w:szCs w:val="32"/>
          <w:highlight w:val="none"/>
          <w:lang w:val="en-US" w:eastAsia="zh-CN"/>
        </w:rPr>
        <w:t>2</w:t>
      </w:r>
      <w:r>
        <w:rPr>
          <w:rFonts w:hint="eastAsia" w:ascii="仿宋" w:hAnsi="仿宋" w:eastAsia="仿宋" w:cs="仿宋"/>
          <w:color w:val="auto"/>
          <w:spacing w:val="-24"/>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r>
        <w:rPr>
          <w:rFonts w:hint="eastAsia" w:ascii="楷体" w:hAnsi="楷体" w:eastAsia="楷体" w:cs="楷体"/>
          <w:b/>
          <w:color w:val="auto"/>
          <w:spacing w:val="1"/>
          <w:w w:val="73"/>
          <w:sz w:val="32"/>
          <w:szCs w:val="32"/>
          <w:highlight w:val="none"/>
          <w:u w:val="single"/>
          <w:lang w:val="en-US" w:eastAsia="zh-CN"/>
        </w:rPr>
        <w:t>A12立项程序规范性：</w:t>
      </w:r>
    </w:p>
    <w:p>
      <w:pPr>
        <w:ind w:firstLine="608" w:firstLineChars="200"/>
        <w:outlineLvl w:val="9"/>
        <w:rPr>
          <w:rFonts w:hint="eastAsia" w:ascii="仿宋" w:hAnsi="仿宋" w:eastAsia="仿宋" w:cs="仿宋"/>
          <w:b w:val="0"/>
          <w:bCs w:val="0"/>
          <w:color w:val="auto"/>
          <w:spacing w:val="-8"/>
          <w:kern w:val="0"/>
          <w:sz w:val="32"/>
          <w:szCs w:val="32"/>
          <w:highlight w:val="none"/>
          <w:lang w:val="zh-CN" w:eastAsia="zh-CN" w:bidi="zh-CN"/>
        </w:rPr>
      </w:pPr>
      <w:r>
        <w:rPr>
          <w:rFonts w:hint="eastAsia" w:ascii="仿宋" w:hAnsi="仿宋" w:eastAsia="仿宋" w:cs="仿宋"/>
          <w:b w:val="0"/>
          <w:bCs w:val="0"/>
          <w:color w:val="auto"/>
          <w:spacing w:val="-8"/>
          <w:kern w:val="0"/>
          <w:sz w:val="32"/>
          <w:szCs w:val="32"/>
          <w:highlight w:val="none"/>
          <w:lang w:val="zh-CN" w:eastAsia="zh-CN" w:bidi="zh-CN"/>
        </w:rPr>
        <w:t>本指标考察项目申请、设立过程是否符合相关要求，用以反映和考核项目立项的规范情况。</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8" w:firstLineChars="200"/>
        <w:jc w:val="both"/>
        <w:textAlignment w:val="auto"/>
        <w:outlineLvl w:val="9"/>
        <w:rPr>
          <w:rFonts w:hint="eastAsia" w:ascii="仿宋" w:hAnsi="仿宋" w:eastAsia="仿宋" w:cs="仿宋"/>
          <w:b w:val="0"/>
          <w:bCs w:val="0"/>
          <w:color w:val="auto"/>
          <w:spacing w:val="-8"/>
          <w:kern w:val="0"/>
          <w:sz w:val="32"/>
          <w:szCs w:val="32"/>
          <w:highlight w:val="none"/>
          <w:lang w:val="zh-CN" w:eastAsia="zh-CN" w:bidi="zh-CN"/>
        </w:rPr>
      </w:pPr>
      <w:r>
        <w:rPr>
          <w:rFonts w:hint="eastAsia" w:ascii="仿宋" w:hAnsi="仿宋" w:eastAsia="仿宋" w:cs="仿宋"/>
          <w:b w:val="0"/>
          <w:bCs w:val="0"/>
          <w:color w:val="auto"/>
          <w:spacing w:val="-8"/>
          <w:kern w:val="0"/>
          <w:sz w:val="32"/>
          <w:szCs w:val="32"/>
          <w:highlight w:val="none"/>
          <w:lang w:val="zh-CN" w:eastAsia="zh-CN" w:bidi="zh-CN"/>
        </w:rPr>
        <w:t>①该项目按照规定的程序申请设立，有单位先递交项目申报书，逐级申请；②审批文件、材料是否符合相关要求③项目申请书已经过必要的可行性研究、专家论证、风险评估、绩效评估、集体决策。</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596" w:firstLineChars="200"/>
        <w:jc w:val="both"/>
        <w:textAlignment w:val="auto"/>
        <w:outlineLvl w:val="9"/>
        <w:rPr>
          <w:rFonts w:hint="eastAsia"/>
          <w:color w:val="auto"/>
          <w:highlight w:val="none"/>
          <w:lang w:val="zh-CN" w:eastAsia="zh-CN"/>
        </w:rPr>
      </w:pPr>
      <w:r>
        <w:rPr>
          <w:rFonts w:hint="eastAsia" w:ascii="仿宋" w:hAnsi="仿宋" w:eastAsia="仿宋" w:cs="仿宋"/>
          <w:color w:val="auto"/>
          <w:spacing w:val="-11"/>
          <w:sz w:val="32"/>
          <w:szCs w:val="32"/>
          <w:highlight w:val="none"/>
        </w:rPr>
        <w:t>该项指标权重分为</w:t>
      </w:r>
      <w:r>
        <w:rPr>
          <w:rFonts w:hint="eastAsia" w:ascii="仿宋" w:hAnsi="仿宋" w:eastAsia="仿宋" w:cs="仿宋"/>
          <w:color w:val="auto"/>
          <w:spacing w:val="-11"/>
          <w:sz w:val="32"/>
          <w:szCs w:val="32"/>
          <w:highlight w:val="none"/>
          <w:lang w:val="en-US" w:eastAsia="zh-CN"/>
        </w:rPr>
        <w:t>2</w:t>
      </w:r>
      <w:r>
        <w:rPr>
          <w:rFonts w:hint="eastAsia" w:ascii="仿宋" w:hAnsi="仿宋" w:eastAsia="仿宋" w:cs="仿宋"/>
          <w:color w:val="auto"/>
          <w:spacing w:val="-15"/>
          <w:sz w:val="32"/>
          <w:szCs w:val="32"/>
          <w:highlight w:val="none"/>
        </w:rPr>
        <w:t>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15"/>
          <w:sz w:val="32"/>
          <w:szCs w:val="32"/>
          <w:highlight w:val="none"/>
        </w:rPr>
        <w:t>得</w:t>
      </w:r>
      <w:r>
        <w:rPr>
          <w:rFonts w:hint="eastAsia" w:ascii="仿宋" w:hAnsi="仿宋" w:eastAsia="仿宋" w:cs="仿宋"/>
          <w:color w:val="auto"/>
          <w:spacing w:val="-15"/>
          <w:sz w:val="32"/>
          <w:szCs w:val="32"/>
          <w:highlight w:val="none"/>
          <w:lang w:val="en-US" w:eastAsia="zh-CN"/>
        </w:rPr>
        <w:t>2</w:t>
      </w:r>
      <w:r>
        <w:rPr>
          <w:rFonts w:hint="eastAsia" w:ascii="仿宋" w:hAnsi="仿宋" w:eastAsia="仿宋" w:cs="仿宋"/>
          <w:color w:val="auto"/>
          <w:spacing w:val="-24"/>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r>
        <w:rPr>
          <w:rFonts w:hint="eastAsia" w:ascii="楷体" w:hAnsi="楷体" w:eastAsia="楷体" w:cs="楷体"/>
          <w:b/>
          <w:color w:val="auto"/>
          <w:spacing w:val="1"/>
          <w:w w:val="73"/>
          <w:sz w:val="32"/>
          <w:szCs w:val="32"/>
          <w:highlight w:val="none"/>
          <w:u w:val="single"/>
          <w:lang w:val="en-US" w:eastAsia="zh-CN"/>
        </w:rPr>
        <w:t>A21绩效目标合理性：</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9"/>
          <w:sz w:val="32"/>
          <w:szCs w:val="32"/>
          <w:highlight w:val="none"/>
        </w:rPr>
        <w:t>本指标考察</w:t>
      </w:r>
      <w:r>
        <w:rPr>
          <w:rFonts w:hint="eastAsia" w:ascii="仿宋" w:hAnsi="仿宋" w:eastAsia="仿宋" w:cs="仿宋"/>
          <w:color w:val="auto"/>
          <w:spacing w:val="-9"/>
          <w:sz w:val="32"/>
          <w:szCs w:val="32"/>
          <w:highlight w:val="none"/>
          <w:lang w:eastAsia="zh-CN"/>
        </w:rPr>
        <w:t>项目所设定的绩效目标是否依据充分，是否符合客观实际，用以反映和考核项目绩效目标与项目实施的相符情况。</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lang w:eastAsia="zh-CN"/>
        </w:rPr>
      </w:pPr>
      <w:r>
        <w:rPr>
          <w:rFonts w:hint="eastAsia" w:ascii="仿宋" w:hAnsi="仿宋" w:eastAsia="仿宋" w:cs="仿宋"/>
          <w:color w:val="auto"/>
          <w:spacing w:val="-9"/>
          <w:sz w:val="32"/>
          <w:szCs w:val="32"/>
          <w:highlight w:val="none"/>
        </w:rPr>
        <w:t>①该项目依据单位提供的《项目支出绩效目标申报表》设定绩效目标如下：项目计划资金400万元，用于完善实训室功能新增实训设备6000件以上，保障学生在校期间动手实践教学，促进专业教学质量和办学质量提升</w:t>
      </w:r>
      <w:r>
        <w:rPr>
          <w:rFonts w:hint="eastAsia" w:ascii="仿宋" w:hAnsi="仿宋" w:eastAsia="仿宋" w:cs="仿宋"/>
          <w:color w:val="auto"/>
          <w:spacing w:val="-9"/>
          <w:sz w:val="32"/>
          <w:szCs w:val="32"/>
          <w:highlight w:val="none"/>
          <w:lang w:eastAsia="zh-CN"/>
        </w:rPr>
        <w:t>；</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②通过相关验收资料可证实完成了实训室功能新增实训设备6000件；</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lang w:eastAsia="zh-CN"/>
        </w:rPr>
      </w:pPr>
      <w:r>
        <w:rPr>
          <w:rFonts w:hint="eastAsia" w:ascii="仿宋" w:hAnsi="仿宋" w:eastAsia="仿宋" w:cs="仿宋"/>
          <w:color w:val="auto"/>
          <w:spacing w:val="-9"/>
          <w:sz w:val="32"/>
          <w:szCs w:val="32"/>
          <w:highlight w:val="none"/>
        </w:rPr>
        <w:t>③根据通过走访调查，该项目实训室功能新增实训设备6000件，项目效果达到，符合正常的业绩水平</w:t>
      </w:r>
      <w:r>
        <w:rPr>
          <w:rFonts w:hint="eastAsia" w:ascii="仿宋" w:hAnsi="仿宋" w:eastAsia="仿宋" w:cs="仿宋"/>
          <w:color w:val="auto"/>
          <w:spacing w:val="-9"/>
          <w:sz w:val="32"/>
          <w:szCs w:val="32"/>
          <w:highlight w:val="none"/>
          <w:lang w:eastAsia="zh-CN"/>
        </w:rPr>
        <w:t>；</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④项目预算金额为400万元，新增实训设备支出400万元，项目资金量匹配。</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该项指标权重分为</w:t>
      </w:r>
      <w:r>
        <w:rPr>
          <w:rFonts w:hint="eastAsia" w:ascii="仿宋" w:hAnsi="仿宋" w:eastAsia="仿宋" w:cs="仿宋"/>
          <w:color w:val="auto"/>
          <w:spacing w:val="-9"/>
          <w:sz w:val="32"/>
          <w:szCs w:val="32"/>
          <w:highlight w:val="none"/>
          <w:lang w:val="en-US" w:eastAsia="zh-CN"/>
        </w:rPr>
        <w:t>3</w:t>
      </w:r>
      <w:r>
        <w:rPr>
          <w:rFonts w:hint="eastAsia" w:ascii="仿宋" w:hAnsi="仿宋" w:eastAsia="仿宋" w:cs="仿宋"/>
          <w:color w:val="auto"/>
          <w:spacing w:val="-9"/>
          <w:sz w:val="32"/>
          <w:szCs w:val="32"/>
          <w:highlight w:val="none"/>
        </w:rPr>
        <w:t>分，根据评分规则</w:t>
      </w:r>
      <w:r>
        <w:rPr>
          <w:rFonts w:hint="eastAsia" w:ascii="仿宋" w:hAnsi="仿宋" w:eastAsia="仿宋" w:cs="仿宋"/>
          <w:b w:val="0"/>
          <w:bCs w:val="0"/>
          <w:color w:val="auto"/>
          <w:spacing w:val="-10"/>
          <w:kern w:val="0"/>
          <w:sz w:val="32"/>
          <w:szCs w:val="32"/>
          <w:highlight w:val="none"/>
          <w:lang w:val="en-US" w:eastAsia="zh-CN" w:bidi="zh-CN"/>
        </w:rPr>
        <w:t>扣0分，</w:t>
      </w:r>
      <w:r>
        <w:rPr>
          <w:rFonts w:hint="eastAsia" w:ascii="仿宋" w:hAnsi="仿宋" w:eastAsia="仿宋" w:cs="仿宋"/>
          <w:color w:val="auto"/>
          <w:spacing w:val="-9"/>
          <w:sz w:val="32"/>
          <w:szCs w:val="32"/>
          <w:highlight w:val="none"/>
        </w:rPr>
        <w:t>得</w:t>
      </w:r>
      <w:r>
        <w:rPr>
          <w:rFonts w:hint="eastAsia" w:ascii="仿宋" w:hAnsi="仿宋" w:eastAsia="仿宋" w:cs="仿宋"/>
          <w:color w:val="auto"/>
          <w:spacing w:val="-9"/>
          <w:sz w:val="32"/>
          <w:szCs w:val="32"/>
          <w:highlight w:val="none"/>
          <w:lang w:val="en-US" w:eastAsia="zh-CN"/>
        </w:rPr>
        <w:t>3</w:t>
      </w:r>
      <w:r>
        <w:rPr>
          <w:rFonts w:hint="eastAsia" w:ascii="仿宋" w:hAnsi="仿宋" w:eastAsia="仿宋" w:cs="仿宋"/>
          <w:color w:val="auto"/>
          <w:spacing w:val="-9"/>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r>
        <w:rPr>
          <w:rFonts w:hint="eastAsia" w:ascii="楷体" w:hAnsi="楷体" w:eastAsia="楷体" w:cs="楷体"/>
          <w:b/>
          <w:color w:val="auto"/>
          <w:spacing w:val="1"/>
          <w:w w:val="73"/>
          <w:sz w:val="32"/>
          <w:szCs w:val="32"/>
          <w:highlight w:val="none"/>
          <w:u w:val="single"/>
          <w:lang w:val="en-US" w:eastAsia="zh-CN"/>
        </w:rPr>
        <w:t>A22绩效指标明确性：</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lang w:eastAsia="zh-CN"/>
        </w:rPr>
      </w:pPr>
      <w:r>
        <w:rPr>
          <w:rFonts w:hint="eastAsia" w:ascii="仿宋" w:hAnsi="仿宋" w:eastAsia="仿宋" w:cs="仿宋"/>
          <w:color w:val="auto"/>
          <w:spacing w:val="-9"/>
          <w:sz w:val="32"/>
          <w:szCs w:val="32"/>
          <w:highlight w:val="none"/>
        </w:rPr>
        <w:t>本指标考察项目依据绩效目标设定的绩效指标是否清晰、细化、可衡量等，用以反映和考核项目绩效目标的明细化情况。</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①该项目实施单位设置了绩效目标，项目绩效目标细化分解为具体；</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②设置的绩效指标包括：项目共性指标、项目个性指标，个性指标包括该项目的数量指标、质量指标、时效指标、成本指标、社会效益指标、可持续影响指标以及满意度指标等，成本指标不够细化，笼统的写了项目总投资，扣0.06分；</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③共设置一级指标3个，二级指标7个，三级指标10个；</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该项指标权重分</w:t>
      </w:r>
      <w:r>
        <w:rPr>
          <w:rFonts w:hint="eastAsia" w:ascii="仿宋" w:hAnsi="仿宋" w:eastAsia="仿宋" w:cs="仿宋"/>
          <w:color w:val="auto"/>
          <w:spacing w:val="-9"/>
          <w:sz w:val="32"/>
          <w:szCs w:val="32"/>
          <w:highlight w:val="none"/>
          <w:lang w:val="en-US" w:eastAsia="zh-CN"/>
        </w:rPr>
        <w:t>2</w:t>
      </w:r>
      <w:r>
        <w:rPr>
          <w:rFonts w:hint="eastAsia" w:ascii="仿宋" w:hAnsi="仿宋" w:eastAsia="仿宋" w:cs="仿宋"/>
          <w:color w:val="auto"/>
          <w:spacing w:val="-9"/>
          <w:sz w:val="32"/>
          <w:szCs w:val="32"/>
          <w:highlight w:val="none"/>
        </w:rPr>
        <w:t>分，根据评分规则</w:t>
      </w:r>
      <w:r>
        <w:rPr>
          <w:rFonts w:hint="eastAsia" w:ascii="仿宋" w:hAnsi="仿宋" w:eastAsia="仿宋" w:cs="仿宋"/>
          <w:b w:val="0"/>
          <w:bCs w:val="0"/>
          <w:color w:val="auto"/>
          <w:spacing w:val="-10"/>
          <w:kern w:val="0"/>
          <w:sz w:val="32"/>
          <w:szCs w:val="32"/>
          <w:highlight w:val="none"/>
          <w:lang w:val="en-US" w:eastAsia="zh-CN" w:bidi="zh-CN"/>
        </w:rPr>
        <w:t>扣0.06分，</w:t>
      </w:r>
      <w:r>
        <w:rPr>
          <w:rFonts w:hint="eastAsia" w:ascii="仿宋" w:hAnsi="仿宋" w:eastAsia="仿宋" w:cs="仿宋"/>
          <w:color w:val="auto"/>
          <w:spacing w:val="-9"/>
          <w:sz w:val="32"/>
          <w:szCs w:val="32"/>
          <w:highlight w:val="none"/>
        </w:rPr>
        <w:t>得</w:t>
      </w:r>
      <w:r>
        <w:rPr>
          <w:rFonts w:hint="eastAsia" w:ascii="仿宋" w:hAnsi="仿宋" w:eastAsia="仿宋" w:cs="仿宋"/>
          <w:color w:val="auto"/>
          <w:spacing w:val="-9"/>
          <w:sz w:val="32"/>
          <w:szCs w:val="32"/>
          <w:highlight w:val="none"/>
          <w:lang w:val="en-US" w:eastAsia="zh-CN"/>
        </w:rPr>
        <w:t>1.94</w:t>
      </w:r>
      <w:r>
        <w:rPr>
          <w:rFonts w:hint="eastAsia" w:ascii="仿宋" w:hAnsi="仿宋" w:eastAsia="仿宋" w:cs="仿宋"/>
          <w:color w:val="auto"/>
          <w:spacing w:val="-9"/>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r>
        <w:rPr>
          <w:rFonts w:hint="eastAsia" w:ascii="楷体" w:hAnsi="楷体" w:eastAsia="楷体" w:cs="楷体"/>
          <w:b/>
          <w:color w:val="auto"/>
          <w:spacing w:val="1"/>
          <w:w w:val="73"/>
          <w:sz w:val="32"/>
          <w:szCs w:val="32"/>
          <w:highlight w:val="none"/>
          <w:u w:val="single"/>
          <w:lang w:val="en-US" w:eastAsia="zh-CN"/>
        </w:rPr>
        <w:t>A31预算编制科学性：</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本指标考察项目预算编制是否经过科学论证、有明确标准，资金额度与年度目标是否相适应，用以反映和考核项目预算编制的科学性、合理性情况。</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①经查看项目申报书，预算编制否经过科学论证；</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②预算内容与项目内容匹配该项目预算申请内容为实训室功能新增实训设备6000件以上；</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③预算额度测算依据是否充分按照“民生为本、产业为重、规划为先、人才支撑”的工作思路，保障学生在校期间动手实践教学，促进专业教学质量和办学质量提升；</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④项目实际内容为完善实训室功能新增实训设备6000件以上，项目的投资与完成的任务相匹配。</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该项指标权重分</w:t>
      </w:r>
      <w:r>
        <w:rPr>
          <w:rFonts w:hint="eastAsia" w:ascii="仿宋" w:hAnsi="仿宋" w:eastAsia="仿宋" w:cs="仿宋"/>
          <w:color w:val="auto"/>
          <w:spacing w:val="-9"/>
          <w:sz w:val="32"/>
          <w:szCs w:val="32"/>
          <w:highlight w:val="none"/>
          <w:lang w:val="en-US" w:eastAsia="zh-CN"/>
        </w:rPr>
        <w:t>3</w:t>
      </w:r>
      <w:r>
        <w:rPr>
          <w:rFonts w:hint="eastAsia" w:ascii="仿宋" w:hAnsi="仿宋" w:eastAsia="仿宋" w:cs="仿宋"/>
          <w:color w:val="auto"/>
          <w:spacing w:val="-9"/>
          <w:sz w:val="32"/>
          <w:szCs w:val="32"/>
          <w:highlight w:val="none"/>
        </w:rPr>
        <w:t>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9"/>
          <w:sz w:val="32"/>
          <w:szCs w:val="32"/>
          <w:highlight w:val="none"/>
        </w:rPr>
        <w:t>得</w:t>
      </w:r>
      <w:r>
        <w:rPr>
          <w:rFonts w:hint="eastAsia" w:ascii="仿宋" w:hAnsi="仿宋" w:eastAsia="仿宋" w:cs="仿宋"/>
          <w:color w:val="auto"/>
          <w:spacing w:val="-9"/>
          <w:sz w:val="32"/>
          <w:szCs w:val="32"/>
          <w:highlight w:val="none"/>
          <w:lang w:val="en-US" w:eastAsia="zh-CN"/>
        </w:rPr>
        <w:t>3</w:t>
      </w:r>
      <w:r>
        <w:rPr>
          <w:rFonts w:hint="eastAsia" w:ascii="仿宋" w:hAnsi="仿宋" w:eastAsia="仿宋" w:cs="仿宋"/>
          <w:color w:val="auto"/>
          <w:spacing w:val="-9"/>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outlineLvl w:val="9"/>
        <w:rPr>
          <w:rFonts w:hint="eastAsia" w:ascii="楷体" w:hAnsi="楷体" w:eastAsia="楷体" w:cs="楷体"/>
          <w:b/>
          <w:color w:val="auto"/>
          <w:spacing w:val="1"/>
          <w:w w:val="73"/>
          <w:sz w:val="32"/>
          <w:szCs w:val="32"/>
          <w:highlight w:val="none"/>
          <w:u w:val="single"/>
          <w:lang w:val="en-US" w:eastAsia="zh-CN"/>
        </w:rPr>
      </w:pPr>
      <w:r>
        <w:rPr>
          <w:rFonts w:hint="eastAsia" w:ascii="楷体" w:hAnsi="楷体" w:eastAsia="楷体" w:cs="楷体"/>
          <w:b/>
          <w:color w:val="auto"/>
          <w:spacing w:val="1"/>
          <w:w w:val="73"/>
          <w:sz w:val="32"/>
          <w:szCs w:val="32"/>
          <w:highlight w:val="none"/>
          <w:u w:val="single"/>
          <w:lang w:val="en-US" w:eastAsia="zh-CN"/>
        </w:rPr>
        <w:t>A32资金分配合理性：</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lang w:val="zh-CN" w:eastAsia="zh-CN"/>
        </w:rPr>
        <w:t>本指标考察项目预算资金分配是否有测算依据，与补助单位或地方实际是否相适应，用以反映和考核项目预算资金分配的科学性、合理性情况。</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①该项目预算资金分配严格以根据自治区财政厅《关于下达 2022 年</w:t>
      </w:r>
      <w:r>
        <w:rPr>
          <w:rFonts w:hint="eastAsia" w:ascii="仿宋" w:hAnsi="仿宋" w:eastAsia="仿宋" w:cs="仿宋"/>
          <w:color w:val="auto"/>
          <w:spacing w:val="-9"/>
          <w:sz w:val="32"/>
          <w:szCs w:val="32"/>
          <w:highlight w:val="none"/>
          <w:lang w:eastAsia="zh-CN"/>
        </w:rPr>
        <w:t>2022年现代职业教育质量提升计划专项（中职学校改善办学条件奖补）</w:t>
      </w:r>
      <w:r>
        <w:rPr>
          <w:rFonts w:hint="eastAsia" w:ascii="仿宋" w:hAnsi="仿宋" w:eastAsia="仿宋" w:cs="仿宋"/>
          <w:color w:val="auto"/>
          <w:spacing w:val="-9"/>
          <w:sz w:val="32"/>
          <w:szCs w:val="32"/>
          <w:highlight w:val="none"/>
        </w:rPr>
        <w:t>预算的通知》(新财建</w:t>
      </w:r>
      <w:r>
        <w:rPr>
          <w:rFonts w:hint="eastAsia" w:ascii="仿宋" w:hAnsi="仿宋" w:eastAsia="仿宋" w:cs="仿宋"/>
          <w:color w:val="auto"/>
          <w:spacing w:val="-10"/>
          <w:sz w:val="32"/>
          <w:szCs w:val="32"/>
          <w:highlight w:val="none"/>
        </w:rPr>
        <w:t>〔20</w:t>
      </w:r>
      <w:r>
        <w:rPr>
          <w:rFonts w:hint="eastAsia" w:ascii="仿宋" w:hAnsi="仿宋" w:eastAsia="仿宋" w:cs="仿宋"/>
          <w:color w:val="auto"/>
          <w:spacing w:val="-10"/>
          <w:sz w:val="32"/>
          <w:szCs w:val="32"/>
          <w:highlight w:val="none"/>
          <w:lang w:val="en-US" w:eastAsia="zh-CN"/>
        </w:rPr>
        <w:t>22</w:t>
      </w:r>
      <w:r>
        <w:rPr>
          <w:rFonts w:hint="eastAsia" w:ascii="仿宋" w:hAnsi="仿宋" w:eastAsia="仿宋" w:cs="仿宋"/>
          <w:color w:val="auto"/>
          <w:spacing w:val="-10"/>
          <w:sz w:val="32"/>
          <w:szCs w:val="32"/>
          <w:highlight w:val="none"/>
        </w:rPr>
        <w:t>〕</w:t>
      </w:r>
      <w:r>
        <w:rPr>
          <w:rFonts w:hint="eastAsia" w:ascii="仿宋" w:hAnsi="仿宋" w:eastAsia="仿宋" w:cs="仿宋"/>
          <w:color w:val="auto"/>
          <w:spacing w:val="-9"/>
          <w:sz w:val="32"/>
          <w:szCs w:val="32"/>
          <w:highlight w:val="none"/>
        </w:rPr>
        <w:t>158号)精神为依据资金的分配；</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right="0" w:firstLine="604" w:firstLineChars="200"/>
        <w:jc w:val="both"/>
        <w:textAlignment w:val="auto"/>
        <w:outlineLvl w:val="9"/>
        <w:rPr>
          <w:rFonts w:hint="eastAsia" w:ascii="仿宋" w:hAnsi="仿宋" w:eastAsia="仿宋" w:cs="仿宋"/>
          <w:color w:val="auto"/>
          <w:spacing w:val="-9"/>
          <w:sz w:val="32"/>
          <w:szCs w:val="32"/>
          <w:highlight w:val="none"/>
          <w:lang w:eastAsia="zh-CN"/>
        </w:rPr>
      </w:pPr>
      <w:r>
        <w:rPr>
          <w:rFonts w:hint="eastAsia" w:ascii="仿宋" w:hAnsi="仿宋" w:eastAsia="仿宋" w:cs="仿宋"/>
          <w:color w:val="auto"/>
          <w:spacing w:val="-9"/>
          <w:sz w:val="32"/>
          <w:szCs w:val="32"/>
          <w:highlight w:val="none"/>
        </w:rPr>
        <w:t>②分配依据充分，资金额度与项目单位实际相适应</w:t>
      </w:r>
      <w:r>
        <w:rPr>
          <w:rFonts w:hint="eastAsia" w:ascii="仿宋" w:hAnsi="仿宋" w:eastAsia="仿宋" w:cs="仿宋"/>
          <w:color w:val="auto"/>
          <w:spacing w:val="-9"/>
          <w:sz w:val="32"/>
          <w:szCs w:val="32"/>
          <w:highlight w:val="none"/>
          <w:lang w:eastAsia="zh-CN"/>
        </w:rPr>
        <w:t>。</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right="0" w:firstLine="604" w:firstLineChars="200"/>
        <w:jc w:val="both"/>
        <w:textAlignment w:val="auto"/>
        <w:outlineLvl w:val="9"/>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该项指标权重分</w:t>
      </w:r>
      <w:r>
        <w:rPr>
          <w:rFonts w:hint="eastAsia" w:ascii="仿宋" w:hAnsi="仿宋" w:eastAsia="仿宋" w:cs="仿宋"/>
          <w:color w:val="auto"/>
          <w:spacing w:val="-9"/>
          <w:sz w:val="32"/>
          <w:szCs w:val="32"/>
          <w:highlight w:val="none"/>
          <w:lang w:val="en-US" w:eastAsia="zh-CN"/>
        </w:rPr>
        <w:t>2</w:t>
      </w:r>
      <w:r>
        <w:rPr>
          <w:rFonts w:hint="eastAsia" w:ascii="仿宋" w:hAnsi="仿宋" w:eastAsia="仿宋" w:cs="仿宋"/>
          <w:color w:val="auto"/>
          <w:spacing w:val="-9"/>
          <w:sz w:val="32"/>
          <w:szCs w:val="32"/>
          <w:highlight w:val="none"/>
        </w:rPr>
        <w:t>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9"/>
          <w:sz w:val="32"/>
          <w:szCs w:val="32"/>
          <w:highlight w:val="none"/>
        </w:rPr>
        <w:t>得</w:t>
      </w:r>
      <w:r>
        <w:rPr>
          <w:rFonts w:hint="eastAsia" w:ascii="仿宋" w:hAnsi="仿宋" w:eastAsia="仿宋" w:cs="仿宋"/>
          <w:color w:val="auto"/>
          <w:spacing w:val="-9"/>
          <w:sz w:val="32"/>
          <w:szCs w:val="32"/>
          <w:highlight w:val="none"/>
          <w:lang w:val="en-US" w:eastAsia="zh-CN"/>
        </w:rPr>
        <w:t>2</w:t>
      </w:r>
      <w:r>
        <w:rPr>
          <w:rFonts w:hint="eastAsia" w:ascii="仿宋" w:hAnsi="仿宋" w:eastAsia="仿宋" w:cs="仿宋"/>
          <w:color w:val="auto"/>
          <w:spacing w:val="-9"/>
          <w:sz w:val="32"/>
          <w:szCs w:val="32"/>
          <w:highlight w:val="none"/>
        </w:rPr>
        <w:t>分。</w:t>
      </w:r>
    </w:p>
    <w:p>
      <w:pPr>
        <w:spacing w:line="600" w:lineRule="exact"/>
        <w:ind w:firstLine="643" w:firstLineChars="200"/>
        <w:outlineLvl w:val="1"/>
        <w:rPr>
          <w:rFonts w:hint="eastAsia" w:ascii="楷体" w:hAnsi="楷体" w:eastAsia="楷体" w:cs="楷体"/>
          <w:b/>
          <w:bCs/>
          <w:i w:val="0"/>
          <w:iCs w:val="0"/>
          <w:color w:val="auto"/>
          <w:kern w:val="0"/>
          <w:sz w:val="32"/>
          <w:szCs w:val="32"/>
          <w:highlight w:val="none"/>
          <w:lang w:val="zh-CN" w:eastAsia="zh-CN" w:bidi="zh-CN"/>
        </w:rPr>
      </w:pPr>
      <w:bookmarkStart w:id="81" w:name="_Toc13943"/>
      <w:bookmarkStart w:id="82" w:name="_Toc17529"/>
      <w:r>
        <w:rPr>
          <w:rFonts w:hint="eastAsia" w:ascii="楷体" w:hAnsi="楷体" w:eastAsia="楷体" w:cs="楷体"/>
          <w:b/>
          <w:bCs/>
          <w:i w:val="0"/>
          <w:iCs w:val="0"/>
          <w:color w:val="auto"/>
          <w:kern w:val="0"/>
          <w:sz w:val="32"/>
          <w:szCs w:val="32"/>
          <w:highlight w:val="none"/>
          <w:lang w:val="zh-CN" w:eastAsia="zh-CN" w:bidi="zh-CN"/>
        </w:rPr>
        <w:t>（二）项目过程情况</w:t>
      </w:r>
      <w:bookmarkEnd w:id="81"/>
      <w:bookmarkEnd w:id="82"/>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4" w:firstLineChars="200"/>
        <w:jc w:val="both"/>
        <w:textAlignment w:val="auto"/>
        <w:rPr>
          <w:color w:val="auto"/>
          <w:highlight w:val="none"/>
        </w:rPr>
      </w:pPr>
      <w:r>
        <w:rPr>
          <w:rFonts w:hint="eastAsia" w:ascii="仿宋" w:hAnsi="仿宋" w:eastAsia="仿宋" w:cs="仿宋"/>
          <w:color w:val="auto"/>
          <w:spacing w:val="-9"/>
          <w:sz w:val="32"/>
          <w:szCs w:val="32"/>
          <w:highlight w:val="none"/>
        </w:rPr>
        <w:t>项目管理指标主要从</w:t>
      </w:r>
      <w:r>
        <w:rPr>
          <w:rFonts w:hint="eastAsia" w:ascii="仿宋" w:hAnsi="仿宋" w:eastAsia="仿宋" w:cs="仿宋"/>
          <w:color w:val="auto"/>
          <w:spacing w:val="-9"/>
          <w:sz w:val="32"/>
          <w:szCs w:val="32"/>
          <w:highlight w:val="none"/>
          <w:lang w:val="en-US" w:eastAsia="zh-CN"/>
        </w:rPr>
        <w:t>资金到位</w:t>
      </w:r>
      <w:r>
        <w:rPr>
          <w:rFonts w:hint="eastAsia" w:ascii="仿宋" w:hAnsi="仿宋" w:eastAsia="仿宋" w:cs="仿宋"/>
          <w:color w:val="auto"/>
          <w:spacing w:val="-9"/>
          <w:sz w:val="32"/>
          <w:szCs w:val="32"/>
          <w:highlight w:val="none"/>
        </w:rPr>
        <w:t>、</w:t>
      </w:r>
      <w:r>
        <w:rPr>
          <w:rFonts w:hint="eastAsia" w:ascii="仿宋" w:hAnsi="仿宋" w:eastAsia="仿宋" w:cs="仿宋"/>
          <w:color w:val="auto"/>
          <w:spacing w:val="-9"/>
          <w:sz w:val="32"/>
          <w:szCs w:val="32"/>
          <w:highlight w:val="none"/>
          <w:lang w:val="en-US" w:eastAsia="zh-CN"/>
        </w:rPr>
        <w:t>资金</w:t>
      </w:r>
      <w:r>
        <w:rPr>
          <w:rFonts w:hint="eastAsia" w:ascii="仿宋" w:hAnsi="仿宋" w:eastAsia="仿宋" w:cs="仿宋"/>
          <w:color w:val="auto"/>
          <w:spacing w:val="-9"/>
          <w:sz w:val="32"/>
          <w:szCs w:val="32"/>
          <w:highlight w:val="none"/>
        </w:rPr>
        <w:t>管理和</w:t>
      </w:r>
      <w:r>
        <w:rPr>
          <w:rFonts w:hint="eastAsia" w:ascii="仿宋" w:hAnsi="仿宋" w:eastAsia="仿宋" w:cs="仿宋"/>
          <w:color w:val="auto"/>
          <w:spacing w:val="-9"/>
          <w:sz w:val="32"/>
          <w:szCs w:val="32"/>
          <w:highlight w:val="none"/>
          <w:lang w:val="en-US" w:eastAsia="zh-CN"/>
        </w:rPr>
        <w:t>组织实施3</w:t>
      </w:r>
      <w:r>
        <w:rPr>
          <w:rFonts w:hint="eastAsia" w:ascii="仿宋" w:hAnsi="仿宋" w:eastAsia="仿宋" w:cs="仿宋"/>
          <w:color w:val="auto"/>
          <w:spacing w:val="-9"/>
          <w:sz w:val="32"/>
          <w:szCs w:val="32"/>
          <w:highlight w:val="none"/>
        </w:rPr>
        <w:t>方面对项目的管理情况进行考核，项目管理类指标</w:t>
      </w:r>
      <w:r>
        <w:rPr>
          <w:rFonts w:hint="eastAsia" w:ascii="仿宋" w:hAnsi="仿宋" w:eastAsia="仿宋" w:cs="仿宋"/>
          <w:color w:val="auto"/>
          <w:spacing w:val="-9"/>
          <w:sz w:val="32"/>
          <w:szCs w:val="32"/>
          <w:highlight w:val="none"/>
          <w:lang w:val="en-US" w:eastAsia="zh-CN"/>
        </w:rPr>
        <w:t>20</w:t>
      </w:r>
      <w:r>
        <w:rPr>
          <w:rFonts w:hint="eastAsia" w:ascii="仿宋" w:hAnsi="仿宋" w:eastAsia="仿宋" w:cs="仿宋"/>
          <w:color w:val="auto"/>
          <w:spacing w:val="-9"/>
          <w:sz w:val="32"/>
          <w:szCs w:val="32"/>
          <w:highlight w:val="none"/>
        </w:rPr>
        <w:t>分，实际得分</w:t>
      </w:r>
      <w:r>
        <w:rPr>
          <w:rFonts w:hint="eastAsia" w:ascii="仿宋" w:hAnsi="仿宋" w:eastAsia="仿宋" w:cs="仿宋"/>
          <w:color w:val="auto"/>
          <w:spacing w:val="-9"/>
          <w:sz w:val="32"/>
          <w:szCs w:val="32"/>
          <w:highlight w:val="none"/>
          <w:lang w:val="en-US" w:eastAsia="zh-CN"/>
        </w:rPr>
        <w:t>20</w:t>
      </w:r>
      <w:r>
        <w:rPr>
          <w:rFonts w:hint="eastAsia" w:ascii="仿宋" w:hAnsi="仿宋" w:eastAsia="仿宋" w:cs="仿宋"/>
          <w:color w:val="auto"/>
          <w:spacing w:val="-9"/>
          <w:sz w:val="32"/>
          <w:szCs w:val="32"/>
          <w:highlight w:val="none"/>
        </w:rPr>
        <w:t>分。指标的评价得分情况见表3-3。</w:t>
      </w:r>
    </w:p>
    <w:p>
      <w:pPr>
        <w:keepLines w:val="0"/>
        <w:pageBreakBefore w:val="0"/>
        <w:kinsoku/>
        <w:overflowPunct/>
        <w:topLinePunct w:val="0"/>
        <w:bidi w:val="0"/>
        <w:spacing w:before="0" w:after="0" w:line="560" w:lineRule="exact"/>
        <w:ind w:left="0" w:right="0" w:firstLine="480" w:firstLineChars="200"/>
        <w:jc w:val="center"/>
        <w:textAlignment w:val="auto"/>
        <w:rPr>
          <w:rFonts w:hint="eastAsia" w:ascii="楷体" w:hAnsi="楷体" w:eastAsia="楷体" w:cs="楷体"/>
          <w:b/>
          <w:color w:val="auto"/>
          <w:spacing w:val="1"/>
          <w:w w:val="73"/>
          <w:sz w:val="32"/>
          <w:szCs w:val="32"/>
          <w:highlight w:val="none"/>
          <w:u w:val="single"/>
        </w:rPr>
      </w:pPr>
      <w:r>
        <w:rPr>
          <w:rFonts w:hint="eastAsia" w:ascii="微软雅黑" w:eastAsia="微软雅黑"/>
          <w:b/>
          <w:color w:val="auto"/>
          <w:sz w:val="24"/>
          <w:highlight w:val="none"/>
        </w:rPr>
        <w:t>表3-3：项目管理指标得分情况</w:t>
      </w:r>
    </w:p>
    <w:tbl>
      <w:tblPr>
        <w:tblStyle w:val="12"/>
        <w:tblpPr w:leftFromText="180" w:rightFromText="180" w:vertAnchor="text" w:horzAnchor="page" w:tblpX="1451" w:tblpY="525"/>
        <w:tblOverlap w:val="neve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8"/>
        <w:gridCol w:w="1241"/>
        <w:gridCol w:w="1654"/>
        <w:gridCol w:w="866"/>
        <w:gridCol w:w="1252"/>
        <w:gridCol w:w="1252"/>
        <w:gridCol w:w="12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898"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一级指标</w:t>
            </w:r>
          </w:p>
        </w:tc>
        <w:tc>
          <w:tcPr>
            <w:tcW w:w="1241"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二级指标</w:t>
            </w:r>
          </w:p>
        </w:tc>
        <w:tc>
          <w:tcPr>
            <w:tcW w:w="1654"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三级指标</w:t>
            </w:r>
          </w:p>
        </w:tc>
        <w:tc>
          <w:tcPr>
            <w:tcW w:w="866"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权重</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标杆值</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业绩值</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jc w:val="center"/>
        </w:trPr>
        <w:tc>
          <w:tcPr>
            <w:tcW w:w="898" w:type="dxa"/>
            <w:vMerge w:val="restart"/>
            <w:noWrap w:val="0"/>
            <w:vAlign w:val="center"/>
          </w:tcPr>
          <w:p>
            <w:pPr>
              <w:keepNext w:val="0"/>
              <w:keepLines w:val="0"/>
              <w:widowControl/>
              <w:suppressLineNumbers w:val="0"/>
              <w:ind w:left="0" w:leftChars="0" w:right="0" w:rightChars="0"/>
              <w:jc w:val="both"/>
              <w:textAlignment w:val="center"/>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B.项目管理（20分）</w:t>
            </w:r>
          </w:p>
        </w:tc>
        <w:tc>
          <w:tcPr>
            <w:tcW w:w="1241" w:type="dxa"/>
            <w:vMerge w:val="restart"/>
            <w:noWrap w:val="0"/>
            <w:vAlign w:val="center"/>
          </w:tcPr>
          <w:p>
            <w:pPr>
              <w:keepNext w:val="0"/>
              <w:keepLines w:val="0"/>
              <w:widowControl/>
              <w:suppressLineNumbers w:val="0"/>
              <w:ind w:left="0" w:leftChars="0" w:right="0" w:rightChars="0"/>
              <w:jc w:val="center"/>
              <w:textAlignment w:val="center"/>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B1资金管理（12分）</w:t>
            </w:r>
          </w:p>
        </w:tc>
        <w:tc>
          <w:tcPr>
            <w:tcW w:w="1654"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eastAsia="zh-CN"/>
              </w:rPr>
            </w:pPr>
            <w:r>
              <w:rPr>
                <w:rStyle w:val="20"/>
                <w:color w:val="auto"/>
                <w:highlight w:val="none"/>
                <w:lang w:val="en-US" w:eastAsia="zh-CN" w:bidi="ar"/>
              </w:rPr>
              <w:t>B11.资金到位率</w:t>
            </w:r>
          </w:p>
        </w:tc>
        <w:tc>
          <w:tcPr>
            <w:tcW w:w="866"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4</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100%</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100%</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898" w:type="dxa"/>
            <w:vMerge w:val="continue"/>
            <w:tcBorders>
              <w:top w:val="nil"/>
            </w:tcBorders>
            <w:noWrap w:val="0"/>
            <w:vAlign w:val="center"/>
          </w:tcPr>
          <w:p>
            <w:pPr>
              <w:jc w:val="both"/>
              <w:rPr>
                <w:rFonts w:hint="eastAsia" w:ascii="仿宋" w:hAnsi="仿宋" w:eastAsia="仿宋" w:cs="仿宋"/>
                <w:color w:val="auto"/>
                <w:sz w:val="21"/>
                <w:szCs w:val="21"/>
                <w:highlight w:val="none"/>
              </w:rPr>
            </w:pPr>
          </w:p>
        </w:tc>
        <w:tc>
          <w:tcPr>
            <w:tcW w:w="1241" w:type="dxa"/>
            <w:vMerge w:val="continue"/>
            <w:tcBorders>
              <w:top w:val="nil"/>
            </w:tcBorders>
            <w:noWrap w:val="0"/>
            <w:vAlign w:val="center"/>
          </w:tcPr>
          <w:p>
            <w:pPr>
              <w:jc w:val="center"/>
              <w:rPr>
                <w:rFonts w:hint="eastAsia" w:ascii="仿宋" w:hAnsi="仿宋" w:eastAsia="仿宋" w:cs="仿宋"/>
                <w:color w:val="auto"/>
                <w:sz w:val="21"/>
                <w:szCs w:val="21"/>
                <w:highlight w:val="none"/>
              </w:rPr>
            </w:pPr>
          </w:p>
        </w:tc>
        <w:tc>
          <w:tcPr>
            <w:tcW w:w="1654" w:type="dxa"/>
            <w:noWrap w:val="0"/>
            <w:vAlign w:val="bottom"/>
          </w:tcPr>
          <w:p>
            <w:pPr>
              <w:keepNext w:val="0"/>
              <w:keepLines w:val="0"/>
              <w:widowControl/>
              <w:suppressLineNumbers w:val="0"/>
              <w:ind w:left="0" w:leftChars="0" w:right="0" w:rightChars="0"/>
              <w:jc w:val="both"/>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B12.资金执行率</w:t>
            </w:r>
          </w:p>
        </w:tc>
        <w:tc>
          <w:tcPr>
            <w:tcW w:w="866"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4</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100%</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100%</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jc w:val="center"/>
        </w:trPr>
        <w:tc>
          <w:tcPr>
            <w:tcW w:w="898" w:type="dxa"/>
            <w:vMerge w:val="continue"/>
            <w:tcBorders>
              <w:top w:val="nil"/>
            </w:tcBorders>
            <w:noWrap w:val="0"/>
            <w:vAlign w:val="center"/>
          </w:tcPr>
          <w:p>
            <w:pPr>
              <w:jc w:val="both"/>
              <w:rPr>
                <w:rFonts w:hint="eastAsia" w:ascii="仿宋" w:hAnsi="仿宋" w:eastAsia="仿宋" w:cs="仿宋"/>
                <w:color w:val="auto"/>
                <w:sz w:val="21"/>
                <w:szCs w:val="21"/>
                <w:highlight w:val="none"/>
              </w:rPr>
            </w:pPr>
          </w:p>
        </w:tc>
        <w:tc>
          <w:tcPr>
            <w:tcW w:w="1241" w:type="dxa"/>
            <w:vMerge w:val="continue"/>
            <w:noWrap w:val="0"/>
            <w:vAlign w:val="center"/>
          </w:tcPr>
          <w:p>
            <w:pPr>
              <w:jc w:val="center"/>
              <w:rPr>
                <w:rFonts w:hint="eastAsia" w:ascii="仿宋" w:hAnsi="仿宋" w:eastAsia="仿宋" w:cs="仿宋"/>
                <w:color w:val="auto"/>
                <w:sz w:val="21"/>
                <w:szCs w:val="21"/>
                <w:highlight w:val="none"/>
              </w:rPr>
            </w:pPr>
          </w:p>
        </w:tc>
        <w:tc>
          <w:tcPr>
            <w:tcW w:w="1654" w:type="dxa"/>
            <w:noWrap w:val="0"/>
            <w:vAlign w:val="bottom"/>
          </w:tcPr>
          <w:p>
            <w:pPr>
              <w:keepNext w:val="0"/>
              <w:keepLines w:val="0"/>
              <w:widowControl/>
              <w:suppressLineNumbers w:val="0"/>
              <w:ind w:left="0" w:leftChars="0" w:right="0" w:rightChars="0"/>
              <w:jc w:val="both"/>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B13.资金使用合规性</w:t>
            </w:r>
          </w:p>
        </w:tc>
        <w:tc>
          <w:tcPr>
            <w:tcW w:w="866"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4</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合规</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合规</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898" w:type="dxa"/>
            <w:vMerge w:val="continue"/>
            <w:tcBorders>
              <w:top w:val="nil"/>
            </w:tcBorders>
            <w:noWrap w:val="0"/>
            <w:vAlign w:val="center"/>
          </w:tcPr>
          <w:p>
            <w:pPr>
              <w:jc w:val="both"/>
              <w:rPr>
                <w:rFonts w:hint="eastAsia" w:ascii="仿宋" w:hAnsi="仿宋" w:eastAsia="仿宋" w:cs="仿宋"/>
                <w:color w:val="auto"/>
                <w:sz w:val="21"/>
                <w:szCs w:val="21"/>
                <w:highlight w:val="none"/>
              </w:rPr>
            </w:pPr>
          </w:p>
        </w:tc>
        <w:tc>
          <w:tcPr>
            <w:tcW w:w="1241" w:type="dxa"/>
            <w:vMerge w:val="restart"/>
            <w:tcBorders>
              <w:top w:val="nil"/>
            </w:tcBorders>
            <w:noWrap w:val="0"/>
            <w:vAlign w:val="center"/>
          </w:tcPr>
          <w:p>
            <w:pPr>
              <w:keepNext w:val="0"/>
              <w:keepLines w:val="0"/>
              <w:widowControl/>
              <w:suppressLineNumbers w:val="0"/>
              <w:ind w:left="0" w:leftChars="0" w:right="0" w:rightChars="0"/>
              <w:jc w:val="both"/>
              <w:textAlignment w:val="center"/>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B1组织实施（8分）</w:t>
            </w:r>
          </w:p>
        </w:tc>
        <w:tc>
          <w:tcPr>
            <w:tcW w:w="1654" w:type="dxa"/>
            <w:noWrap w:val="0"/>
            <w:vAlign w:val="bottom"/>
          </w:tcPr>
          <w:p>
            <w:pPr>
              <w:keepNext w:val="0"/>
              <w:keepLines w:val="0"/>
              <w:widowControl/>
              <w:suppressLineNumbers w:val="0"/>
              <w:ind w:left="0" w:leftChars="0" w:right="0" w:rightChars="0"/>
              <w:jc w:val="both"/>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B21.管理制度健全性</w:t>
            </w:r>
          </w:p>
        </w:tc>
        <w:tc>
          <w:tcPr>
            <w:tcW w:w="866"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4</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Style w:val="20"/>
                <w:color w:val="auto"/>
                <w:highlight w:val="none"/>
                <w:lang w:val="en-US" w:eastAsia="zh-CN" w:bidi="ar"/>
              </w:rPr>
              <w:t>健全</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Style w:val="20"/>
                <w:color w:val="auto"/>
                <w:highlight w:val="none"/>
                <w:lang w:val="en-US" w:eastAsia="zh-CN" w:bidi="ar"/>
              </w:rPr>
              <w:t>健全</w:t>
            </w:r>
          </w:p>
        </w:tc>
        <w:tc>
          <w:tcPr>
            <w:tcW w:w="1252" w:type="dxa"/>
            <w:noWrap w:val="0"/>
            <w:vAlign w:val="bottom"/>
          </w:tcPr>
          <w:p>
            <w:pPr>
              <w:keepNext w:val="0"/>
              <w:keepLines w:val="0"/>
              <w:widowControl/>
              <w:suppressLineNumbers w:val="0"/>
              <w:ind w:left="0" w:leftChars="0" w:right="0" w:rightChars="0"/>
              <w:jc w:val="center"/>
              <w:textAlignment w:val="bottom"/>
              <w:rPr>
                <w:rFonts w:hint="default"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898" w:type="dxa"/>
            <w:vMerge w:val="continue"/>
            <w:tcBorders>
              <w:top w:val="nil"/>
            </w:tcBorders>
            <w:noWrap w:val="0"/>
            <w:vAlign w:val="center"/>
          </w:tcPr>
          <w:p>
            <w:pPr>
              <w:jc w:val="both"/>
              <w:rPr>
                <w:rFonts w:hint="eastAsia" w:ascii="仿宋" w:hAnsi="仿宋" w:eastAsia="仿宋" w:cs="仿宋"/>
                <w:color w:val="auto"/>
                <w:sz w:val="21"/>
                <w:szCs w:val="21"/>
                <w:highlight w:val="none"/>
              </w:rPr>
            </w:pPr>
          </w:p>
        </w:tc>
        <w:tc>
          <w:tcPr>
            <w:tcW w:w="1241" w:type="dxa"/>
            <w:vMerge w:val="continue"/>
            <w:noWrap w:val="0"/>
            <w:vAlign w:val="center"/>
          </w:tcPr>
          <w:p>
            <w:pPr>
              <w:jc w:val="both"/>
              <w:rPr>
                <w:rFonts w:hint="eastAsia" w:ascii="仿宋" w:hAnsi="仿宋" w:eastAsia="仿宋" w:cs="仿宋"/>
                <w:color w:val="auto"/>
                <w:sz w:val="21"/>
                <w:szCs w:val="21"/>
                <w:highlight w:val="none"/>
              </w:rPr>
            </w:pPr>
          </w:p>
        </w:tc>
        <w:tc>
          <w:tcPr>
            <w:tcW w:w="1654" w:type="dxa"/>
            <w:noWrap w:val="0"/>
            <w:vAlign w:val="bottom"/>
          </w:tcPr>
          <w:p>
            <w:pPr>
              <w:keepNext w:val="0"/>
              <w:keepLines w:val="0"/>
              <w:widowControl/>
              <w:suppressLineNumbers w:val="0"/>
              <w:ind w:left="0" w:leftChars="0" w:right="0" w:rightChars="0"/>
              <w:jc w:val="both"/>
              <w:textAlignment w:val="bottom"/>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B22.制度执行有效性</w:t>
            </w:r>
          </w:p>
        </w:tc>
        <w:tc>
          <w:tcPr>
            <w:tcW w:w="866"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4</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有效</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有效</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 w:hRule="atLeast"/>
          <w:jc w:val="center"/>
        </w:trPr>
        <w:tc>
          <w:tcPr>
            <w:tcW w:w="3793" w:type="dxa"/>
            <w:gridSpan w:val="3"/>
            <w:tcBorders>
              <w:top w:val="nil"/>
            </w:tcBorders>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b/>
                <w:bCs/>
                <w:i w:val="0"/>
                <w:iCs w:val="0"/>
                <w:color w:val="auto"/>
                <w:kern w:val="0"/>
                <w:sz w:val="21"/>
                <w:szCs w:val="21"/>
                <w:highlight w:val="none"/>
                <w:u w:val="none"/>
                <w:lang w:val="en-US" w:eastAsia="zh-CN" w:bidi="ar"/>
              </w:rPr>
              <w:t>小计</w:t>
            </w:r>
          </w:p>
        </w:tc>
        <w:tc>
          <w:tcPr>
            <w:tcW w:w="866"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lang w:eastAsia="zh-CN"/>
              </w:rPr>
            </w:pPr>
            <w:r>
              <w:rPr>
                <w:rFonts w:hint="eastAsia" w:ascii="仿宋" w:hAnsi="仿宋" w:eastAsia="仿宋" w:cs="仿宋"/>
                <w:b/>
                <w:bCs/>
                <w:i w:val="0"/>
                <w:iCs w:val="0"/>
                <w:color w:val="auto"/>
                <w:kern w:val="0"/>
                <w:sz w:val="21"/>
                <w:szCs w:val="21"/>
                <w:highlight w:val="none"/>
                <w:u w:val="none"/>
                <w:lang w:val="en-US" w:eastAsia="zh-CN" w:bidi="ar"/>
              </w:rPr>
              <w:t>20</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w:t>
            </w:r>
          </w:p>
        </w:tc>
        <w:tc>
          <w:tcPr>
            <w:tcW w:w="1252" w:type="dxa"/>
            <w:noWrap w:val="0"/>
            <w:vAlign w:val="bottom"/>
          </w:tcPr>
          <w:p>
            <w:pPr>
              <w:keepNext w:val="0"/>
              <w:keepLines w:val="0"/>
              <w:widowControl/>
              <w:suppressLineNumbers w:val="0"/>
              <w:ind w:left="0" w:leftChars="0" w:right="0" w:rightChars="0"/>
              <w:jc w:val="center"/>
              <w:textAlignment w:val="bottom"/>
              <w:rPr>
                <w:rFonts w:hint="eastAsia" w:ascii="仿宋" w:hAnsi="仿宋" w:eastAsia="仿宋" w:cs="仿宋"/>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w:t>
            </w:r>
          </w:p>
        </w:tc>
        <w:tc>
          <w:tcPr>
            <w:tcW w:w="1252" w:type="dxa"/>
            <w:noWrap w:val="0"/>
            <w:vAlign w:val="bottom"/>
          </w:tcPr>
          <w:p>
            <w:pPr>
              <w:keepNext w:val="0"/>
              <w:keepLines w:val="0"/>
              <w:widowControl/>
              <w:suppressLineNumbers w:val="0"/>
              <w:ind w:left="0" w:leftChars="0" w:right="0" w:rightChars="0"/>
              <w:jc w:val="center"/>
              <w:textAlignment w:val="bottom"/>
              <w:rPr>
                <w:rFonts w:hint="default" w:ascii="仿宋" w:hAnsi="仿宋" w:eastAsia="仿宋" w:cs="仿宋"/>
                <w:color w:val="auto"/>
                <w:sz w:val="21"/>
                <w:szCs w:val="21"/>
                <w:highlight w:val="none"/>
                <w:lang w:val="en-US" w:eastAsia="zh-CN"/>
              </w:rPr>
            </w:pPr>
            <w:r>
              <w:rPr>
                <w:rFonts w:hint="eastAsia" w:ascii="仿宋" w:hAnsi="仿宋" w:eastAsia="仿宋" w:cs="仿宋"/>
                <w:b/>
                <w:bCs/>
                <w:i w:val="0"/>
                <w:iCs w:val="0"/>
                <w:color w:val="auto"/>
                <w:kern w:val="0"/>
                <w:sz w:val="21"/>
                <w:szCs w:val="21"/>
                <w:highlight w:val="none"/>
                <w:u w:val="none"/>
                <w:lang w:val="en-US" w:eastAsia="zh-CN" w:bidi="ar"/>
              </w:rPr>
              <w:t>20</w:t>
            </w:r>
          </w:p>
        </w:tc>
      </w:tr>
    </w:tbl>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rPr>
          <w:rFonts w:hint="eastAsia" w:ascii="楷体" w:hAnsi="楷体" w:eastAsia="楷体" w:cs="楷体"/>
          <w:b/>
          <w:color w:val="auto"/>
          <w:spacing w:val="1"/>
          <w:w w:val="73"/>
          <w:sz w:val="32"/>
          <w:szCs w:val="32"/>
          <w:highlight w:val="none"/>
          <w:u w:val="single"/>
        </w:rPr>
      </w:pP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rPr>
          <w:rFonts w:hint="eastAsia" w:ascii="楷体" w:hAnsi="楷体" w:eastAsia="楷体" w:cs="楷体"/>
          <w:b/>
          <w:color w:val="auto"/>
          <w:spacing w:val="1"/>
          <w:w w:val="73"/>
          <w:sz w:val="32"/>
          <w:szCs w:val="32"/>
          <w:highlight w:val="none"/>
          <w:u w:val="single"/>
        </w:rPr>
      </w:pPr>
      <w:r>
        <w:rPr>
          <w:rFonts w:hint="eastAsia" w:ascii="楷体" w:hAnsi="楷体" w:eastAsia="楷体" w:cs="楷体"/>
          <w:b/>
          <w:color w:val="auto"/>
          <w:spacing w:val="1"/>
          <w:w w:val="73"/>
          <w:sz w:val="32"/>
          <w:szCs w:val="32"/>
          <w:highlight w:val="none"/>
          <w:u w:val="single"/>
        </w:rPr>
        <w:t>B11资金到位率：</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pacing w:val="-9"/>
          <w:sz w:val="32"/>
          <w:szCs w:val="32"/>
          <w:highlight w:val="none"/>
        </w:rPr>
        <w:t>本指标考察项目实际到位资金与预算资金的比率，用以反映和考核资金落实情况对项目实施的总体保障程度。</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rPr>
          <w:rFonts w:hint="eastAsia" w:ascii="仿宋" w:hAnsi="仿宋" w:eastAsia="仿宋" w:cs="仿宋"/>
          <w:color w:val="auto"/>
          <w:spacing w:val="-9"/>
          <w:sz w:val="32"/>
          <w:szCs w:val="32"/>
          <w:highlight w:val="none"/>
          <w:lang w:eastAsia="zh-CN"/>
        </w:rPr>
      </w:pPr>
      <w:r>
        <w:rPr>
          <w:rFonts w:hint="eastAsia" w:ascii="仿宋" w:hAnsi="仿宋" w:eastAsia="仿宋" w:cs="仿宋"/>
          <w:color w:val="auto"/>
          <w:spacing w:val="-9"/>
          <w:sz w:val="32"/>
          <w:szCs w:val="32"/>
          <w:highlight w:val="none"/>
          <w:lang w:eastAsia="zh-CN"/>
        </w:rPr>
        <w:t>依据喀地财教</w:t>
      </w:r>
      <w:r>
        <w:rPr>
          <w:rFonts w:hint="eastAsia" w:ascii="仿宋" w:hAnsi="仿宋" w:eastAsia="仿宋" w:cs="仿宋"/>
          <w:color w:val="auto"/>
          <w:spacing w:val="-10"/>
          <w:sz w:val="32"/>
          <w:szCs w:val="32"/>
          <w:highlight w:val="none"/>
        </w:rPr>
        <w:t>〔20</w:t>
      </w:r>
      <w:r>
        <w:rPr>
          <w:rFonts w:hint="eastAsia" w:ascii="仿宋" w:hAnsi="仿宋" w:eastAsia="仿宋" w:cs="仿宋"/>
          <w:color w:val="auto"/>
          <w:spacing w:val="-10"/>
          <w:sz w:val="32"/>
          <w:szCs w:val="32"/>
          <w:highlight w:val="none"/>
          <w:lang w:val="en-US" w:eastAsia="zh-CN"/>
        </w:rPr>
        <w:t>21</w:t>
      </w:r>
      <w:r>
        <w:rPr>
          <w:rFonts w:hint="eastAsia" w:ascii="仿宋" w:hAnsi="仿宋" w:eastAsia="仿宋" w:cs="仿宋"/>
          <w:color w:val="auto"/>
          <w:spacing w:val="-10"/>
          <w:sz w:val="32"/>
          <w:szCs w:val="32"/>
          <w:highlight w:val="none"/>
        </w:rPr>
        <w:t>〕</w:t>
      </w:r>
      <w:r>
        <w:rPr>
          <w:rFonts w:hint="eastAsia" w:ascii="仿宋" w:hAnsi="仿宋" w:eastAsia="仿宋" w:cs="仿宋"/>
          <w:color w:val="auto"/>
          <w:spacing w:val="-9"/>
          <w:sz w:val="32"/>
          <w:szCs w:val="32"/>
          <w:highlight w:val="none"/>
          <w:lang w:eastAsia="zh-CN"/>
        </w:rPr>
        <w:t>71号文件《关于中职学校改善办学条件奖补》核实项目预算为400万元，实际到位400万元，资金到位率=（实际到位资金/预算资金）×100.00%=（400/400）×100.00%=100%，得4分。</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4" w:firstLineChars="200"/>
        <w:jc w:val="both"/>
        <w:textAlignment w:val="auto"/>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该项指标权重分</w:t>
      </w:r>
      <w:r>
        <w:rPr>
          <w:rFonts w:hint="eastAsia" w:ascii="仿宋" w:hAnsi="仿宋" w:eastAsia="仿宋" w:cs="仿宋"/>
          <w:color w:val="auto"/>
          <w:spacing w:val="-9"/>
          <w:sz w:val="32"/>
          <w:szCs w:val="32"/>
          <w:highlight w:val="none"/>
          <w:lang w:val="en-US" w:eastAsia="zh-CN"/>
        </w:rPr>
        <w:t>4</w:t>
      </w:r>
      <w:r>
        <w:rPr>
          <w:rFonts w:hint="eastAsia" w:ascii="仿宋" w:hAnsi="仿宋" w:eastAsia="仿宋" w:cs="仿宋"/>
          <w:color w:val="auto"/>
          <w:spacing w:val="-9"/>
          <w:sz w:val="32"/>
          <w:szCs w:val="32"/>
          <w:highlight w:val="none"/>
        </w:rPr>
        <w:t>分，根据评分</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9"/>
          <w:sz w:val="32"/>
          <w:szCs w:val="32"/>
          <w:highlight w:val="none"/>
        </w:rPr>
        <w:t>得</w:t>
      </w:r>
      <w:r>
        <w:rPr>
          <w:rFonts w:hint="eastAsia" w:ascii="仿宋" w:hAnsi="仿宋" w:eastAsia="仿宋" w:cs="仿宋"/>
          <w:color w:val="auto"/>
          <w:spacing w:val="-9"/>
          <w:sz w:val="32"/>
          <w:szCs w:val="32"/>
          <w:highlight w:val="none"/>
          <w:lang w:val="en-US" w:eastAsia="zh-CN"/>
        </w:rPr>
        <w:t>4</w:t>
      </w:r>
      <w:r>
        <w:rPr>
          <w:rFonts w:hint="eastAsia" w:ascii="仿宋" w:hAnsi="仿宋" w:eastAsia="仿宋" w:cs="仿宋"/>
          <w:color w:val="auto"/>
          <w:spacing w:val="-9"/>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rPr>
          <w:rFonts w:hint="default" w:ascii="楷体" w:hAnsi="楷体" w:eastAsia="楷体" w:cs="楷体"/>
          <w:b/>
          <w:color w:val="auto"/>
          <w:spacing w:val="1"/>
          <w:w w:val="73"/>
          <w:sz w:val="32"/>
          <w:szCs w:val="32"/>
          <w:highlight w:val="none"/>
          <w:u w:val="single"/>
          <w:lang w:val="en-US" w:eastAsia="zh-CN"/>
        </w:rPr>
      </w:pPr>
      <w:r>
        <w:rPr>
          <w:rFonts w:hint="eastAsia" w:ascii="楷体" w:hAnsi="楷体" w:eastAsia="楷体" w:cs="楷体"/>
          <w:b/>
          <w:color w:val="auto"/>
          <w:spacing w:val="1"/>
          <w:w w:val="73"/>
          <w:sz w:val="32"/>
          <w:szCs w:val="32"/>
          <w:highlight w:val="none"/>
          <w:u w:val="single"/>
        </w:rPr>
        <w:t>B12</w:t>
      </w:r>
      <w:r>
        <w:rPr>
          <w:rFonts w:hint="eastAsia" w:ascii="楷体" w:hAnsi="楷体" w:eastAsia="楷体" w:cs="楷体"/>
          <w:b/>
          <w:color w:val="auto"/>
          <w:spacing w:val="1"/>
          <w:w w:val="73"/>
          <w:sz w:val="32"/>
          <w:szCs w:val="32"/>
          <w:highlight w:val="none"/>
          <w:u w:val="single"/>
          <w:lang w:val="en-US" w:eastAsia="zh-CN"/>
        </w:rPr>
        <w:t>预算执行率：</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12"/>
          <w:sz w:val="32"/>
          <w:szCs w:val="32"/>
          <w:highlight w:val="none"/>
          <w:lang w:val="zh-CN" w:eastAsia="zh-CN" w:bidi="zh-CN"/>
        </w:rPr>
      </w:pPr>
      <w:r>
        <w:rPr>
          <w:rFonts w:hint="eastAsia" w:ascii="仿宋" w:hAnsi="仿宋" w:eastAsia="仿宋" w:cs="仿宋"/>
          <w:color w:val="auto"/>
          <w:spacing w:val="-9"/>
          <w:sz w:val="32"/>
          <w:szCs w:val="32"/>
          <w:highlight w:val="none"/>
        </w:rPr>
        <w:t>本指标考察项目预算资金是否按照计划执行，用以反映或考核项目预算执行情况。</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40" w:firstLineChars="200"/>
        <w:jc w:val="both"/>
        <w:textAlignment w:val="auto"/>
        <w:rPr>
          <w:rFonts w:hint="eastAsia" w:ascii="仿宋" w:hAnsi="仿宋" w:eastAsia="仿宋" w:cs="仿宋"/>
          <w:color w:val="auto"/>
          <w:sz w:val="32"/>
          <w:szCs w:val="32"/>
          <w:highlight w:val="none"/>
          <w:lang w:val="zh-CN" w:eastAsia="zh-CN"/>
        </w:rPr>
      </w:pPr>
      <w:r>
        <w:rPr>
          <w:rFonts w:hint="eastAsia" w:ascii="仿宋" w:hAnsi="仿宋" w:eastAsia="仿宋" w:cs="仿宋"/>
          <w:color w:val="auto"/>
          <w:sz w:val="32"/>
          <w:szCs w:val="32"/>
          <w:highlight w:val="none"/>
          <w:lang w:val="zh-CN" w:eastAsia="zh-CN"/>
        </w:rPr>
        <w:t>该项目实际到位资金为236.72万元，根据《财政国库支付申请书》《财政直接支付凭证》，该项目实际支出资金 236.72 万元，预算执行率=（实际支出资金/实际到位资金）×100.00%，（236.72/236.72）×100.00%=100.00%。</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592" w:firstLineChars="200"/>
        <w:jc w:val="both"/>
        <w:textAlignment w:val="auto"/>
        <w:rPr>
          <w:rFonts w:hint="eastAsia" w:ascii="仿宋" w:hAnsi="仿宋" w:eastAsia="仿宋" w:cs="仿宋"/>
          <w:color w:val="auto"/>
          <w:spacing w:val="-24"/>
          <w:sz w:val="32"/>
          <w:szCs w:val="32"/>
          <w:highlight w:val="none"/>
          <w:lang w:eastAsia="zh-CN"/>
        </w:rPr>
      </w:pPr>
      <w:r>
        <w:rPr>
          <w:rFonts w:hint="eastAsia" w:ascii="仿宋" w:hAnsi="仿宋" w:eastAsia="仿宋" w:cs="仿宋"/>
          <w:color w:val="auto"/>
          <w:spacing w:val="-12"/>
          <w:sz w:val="32"/>
          <w:szCs w:val="32"/>
          <w:highlight w:val="none"/>
        </w:rPr>
        <w:t>该项指标权重分</w:t>
      </w:r>
      <w:r>
        <w:rPr>
          <w:rFonts w:hint="eastAsia" w:ascii="仿宋" w:hAnsi="仿宋" w:eastAsia="仿宋" w:cs="仿宋"/>
          <w:color w:val="auto"/>
          <w:spacing w:val="-12"/>
          <w:sz w:val="32"/>
          <w:szCs w:val="32"/>
          <w:highlight w:val="none"/>
          <w:lang w:val="en-US" w:eastAsia="zh-CN"/>
        </w:rPr>
        <w:t>4</w:t>
      </w:r>
      <w:r>
        <w:rPr>
          <w:rFonts w:hint="eastAsia" w:ascii="仿宋" w:hAnsi="仿宋" w:eastAsia="仿宋" w:cs="仿宋"/>
          <w:color w:val="auto"/>
          <w:spacing w:val="-16"/>
          <w:sz w:val="32"/>
          <w:szCs w:val="32"/>
          <w:highlight w:val="none"/>
        </w:rPr>
        <w:t>分，根据评分</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16"/>
          <w:sz w:val="32"/>
          <w:szCs w:val="32"/>
          <w:highlight w:val="none"/>
        </w:rPr>
        <w:t>得</w:t>
      </w:r>
      <w:r>
        <w:rPr>
          <w:rFonts w:hint="eastAsia" w:ascii="仿宋" w:hAnsi="仿宋" w:eastAsia="仿宋" w:cs="仿宋"/>
          <w:color w:val="auto"/>
          <w:spacing w:val="-16"/>
          <w:sz w:val="32"/>
          <w:szCs w:val="32"/>
          <w:highlight w:val="none"/>
          <w:lang w:val="en-US" w:eastAsia="zh-CN"/>
        </w:rPr>
        <w:t>4</w:t>
      </w:r>
      <w:r>
        <w:rPr>
          <w:rFonts w:hint="eastAsia" w:ascii="仿宋" w:hAnsi="仿宋" w:eastAsia="仿宋" w:cs="仿宋"/>
          <w:color w:val="auto"/>
          <w:spacing w:val="-24"/>
          <w:sz w:val="32"/>
          <w:szCs w:val="32"/>
          <w:highlight w:val="none"/>
        </w:rPr>
        <w:t>分</w:t>
      </w:r>
      <w:r>
        <w:rPr>
          <w:rFonts w:hint="eastAsia" w:ascii="仿宋" w:hAnsi="仿宋" w:eastAsia="仿宋" w:cs="仿宋"/>
          <w:color w:val="auto"/>
          <w:spacing w:val="-24"/>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rPr>
          <w:rFonts w:hint="default" w:ascii="楷体" w:hAnsi="楷体" w:eastAsia="楷体" w:cs="楷体"/>
          <w:b/>
          <w:color w:val="auto"/>
          <w:spacing w:val="1"/>
          <w:w w:val="73"/>
          <w:sz w:val="32"/>
          <w:szCs w:val="32"/>
          <w:highlight w:val="none"/>
          <w:u w:val="single"/>
          <w:lang w:val="en-US" w:eastAsia="zh-CN"/>
        </w:rPr>
      </w:pPr>
      <w:r>
        <w:rPr>
          <w:rFonts w:hint="eastAsia" w:ascii="楷体" w:hAnsi="楷体" w:eastAsia="楷体" w:cs="楷体"/>
          <w:b/>
          <w:color w:val="auto"/>
          <w:spacing w:val="1"/>
          <w:w w:val="73"/>
          <w:sz w:val="32"/>
          <w:szCs w:val="32"/>
          <w:highlight w:val="none"/>
          <w:u w:val="single"/>
        </w:rPr>
        <w:t>B</w:t>
      </w:r>
      <w:r>
        <w:rPr>
          <w:rFonts w:hint="eastAsia" w:ascii="楷体" w:hAnsi="楷体" w:eastAsia="楷体" w:cs="楷体"/>
          <w:b/>
          <w:color w:val="auto"/>
          <w:spacing w:val="1"/>
          <w:w w:val="73"/>
          <w:sz w:val="32"/>
          <w:szCs w:val="32"/>
          <w:highlight w:val="none"/>
          <w:u w:val="single"/>
          <w:lang w:val="en-US" w:eastAsia="zh-CN"/>
        </w:rPr>
        <w:t>13资金使用合规性：</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本指标考察</w:t>
      </w:r>
      <w:r>
        <w:rPr>
          <w:rFonts w:hint="eastAsia" w:ascii="仿宋" w:hAnsi="仿宋" w:eastAsia="仿宋" w:cs="仿宋"/>
          <w:color w:val="auto"/>
          <w:spacing w:val="-9"/>
          <w:sz w:val="32"/>
          <w:szCs w:val="32"/>
          <w:highlight w:val="none"/>
          <w:lang w:eastAsia="zh-CN"/>
        </w:rPr>
        <w:t>项目</w:t>
      </w:r>
      <w:r>
        <w:rPr>
          <w:rFonts w:hint="eastAsia" w:ascii="仿宋" w:hAnsi="仿宋" w:eastAsia="仿宋" w:cs="仿宋"/>
          <w:color w:val="auto"/>
          <w:spacing w:val="-9"/>
          <w:sz w:val="32"/>
          <w:szCs w:val="32"/>
          <w:highlight w:val="none"/>
        </w:rPr>
        <w:t>资金使用是否符合相关的财务管理制度规定，用以反映和考核项目资金的规范运行情况。</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①该项目资金申请报告、财政直接支付凭证等资料，该项目资金使用符合国家财经法规、《政府会计制度》及《叶城县中等职业技术学校财务管理制度》；</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②资金的拨付有完整的审批程序和手续；</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③资金实际使用方向与预算批复用途一致；</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④不存在截留、挤占、挪用、虚列支出的情况。</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该项指标权重分</w:t>
      </w:r>
      <w:r>
        <w:rPr>
          <w:rFonts w:hint="eastAsia" w:ascii="仿宋" w:hAnsi="仿宋" w:eastAsia="仿宋" w:cs="仿宋"/>
          <w:color w:val="auto"/>
          <w:spacing w:val="-9"/>
          <w:sz w:val="32"/>
          <w:szCs w:val="32"/>
          <w:highlight w:val="none"/>
          <w:lang w:val="en-US" w:eastAsia="zh-CN"/>
        </w:rPr>
        <w:t>4</w:t>
      </w:r>
      <w:r>
        <w:rPr>
          <w:rFonts w:hint="eastAsia" w:ascii="仿宋" w:hAnsi="仿宋" w:eastAsia="仿宋" w:cs="仿宋"/>
          <w:color w:val="auto"/>
          <w:spacing w:val="-9"/>
          <w:sz w:val="32"/>
          <w:szCs w:val="32"/>
          <w:highlight w:val="none"/>
        </w:rPr>
        <w:t>分，根据评分</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9"/>
          <w:sz w:val="32"/>
          <w:szCs w:val="32"/>
          <w:highlight w:val="none"/>
        </w:rPr>
        <w:t>得</w:t>
      </w:r>
      <w:r>
        <w:rPr>
          <w:rFonts w:hint="eastAsia" w:ascii="仿宋" w:hAnsi="仿宋" w:eastAsia="仿宋" w:cs="仿宋"/>
          <w:color w:val="auto"/>
          <w:spacing w:val="-9"/>
          <w:sz w:val="32"/>
          <w:szCs w:val="32"/>
          <w:highlight w:val="none"/>
          <w:lang w:val="en-US" w:eastAsia="zh-CN"/>
        </w:rPr>
        <w:t>4</w:t>
      </w:r>
      <w:r>
        <w:rPr>
          <w:rFonts w:hint="eastAsia" w:ascii="仿宋" w:hAnsi="仿宋" w:eastAsia="仿宋" w:cs="仿宋"/>
          <w:color w:val="auto"/>
          <w:spacing w:val="-9"/>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rPr>
          <w:rFonts w:hint="default" w:ascii="楷体" w:hAnsi="楷体" w:eastAsia="楷体" w:cs="楷体"/>
          <w:b/>
          <w:color w:val="auto"/>
          <w:spacing w:val="1"/>
          <w:w w:val="73"/>
          <w:sz w:val="32"/>
          <w:szCs w:val="32"/>
          <w:highlight w:val="none"/>
          <w:u w:val="single"/>
          <w:lang w:val="en-US" w:eastAsia="zh-CN"/>
        </w:rPr>
      </w:pPr>
      <w:r>
        <w:rPr>
          <w:rFonts w:hint="eastAsia" w:ascii="楷体" w:hAnsi="楷体" w:eastAsia="楷体" w:cs="楷体"/>
          <w:b/>
          <w:color w:val="auto"/>
          <w:spacing w:val="1"/>
          <w:w w:val="73"/>
          <w:sz w:val="32"/>
          <w:szCs w:val="32"/>
          <w:highlight w:val="none"/>
          <w:u w:val="single"/>
        </w:rPr>
        <w:t>B</w:t>
      </w:r>
      <w:r>
        <w:rPr>
          <w:rFonts w:hint="eastAsia" w:ascii="楷体" w:hAnsi="楷体" w:eastAsia="楷体" w:cs="楷体"/>
          <w:b/>
          <w:color w:val="auto"/>
          <w:spacing w:val="1"/>
          <w:w w:val="73"/>
          <w:sz w:val="32"/>
          <w:szCs w:val="32"/>
          <w:highlight w:val="none"/>
          <w:u w:val="single"/>
          <w:lang w:val="en-US" w:eastAsia="zh-CN"/>
        </w:rPr>
        <w:t>21管理制度健全性：</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本指标考察</w:t>
      </w:r>
      <w:r>
        <w:rPr>
          <w:rFonts w:hint="eastAsia" w:ascii="仿宋" w:hAnsi="仿宋" w:eastAsia="仿宋" w:cs="仿宋"/>
          <w:color w:val="auto"/>
          <w:spacing w:val="-9"/>
          <w:sz w:val="32"/>
          <w:szCs w:val="32"/>
          <w:highlight w:val="none"/>
          <w:lang w:eastAsia="zh-CN"/>
        </w:rPr>
        <w:t>项目实施</w:t>
      </w:r>
      <w:r>
        <w:rPr>
          <w:rFonts w:hint="eastAsia" w:ascii="仿宋" w:hAnsi="仿宋" w:eastAsia="仿宋" w:cs="仿宋"/>
          <w:color w:val="auto"/>
          <w:spacing w:val="-9"/>
          <w:sz w:val="32"/>
          <w:szCs w:val="32"/>
          <w:highlight w:val="none"/>
        </w:rPr>
        <w:t>单位的财务和业务管理制度是否健全，用以反映和考核财务和业务管理制度对项目顺利实施的保障情况。</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lang w:eastAsia="zh-CN"/>
        </w:rPr>
      </w:pPr>
      <w:bookmarkStart w:id="83" w:name="该项指标权重分3分，根据评分规则评价得3分。"/>
      <w:bookmarkEnd w:id="83"/>
      <w:r>
        <w:rPr>
          <w:rFonts w:hint="eastAsia" w:ascii="仿宋" w:hAnsi="仿宋" w:eastAsia="仿宋" w:cs="仿宋"/>
          <w:color w:val="auto"/>
          <w:spacing w:val="-9"/>
          <w:sz w:val="32"/>
          <w:szCs w:val="32"/>
          <w:highlight w:val="none"/>
        </w:rPr>
        <w:t>①叶城县中等职业技术学院提供的相关制度，该项目实施单位已制定相应的财务制度和业务管理制度，具体包括：《叶城县中等职业技术学院财务管理制度》《合同管理制度》、《建设项目的内部控制制度》、《项目管理制度》</w:t>
      </w:r>
      <w:r>
        <w:rPr>
          <w:rFonts w:hint="eastAsia" w:ascii="仿宋" w:hAnsi="仿宋" w:eastAsia="仿宋" w:cs="仿宋"/>
          <w:color w:val="auto"/>
          <w:spacing w:val="-9"/>
          <w:sz w:val="32"/>
          <w:szCs w:val="32"/>
          <w:highlight w:val="none"/>
          <w:lang w:eastAsia="zh-CN"/>
        </w:rPr>
        <w:t>；</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lang w:eastAsia="zh-CN"/>
        </w:rPr>
      </w:pPr>
      <w:r>
        <w:rPr>
          <w:rFonts w:hint="eastAsia" w:ascii="仿宋" w:hAnsi="仿宋" w:eastAsia="仿宋" w:cs="仿宋"/>
          <w:color w:val="auto"/>
          <w:spacing w:val="-9"/>
          <w:sz w:val="32"/>
          <w:szCs w:val="32"/>
          <w:highlight w:val="none"/>
        </w:rPr>
        <w:t>②上述制度内容，已建立的制度均符合行政事业单位内控管理要求</w:t>
      </w:r>
      <w:r>
        <w:rPr>
          <w:rFonts w:hint="eastAsia" w:ascii="仿宋" w:hAnsi="仿宋" w:eastAsia="仿宋" w:cs="仿宋"/>
          <w:color w:val="auto"/>
          <w:spacing w:val="-9"/>
          <w:sz w:val="32"/>
          <w:szCs w:val="32"/>
          <w:highlight w:val="none"/>
          <w:lang w:eastAsia="zh-CN"/>
        </w:rPr>
        <w:t>。</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04" w:firstLineChars="200"/>
        <w:jc w:val="both"/>
        <w:textAlignment w:val="auto"/>
        <w:rPr>
          <w:rFonts w:hint="eastAsia" w:ascii="仿宋" w:hAnsi="仿宋" w:eastAsia="仿宋" w:cs="仿宋"/>
          <w:color w:val="auto"/>
          <w:spacing w:val="-9"/>
          <w:sz w:val="32"/>
          <w:szCs w:val="32"/>
          <w:highlight w:val="none"/>
        </w:rPr>
      </w:pPr>
      <w:r>
        <w:rPr>
          <w:rFonts w:hint="eastAsia" w:ascii="仿宋" w:hAnsi="仿宋" w:eastAsia="仿宋" w:cs="仿宋"/>
          <w:color w:val="auto"/>
          <w:spacing w:val="-9"/>
          <w:sz w:val="32"/>
          <w:szCs w:val="32"/>
          <w:highlight w:val="none"/>
        </w:rPr>
        <w:t>该项指标权重分</w:t>
      </w:r>
      <w:r>
        <w:rPr>
          <w:rFonts w:hint="eastAsia" w:ascii="仿宋" w:hAnsi="仿宋" w:eastAsia="仿宋" w:cs="仿宋"/>
          <w:color w:val="auto"/>
          <w:spacing w:val="-9"/>
          <w:sz w:val="32"/>
          <w:szCs w:val="32"/>
          <w:highlight w:val="none"/>
          <w:lang w:val="en-US" w:eastAsia="zh-CN"/>
        </w:rPr>
        <w:t>4</w:t>
      </w:r>
      <w:r>
        <w:rPr>
          <w:rFonts w:hint="eastAsia" w:ascii="仿宋" w:hAnsi="仿宋" w:eastAsia="仿宋" w:cs="仿宋"/>
          <w:color w:val="auto"/>
          <w:spacing w:val="-9"/>
          <w:sz w:val="32"/>
          <w:szCs w:val="32"/>
          <w:highlight w:val="none"/>
        </w:rPr>
        <w:t>分，根据评分规则</w:t>
      </w:r>
      <w:r>
        <w:rPr>
          <w:rFonts w:hint="eastAsia" w:ascii="仿宋" w:hAnsi="仿宋" w:eastAsia="仿宋" w:cs="仿宋"/>
          <w:color w:val="auto"/>
          <w:spacing w:val="-9"/>
          <w:sz w:val="32"/>
          <w:szCs w:val="32"/>
          <w:highlight w:val="none"/>
          <w:lang w:val="en-US" w:eastAsia="zh-CN"/>
        </w:rPr>
        <w:t>不</w:t>
      </w:r>
      <w:r>
        <w:rPr>
          <w:rFonts w:hint="eastAsia" w:ascii="仿宋" w:hAnsi="仿宋" w:eastAsia="仿宋" w:cs="仿宋"/>
          <w:b w:val="0"/>
          <w:bCs w:val="0"/>
          <w:color w:val="auto"/>
          <w:spacing w:val="-10"/>
          <w:kern w:val="0"/>
          <w:sz w:val="32"/>
          <w:szCs w:val="32"/>
          <w:highlight w:val="none"/>
          <w:lang w:val="en-US" w:eastAsia="zh-CN" w:bidi="zh-CN"/>
        </w:rPr>
        <w:t>扣分，</w:t>
      </w:r>
      <w:r>
        <w:rPr>
          <w:rFonts w:hint="eastAsia" w:ascii="仿宋" w:hAnsi="仿宋" w:eastAsia="仿宋" w:cs="仿宋"/>
          <w:color w:val="auto"/>
          <w:spacing w:val="-9"/>
          <w:sz w:val="32"/>
          <w:szCs w:val="32"/>
          <w:highlight w:val="none"/>
        </w:rPr>
        <w:t>得</w:t>
      </w:r>
      <w:r>
        <w:rPr>
          <w:rFonts w:hint="eastAsia" w:ascii="仿宋" w:hAnsi="仿宋" w:eastAsia="仿宋" w:cs="仿宋"/>
          <w:color w:val="auto"/>
          <w:spacing w:val="-9"/>
          <w:sz w:val="32"/>
          <w:szCs w:val="32"/>
          <w:highlight w:val="none"/>
          <w:lang w:val="en-US" w:eastAsia="zh-CN"/>
        </w:rPr>
        <w:t>4</w:t>
      </w:r>
      <w:r>
        <w:rPr>
          <w:rFonts w:hint="eastAsia" w:ascii="仿宋" w:hAnsi="仿宋" w:eastAsia="仿宋" w:cs="仿宋"/>
          <w:color w:val="auto"/>
          <w:spacing w:val="-9"/>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70" w:lineRule="exact"/>
        <w:ind w:right="0" w:firstLine="473" w:firstLineChars="200"/>
        <w:jc w:val="both"/>
        <w:textAlignment w:val="auto"/>
        <w:rPr>
          <w:rFonts w:hint="eastAsia" w:ascii="楷体" w:hAnsi="楷体" w:eastAsia="楷体" w:cs="楷体"/>
          <w:b/>
          <w:color w:val="auto"/>
          <w:spacing w:val="1"/>
          <w:w w:val="73"/>
          <w:sz w:val="32"/>
          <w:szCs w:val="32"/>
          <w:highlight w:val="none"/>
          <w:u w:val="single"/>
          <w:lang w:eastAsia="zh-CN"/>
        </w:rPr>
      </w:pPr>
      <w:r>
        <w:rPr>
          <w:rFonts w:hint="eastAsia" w:ascii="楷体" w:hAnsi="楷体" w:eastAsia="楷体" w:cs="楷体"/>
          <w:b/>
          <w:color w:val="auto"/>
          <w:spacing w:val="1"/>
          <w:w w:val="73"/>
          <w:sz w:val="32"/>
          <w:szCs w:val="32"/>
          <w:highlight w:val="none"/>
          <w:u w:val="single"/>
        </w:rPr>
        <w:t>B</w:t>
      </w:r>
      <w:r>
        <w:rPr>
          <w:rFonts w:hint="eastAsia" w:ascii="楷体" w:hAnsi="楷体" w:eastAsia="楷体" w:cs="楷体"/>
          <w:b/>
          <w:color w:val="auto"/>
          <w:spacing w:val="1"/>
          <w:w w:val="73"/>
          <w:sz w:val="32"/>
          <w:szCs w:val="32"/>
          <w:highlight w:val="none"/>
          <w:u w:val="single"/>
          <w:lang w:val="en-US" w:eastAsia="zh-CN"/>
        </w:rPr>
        <w:t>22制度执行有效性</w:t>
      </w:r>
    </w:p>
    <w:p>
      <w:pPr>
        <w:pStyle w:val="6"/>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本指标考察</w:t>
      </w:r>
      <w:r>
        <w:rPr>
          <w:rFonts w:hint="eastAsia" w:ascii="仿宋" w:hAnsi="仿宋" w:eastAsia="仿宋" w:cs="仿宋"/>
          <w:color w:val="auto"/>
          <w:sz w:val="32"/>
          <w:szCs w:val="32"/>
          <w:highlight w:val="none"/>
          <w:lang w:eastAsia="zh-CN"/>
        </w:rPr>
        <w:t>项目实施</w:t>
      </w:r>
      <w:r>
        <w:rPr>
          <w:rFonts w:hint="eastAsia" w:ascii="仿宋" w:hAnsi="仿宋" w:eastAsia="仿宋" w:cs="仿宋"/>
          <w:color w:val="auto"/>
          <w:sz w:val="32"/>
          <w:szCs w:val="32"/>
          <w:highlight w:val="none"/>
        </w:rPr>
        <w:t>是否符合相关管理规定，用以反映和考核相关管理制度的有效执行情况。</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592" w:firstLineChars="200"/>
        <w:jc w:val="both"/>
        <w:textAlignment w:val="auto"/>
        <w:rPr>
          <w:rFonts w:hint="eastAsia" w:ascii="仿宋" w:hAnsi="仿宋" w:eastAsia="仿宋" w:cs="仿宋"/>
          <w:color w:val="auto"/>
          <w:spacing w:val="-12"/>
          <w:sz w:val="32"/>
          <w:szCs w:val="32"/>
          <w:highlight w:val="none"/>
          <w:lang w:val="en-US" w:eastAsia="zh-CN"/>
        </w:rPr>
      </w:pPr>
      <w:bookmarkStart w:id="84" w:name="该项指标权重分2分，根据评分规则评价得2分。"/>
      <w:bookmarkEnd w:id="84"/>
      <w:r>
        <w:rPr>
          <w:rFonts w:hint="eastAsia" w:ascii="仿宋" w:hAnsi="仿宋" w:eastAsia="仿宋" w:cs="仿宋"/>
          <w:color w:val="auto"/>
          <w:spacing w:val="-12"/>
          <w:sz w:val="32"/>
          <w:szCs w:val="32"/>
          <w:highlight w:val="none"/>
          <w:lang w:val="en-US" w:eastAsia="zh-CN"/>
        </w:rPr>
        <w:t>①该项目遵守该项目实施单位已制定相应的财务制度和业务管理制度；</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592" w:firstLineChars="200"/>
        <w:jc w:val="both"/>
        <w:textAlignment w:val="auto"/>
        <w:rPr>
          <w:rFonts w:hint="eastAsia" w:ascii="仿宋" w:hAnsi="仿宋" w:eastAsia="仿宋" w:cs="仿宋"/>
          <w:color w:val="auto"/>
          <w:spacing w:val="-12"/>
          <w:sz w:val="32"/>
          <w:szCs w:val="32"/>
          <w:highlight w:val="none"/>
          <w:lang w:val="en-US" w:eastAsia="zh-CN"/>
        </w:rPr>
      </w:pPr>
      <w:r>
        <w:rPr>
          <w:rFonts w:hint="eastAsia" w:ascii="仿宋" w:hAnsi="仿宋" w:eastAsia="仿宋" w:cs="仿宋"/>
          <w:color w:val="auto"/>
          <w:spacing w:val="-12"/>
          <w:sz w:val="32"/>
          <w:szCs w:val="32"/>
          <w:highlight w:val="none"/>
          <w:lang w:val="en-US" w:eastAsia="zh-CN"/>
        </w:rPr>
        <w:t>②该项目不存在调整；</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592" w:firstLineChars="200"/>
        <w:jc w:val="both"/>
        <w:textAlignment w:val="auto"/>
        <w:rPr>
          <w:rFonts w:hint="eastAsia" w:ascii="仿宋" w:hAnsi="仿宋" w:eastAsia="仿宋" w:cs="仿宋"/>
          <w:color w:val="auto"/>
          <w:spacing w:val="-12"/>
          <w:sz w:val="32"/>
          <w:szCs w:val="32"/>
          <w:highlight w:val="none"/>
          <w:lang w:val="en-US" w:eastAsia="zh-CN"/>
        </w:rPr>
      </w:pPr>
      <w:r>
        <w:rPr>
          <w:rFonts w:hint="eastAsia" w:ascii="仿宋" w:hAnsi="仿宋" w:eastAsia="仿宋" w:cs="仿宋"/>
          <w:color w:val="auto"/>
          <w:spacing w:val="-12"/>
          <w:sz w:val="32"/>
          <w:szCs w:val="32"/>
          <w:highlight w:val="none"/>
          <w:lang w:val="en-US" w:eastAsia="zh-CN"/>
        </w:rPr>
        <w:t>③具体包括：《叶城县中等职业技术学院财务管理制度》《合同管理制度》、《建设项目的内部控制制度》、《项目管理制度》等，去单位查看资料时项目资料已即使整理归档；</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592" w:firstLineChars="200"/>
        <w:jc w:val="both"/>
        <w:textAlignment w:val="auto"/>
        <w:rPr>
          <w:rFonts w:hint="eastAsia" w:ascii="仿宋" w:hAnsi="仿宋" w:eastAsia="仿宋" w:cs="仿宋"/>
          <w:color w:val="auto"/>
          <w:spacing w:val="-12"/>
          <w:sz w:val="32"/>
          <w:szCs w:val="32"/>
          <w:highlight w:val="none"/>
          <w:lang w:val="en-US" w:eastAsia="zh-CN"/>
        </w:rPr>
      </w:pPr>
      <w:r>
        <w:rPr>
          <w:rFonts w:hint="eastAsia" w:ascii="仿宋" w:hAnsi="仿宋" w:eastAsia="仿宋" w:cs="仿宋"/>
          <w:color w:val="auto"/>
          <w:spacing w:val="-12"/>
          <w:sz w:val="32"/>
          <w:szCs w:val="32"/>
          <w:highlight w:val="none"/>
          <w:lang w:val="en-US" w:eastAsia="zh-CN"/>
        </w:rPr>
        <w:t>④项目所需基层开展实施人员均已配备到位，严格按照项目实施方案执行。</w:t>
      </w:r>
    </w:p>
    <w:p>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592" w:firstLineChars="200"/>
        <w:jc w:val="both"/>
        <w:textAlignment w:val="auto"/>
        <w:rPr>
          <w:rFonts w:hint="eastAsia" w:ascii="仿宋" w:hAnsi="仿宋" w:eastAsia="仿宋" w:cs="仿宋"/>
          <w:color w:val="auto"/>
          <w:spacing w:val="-23"/>
          <w:sz w:val="32"/>
          <w:szCs w:val="32"/>
          <w:highlight w:val="none"/>
        </w:rPr>
      </w:pPr>
      <w:r>
        <w:rPr>
          <w:rFonts w:hint="eastAsia" w:ascii="仿宋" w:hAnsi="仿宋" w:eastAsia="仿宋" w:cs="仿宋"/>
          <w:color w:val="auto"/>
          <w:spacing w:val="-12"/>
          <w:sz w:val="32"/>
          <w:szCs w:val="32"/>
          <w:highlight w:val="none"/>
        </w:rPr>
        <w:t>该项指标权重分</w:t>
      </w:r>
      <w:r>
        <w:rPr>
          <w:rFonts w:hint="eastAsia" w:ascii="仿宋" w:hAnsi="仿宋" w:eastAsia="仿宋" w:cs="仿宋"/>
          <w:color w:val="auto"/>
          <w:spacing w:val="-12"/>
          <w:sz w:val="32"/>
          <w:szCs w:val="32"/>
          <w:highlight w:val="none"/>
          <w:lang w:val="en-US" w:eastAsia="zh-CN"/>
        </w:rPr>
        <w:t>4</w:t>
      </w:r>
      <w:r>
        <w:rPr>
          <w:rFonts w:hint="eastAsia" w:ascii="仿宋" w:hAnsi="仿宋" w:eastAsia="仿宋" w:cs="仿宋"/>
          <w:color w:val="auto"/>
          <w:spacing w:val="-15"/>
          <w:sz w:val="32"/>
          <w:szCs w:val="32"/>
          <w:highlight w:val="none"/>
        </w:rPr>
        <w:t>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15"/>
          <w:sz w:val="32"/>
          <w:szCs w:val="32"/>
          <w:highlight w:val="none"/>
        </w:rPr>
        <w:t>得</w:t>
      </w:r>
      <w:r>
        <w:rPr>
          <w:rFonts w:hint="eastAsia" w:ascii="仿宋" w:hAnsi="仿宋" w:eastAsia="仿宋" w:cs="仿宋"/>
          <w:color w:val="auto"/>
          <w:spacing w:val="-15"/>
          <w:sz w:val="32"/>
          <w:szCs w:val="32"/>
          <w:highlight w:val="none"/>
          <w:lang w:val="en-US" w:eastAsia="zh-CN"/>
        </w:rPr>
        <w:t>4</w:t>
      </w:r>
      <w:r>
        <w:rPr>
          <w:rFonts w:hint="eastAsia" w:ascii="仿宋" w:hAnsi="仿宋" w:eastAsia="仿宋" w:cs="仿宋"/>
          <w:color w:val="auto"/>
          <w:spacing w:val="-23"/>
          <w:sz w:val="32"/>
          <w:szCs w:val="32"/>
          <w:highlight w:val="none"/>
        </w:rPr>
        <w:t>分。</w:t>
      </w:r>
    </w:p>
    <w:p>
      <w:pPr>
        <w:spacing w:line="600" w:lineRule="exact"/>
        <w:ind w:firstLine="551" w:firstLineChars="200"/>
        <w:outlineLvl w:val="1"/>
        <w:rPr>
          <w:rFonts w:hint="eastAsia" w:ascii="方正楷体简体" w:hAnsi="方正楷体简体" w:eastAsia="方正楷体简体" w:cs="方正楷体简体"/>
          <w:b/>
          <w:color w:val="auto"/>
          <w:spacing w:val="-23"/>
          <w:sz w:val="32"/>
          <w:szCs w:val="32"/>
          <w:highlight w:val="none"/>
        </w:rPr>
      </w:pPr>
      <w:bookmarkStart w:id="85" w:name="_Toc4902"/>
      <w:bookmarkStart w:id="86" w:name="_Toc12422"/>
      <w:r>
        <w:rPr>
          <w:rFonts w:hint="eastAsia" w:ascii="方正楷体简体" w:hAnsi="方正楷体简体" w:eastAsia="方正楷体简体" w:cs="方正楷体简体"/>
          <w:b/>
          <w:color w:val="auto"/>
          <w:spacing w:val="-23"/>
          <w:sz w:val="32"/>
          <w:szCs w:val="32"/>
          <w:highlight w:val="none"/>
        </w:rPr>
        <w:t>（三）项目产出情况</w:t>
      </w:r>
      <w:bookmarkEnd w:id="85"/>
      <w:bookmarkEnd w:id="86"/>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项目绩效指标主要从项目产出方面考察，项目绩效类指标设置权重分</w:t>
      </w:r>
      <w:r>
        <w:rPr>
          <w:rFonts w:hint="eastAsia" w:ascii="仿宋" w:hAnsi="仿宋" w:eastAsia="仿宋" w:cs="仿宋"/>
          <w:color w:val="auto"/>
          <w:sz w:val="32"/>
          <w:szCs w:val="32"/>
          <w:highlight w:val="none"/>
          <w:lang w:val="en-US" w:eastAsia="zh-CN"/>
        </w:rPr>
        <w:t>36</w:t>
      </w:r>
      <w:r>
        <w:rPr>
          <w:rFonts w:hint="eastAsia" w:ascii="仿宋" w:hAnsi="仿宋" w:eastAsia="仿宋" w:cs="仿宋"/>
          <w:color w:val="auto"/>
          <w:sz w:val="32"/>
          <w:szCs w:val="32"/>
          <w:highlight w:val="none"/>
        </w:rPr>
        <w:t>分，评价绩效得分</w:t>
      </w:r>
      <w:r>
        <w:rPr>
          <w:rFonts w:hint="eastAsia" w:ascii="仿宋" w:hAnsi="仿宋" w:eastAsia="仿宋" w:cs="仿宋"/>
          <w:color w:val="auto"/>
          <w:sz w:val="32"/>
          <w:szCs w:val="32"/>
          <w:highlight w:val="none"/>
          <w:lang w:val="en-US" w:eastAsia="zh-CN"/>
        </w:rPr>
        <w:t>36</w:t>
      </w:r>
      <w:r>
        <w:rPr>
          <w:rFonts w:hint="eastAsia" w:ascii="仿宋" w:hAnsi="仿宋" w:eastAsia="仿宋" w:cs="仿宋"/>
          <w:color w:val="auto"/>
          <w:sz w:val="32"/>
          <w:szCs w:val="32"/>
          <w:highlight w:val="none"/>
        </w:rPr>
        <w:t>分。各指标的业绩值和绩效分值详见表3-4。</w:t>
      </w:r>
    </w:p>
    <w:p>
      <w:pPr>
        <w:keepLines w:val="0"/>
        <w:pageBreakBefore w:val="0"/>
        <w:kinsoku/>
        <w:overflowPunct/>
        <w:topLinePunct w:val="0"/>
        <w:bidi w:val="0"/>
        <w:spacing w:before="0" w:after="0" w:line="560" w:lineRule="exact"/>
        <w:ind w:left="0" w:right="0" w:firstLine="480" w:firstLineChars="200"/>
        <w:jc w:val="center"/>
        <w:textAlignment w:val="auto"/>
        <w:outlineLvl w:val="9"/>
        <w:rPr>
          <w:rFonts w:hint="eastAsia" w:ascii="微软雅黑" w:eastAsia="微软雅黑"/>
          <w:b/>
          <w:color w:val="auto"/>
          <w:sz w:val="24"/>
          <w:highlight w:val="none"/>
        </w:rPr>
      </w:pPr>
      <w:r>
        <w:rPr>
          <w:rFonts w:hint="eastAsia" w:ascii="微软雅黑" w:eastAsia="微软雅黑"/>
          <w:b/>
          <w:color w:val="auto"/>
          <w:sz w:val="24"/>
          <w:highlight w:val="none"/>
        </w:rPr>
        <w:t>表3-4：项目绩效指标得分情况</w:t>
      </w:r>
    </w:p>
    <w:tbl>
      <w:tblPr>
        <w:tblStyle w:val="12"/>
        <w:tblW w:w="8415" w:type="dxa"/>
        <w:tblInd w:w="2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7"/>
        <w:gridCol w:w="1142"/>
        <w:gridCol w:w="1670"/>
        <w:gridCol w:w="984"/>
        <w:gridCol w:w="1241"/>
        <w:gridCol w:w="1129"/>
        <w:gridCol w:w="12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97"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一级指标</w:t>
            </w:r>
          </w:p>
        </w:tc>
        <w:tc>
          <w:tcPr>
            <w:tcW w:w="1142" w:type="dxa"/>
            <w:tcBorders>
              <w:bottom w:val="single" w:color="auto" w:sz="4" w:space="0"/>
            </w:tcBorders>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二级指标</w:t>
            </w:r>
          </w:p>
        </w:tc>
        <w:tc>
          <w:tcPr>
            <w:tcW w:w="1670"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三级指标</w:t>
            </w:r>
          </w:p>
        </w:tc>
        <w:tc>
          <w:tcPr>
            <w:tcW w:w="984"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权重</w:t>
            </w:r>
          </w:p>
        </w:tc>
        <w:tc>
          <w:tcPr>
            <w:tcW w:w="1241"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标杆值</w:t>
            </w:r>
          </w:p>
        </w:tc>
        <w:tc>
          <w:tcPr>
            <w:tcW w:w="1129"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业绩值</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997" w:type="dxa"/>
            <w:vMerge w:val="restart"/>
            <w:tcBorders>
              <w:right w:val="single" w:color="auto" w:sz="4"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C.产出指标（36分）</w:t>
            </w:r>
          </w:p>
        </w:tc>
        <w:tc>
          <w:tcPr>
            <w:tcW w:w="1142"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C1产出数量（9分）</w:t>
            </w:r>
          </w:p>
        </w:tc>
        <w:tc>
          <w:tcPr>
            <w:tcW w:w="1670" w:type="dxa"/>
            <w:tcBorders>
              <w:left w:val="single" w:color="auto" w:sz="4" w:space="0"/>
            </w:tcBorders>
            <w:noWrap w:val="0"/>
            <w:vAlign w:val="bottom"/>
          </w:tcPr>
          <w:p>
            <w:pPr>
              <w:jc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实训设备购置台数</w:t>
            </w:r>
          </w:p>
        </w:tc>
        <w:tc>
          <w:tcPr>
            <w:tcW w:w="984"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4.5</w:t>
            </w:r>
          </w:p>
        </w:tc>
        <w:tc>
          <w:tcPr>
            <w:tcW w:w="1241"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6000台</w:t>
            </w:r>
          </w:p>
        </w:tc>
        <w:tc>
          <w:tcPr>
            <w:tcW w:w="1129"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6000台</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997" w:type="dxa"/>
            <w:vMerge w:val="continue"/>
            <w:tcBorders>
              <w:right w:val="single" w:color="auto" w:sz="4"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color w:val="auto"/>
                <w:sz w:val="21"/>
                <w:szCs w:val="21"/>
                <w:highlight w:val="none"/>
              </w:rPr>
            </w:pPr>
          </w:p>
        </w:tc>
        <w:tc>
          <w:tcPr>
            <w:tcW w:w="1142"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i w:val="0"/>
                <w:iCs w:val="0"/>
                <w:color w:val="auto"/>
                <w:kern w:val="0"/>
                <w:sz w:val="21"/>
                <w:szCs w:val="21"/>
                <w:highlight w:val="none"/>
                <w:u w:val="none"/>
                <w:lang w:val="en-US" w:eastAsia="zh-CN" w:bidi="ar"/>
              </w:rPr>
            </w:pPr>
          </w:p>
        </w:tc>
        <w:tc>
          <w:tcPr>
            <w:tcW w:w="1670" w:type="dxa"/>
            <w:tcBorders>
              <w:left w:val="single" w:color="auto" w:sz="4" w:space="0"/>
            </w:tcBorders>
            <w:noWrap w:val="0"/>
            <w:vAlign w:val="bottom"/>
          </w:tcPr>
          <w:p>
            <w:pPr>
              <w:jc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完善中餐专业实训室功能</w:t>
            </w:r>
          </w:p>
        </w:tc>
        <w:tc>
          <w:tcPr>
            <w:tcW w:w="984"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4.5</w:t>
            </w:r>
          </w:p>
        </w:tc>
        <w:tc>
          <w:tcPr>
            <w:tcW w:w="1241"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rPr>
            </w:pPr>
            <w:r>
              <w:rPr>
                <w:rFonts w:hint="eastAsia" w:ascii="仿宋" w:hAnsi="仿宋" w:eastAsia="仿宋" w:cs="仿宋"/>
                <w:i w:val="0"/>
                <w:iCs w:val="0"/>
                <w:color w:val="auto"/>
                <w:kern w:val="0"/>
                <w:sz w:val="21"/>
                <w:szCs w:val="21"/>
                <w:highlight w:val="none"/>
                <w:u w:val="none"/>
                <w:lang w:val="en-US" w:eastAsia="zh-CN" w:bidi="ar"/>
              </w:rPr>
              <w:t>1间</w:t>
            </w:r>
          </w:p>
        </w:tc>
        <w:tc>
          <w:tcPr>
            <w:tcW w:w="1129"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rPr>
            </w:pPr>
            <w:r>
              <w:rPr>
                <w:rFonts w:hint="eastAsia" w:ascii="仿宋" w:hAnsi="仿宋" w:eastAsia="仿宋" w:cs="仿宋"/>
                <w:i w:val="0"/>
                <w:iCs w:val="0"/>
                <w:color w:val="auto"/>
                <w:kern w:val="0"/>
                <w:sz w:val="21"/>
                <w:szCs w:val="21"/>
                <w:highlight w:val="none"/>
                <w:u w:val="none"/>
                <w:lang w:val="en-US" w:eastAsia="zh-CN" w:bidi="ar"/>
              </w:rPr>
              <w:t>1间</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97" w:type="dxa"/>
            <w:vMerge w:val="continue"/>
            <w:tcBorders>
              <w:right w:val="single" w:color="auto" w:sz="4" w:space="0"/>
            </w:tcBorders>
            <w:noWrap w:val="0"/>
            <w:vAlign w:val="center"/>
          </w:tcPr>
          <w:p>
            <w:pPr>
              <w:jc w:val="center"/>
              <w:outlineLvl w:val="9"/>
              <w:rPr>
                <w:rFonts w:hint="eastAsia" w:ascii="仿宋" w:hAnsi="仿宋" w:eastAsia="仿宋" w:cs="仿宋"/>
                <w:color w:val="auto"/>
                <w:sz w:val="21"/>
                <w:szCs w:val="21"/>
                <w:highlight w:val="none"/>
              </w:rPr>
            </w:pPr>
          </w:p>
        </w:tc>
        <w:tc>
          <w:tcPr>
            <w:tcW w:w="11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C2产出质量（9分）</w:t>
            </w:r>
          </w:p>
        </w:tc>
        <w:tc>
          <w:tcPr>
            <w:tcW w:w="1670" w:type="dxa"/>
            <w:tcBorders>
              <w:left w:val="single" w:color="auto" w:sz="4" w:space="0"/>
            </w:tcBorders>
            <w:noWrap w:val="0"/>
            <w:vAlign w:val="bottom"/>
          </w:tcPr>
          <w:p>
            <w:pPr>
              <w:jc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设备验收合格率</w:t>
            </w:r>
          </w:p>
        </w:tc>
        <w:tc>
          <w:tcPr>
            <w:tcW w:w="984"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9</w:t>
            </w:r>
          </w:p>
        </w:tc>
        <w:tc>
          <w:tcPr>
            <w:tcW w:w="1241"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100%</w:t>
            </w:r>
          </w:p>
        </w:tc>
        <w:tc>
          <w:tcPr>
            <w:tcW w:w="1129"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100%</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997" w:type="dxa"/>
            <w:vMerge w:val="continue"/>
            <w:tcBorders>
              <w:right w:val="single" w:color="auto" w:sz="4" w:space="0"/>
            </w:tcBorders>
            <w:noWrap w:val="0"/>
            <w:vAlign w:val="center"/>
          </w:tcPr>
          <w:p>
            <w:pPr>
              <w:jc w:val="center"/>
              <w:outlineLvl w:val="9"/>
              <w:rPr>
                <w:rFonts w:hint="eastAsia" w:ascii="仿宋" w:hAnsi="仿宋" w:eastAsia="仿宋" w:cs="仿宋"/>
                <w:color w:val="auto"/>
                <w:sz w:val="21"/>
                <w:szCs w:val="21"/>
                <w:highlight w:val="none"/>
              </w:rPr>
            </w:pPr>
          </w:p>
        </w:tc>
        <w:tc>
          <w:tcPr>
            <w:tcW w:w="1142"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C3产出时效（9分）</w:t>
            </w:r>
          </w:p>
        </w:tc>
        <w:tc>
          <w:tcPr>
            <w:tcW w:w="1670" w:type="dxa"/>
            <w:tcBorders>
              <w:left w:val="single" w:color="auto" w:sz="4" w:space="0"/>
            </w:tcBorders>
            <w:noWrap w:val="0"/>
            <w:vAlign w:val="bottom"/>
          </w:tcPr>
          <w:p>
            <w:pPr>
              <w:jc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项目完成时间</w:t>
            </w:r>
          </w:p>
        </w:tc>
        <w:tc>
          <w:tcPr>
            <w:tcW w:w="984"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4.5</w:t>
            </w:r>
          </w:p>
        </w:tc>
        <w:tc>
          <w:tcPr>
            <w:tcW w:w="1241"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2022年12月</w:t>
            </w:r>
          </w:p>
        </w:tc>
        <w:tc>
          <w:tcPr>
            <w:tcW w:w="1129"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2022年12月</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997" w:type="dxa"/>
            <w:vMerge w:val="continue"/>
            <w:tcBorders>
              <w:right w:val="single" w:color="auto" w:sz="4" w:space="0"/>
            </w:tcBorders>
            <w:noWrap w:val="0"/>
            <w:vAlign w:val="center"/>
          </w:tcPr>
          <w:p>
            <w:pPr>
              <w:jc w:val="center"/>
              <w:outlineLvl w:val="9"/>
              <w:rPr>
                <w:rFonts w:hint="eastAsia" w:ascii="仿宋" w:hAnsi="仿宋" w:eastAsia="仿宋" w:cs="仿宋"/>
                <w:color w:val="auto"/>
                <w:sz w:val="21"/>
                <w:szCs w:val="21"/>
                <w:highlight w:val="none"/>
              </w:rPr>
            </w:pPr>
          </w:p>
        </w:tc>
        <w:tc>
          <w:tcPr>
            <w:tcW w:w="1142" w:type="dxa"/>
            <w:vMerge w:val="continue"/>
            <w:tcBorders>
              <w:left w:val="single" w:color="auto" w:sz="4" w:space="0"/>
              <w:right w:val="single" w:color="auto" w:sz="4"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i w:val="0"/>
                <w:iCs w:val="0"/>
                <w:color w:val="auto"/>
                <w:kern w:val="0"/>
                <w:sz w:val="21"/>
                <w:szCs w:val="21"/>
                <w:highlight w:val="none"/>
                <w:u w:val="none"/>
                <w:lang w:val="en-US" w:eastAsia="zh-CN" w:bidi="ar"/>
              </w:rPr>
            </w:pPr>
          </w:p>
        </w:tc>
        <w:tc>
          <w:tcPr>
            <w:tcW w:w="1670" w:type="dxa"/>
            <w:tcBorders>
              <w:left w:val="single" w:color="auto" w:sz="4" w:space="0"/>
            </w:tcBorders>
            <w:noWrap w:val="0"/>
            <w:vAlign w:val="bottom"/>
          </w:tcPr>
          <w:p>
            <w:pPr>
              <w:jc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资金到位及时率（%）</w:t>
            </w:r>
          </w:p>
        </w:tc>
        <w:tc>
          <w:tcPr>
            <w:tcW w:w="984"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4.5</w:t>
            </w:r>
          </w:p>
        </w:tc>
        <w:tc>
          <w:tcPr>
            <w:tcW w:w="1241"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100%</w:t>
            </w:r>
          </w:p>
        </w:tc>
        <w:tc>
          <w:tcPr>
            <w:tcW w:w="1129"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100%</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997" w:type="dxa"/>
            <w:vMerge w:val="continue"/>
            <w:tcBorders>
              <w:right w:val="single" w:color="auto" w:sz="4" w:space="0"/>
            </w:tcBorders>
            <w:noWrap w:val="0"/>
            <w:vAlign w:val="center"/>
          </w:tcPr>
          <w:p>
            <w:pPr>
              <w:jc w:val="center"/>
              <w:outlineLvl w:val="9"/>
              <w:rPr>
                <w:rFonts w:hint="eastAsia" w:ascii="仿宋" w:hAnsi="仿宋" w:eastAsia="仿宋" w:cs="仿宋"/>
                <w:color w:val="auto"/>
                <w:sz w:val="21"/>
                <w:szCs w:val="21"/>
                <w:highlight w:val="none"/>
              </w:rPr>
            </w:pPr>
          </w:p>
        </w:tc>
        <w:tc>
          <w:tcPr>
            <w:tcW w:w="11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ind w:left="0" w:leftChars="0" w:right="0" w:rightChars="0"/>
              <w:jc w:val="center"/>
              <w:textAlignment w:val="center"/>
              <w:outlineLvl w:val="9"/>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C4产出成本（9分）</w:t>
            </w:r>
          </w:p>
        </w:tc>
        <w:tc>
          <w:tcPr>
            <w:tcW w:w="1670" w:type="dxa"/>
            <w:tcBorders>
              <w:left w:val="single" w:color="auto" w:sz="4" w:space="0"/>
            </w:tcBorders>
            <w:noWrap w:val="0"/>
            <w:vAlign w:val="bottom"/>
          </w:tcPr>
          <w:p>
            <w:pPr>
              <w:jc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实训设备购置总金额</w:t>
            </w:r>
          </w:p>
        </w:tc>
        <w:tc>
          <w:tcPr>
            <w:tcW w:w="984"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9</w:t>
            </w:r>
          </w:p>
        </w:tc>
        <w:tc>
          <w:tcPr>
            <w:tcW w:w="1241"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400万元</w:t>
            </w:r>
          </w:p>
        </w:tc>
        <w:tc>
          <w:tcPr>
            <w:tcW w:w="1129"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400万元</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809" w:type="dxa"/>
            <w:gridSpan w:val="3"/>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小计</w:t>
            </w:r>
          </w:p>
        </w:tc>
        <w:tc>
          <w:tcPr>
            <w:tcW w:w="984"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36</w:t>
            </w:r>
          </w:p>
        </w:tc>
        <w:tc>
          <w:tcPr>
            <w:tcW w:w="1241"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1129"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36</w:t>
            </w:r>
          </w:p>
        </w:tc>
      </w:tr>
    </w:tbl>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79" w:firstLineChars="200"/>
        <w:jc w:val="both"/>
        <w:textAlignment w:val="auto"/>
        <w:outlineLvl w:val="9"/>
        <w:rPr>
          <w:rFonts w:ascii="微软雅黑"/>
          <w:b/>
          <w:color w:val="auto"/>
          <w:sz w:val="7"/>
          <w:highlight w:val="none"/>
        </w:rPr>
      </w:pPr>
      <w:r>
        <w:rPr>
          <w:rFonts w:hint="eastAsia" w:ascii="楷体" w:hAnsi="楷体" w:eastAsia="楷体" w:cs="楷体"/>
          <w:b/>
          <w:color w:val="auto"/>
          <w:spacing w:val="1"/>
          <w:w w:val="74"/>
          <w:sz w:val="32"/>
          <w:szCs w:val="32"/>
          <w:highlight w:val="none"/>
          <w:u w:val="single"/>
        </w:rPr>
        <w:t>C</w:t>
      </w:r>
      <w:r>
        <w:rPr>
          <w:rFonts w:hint="eastAsia" w:ascii="楷体" w:hAnsi="楷体" w:eastAsia="楷体" w:cs="楷体"/>
          <w:b/>
          <w:color w:val="auto"/>
          <w:spacing w:val="1"/>
          <w:w w:val="81"/>
          <w:sz w:val="32"/>
          <w:szCs w:val="32"/>
          <w:highlight w:val="none"/>
          <w:u w:val="single"/>
        </w:rPr>
        <w:t>1</w:t>
      </w:r>
      <w:r>
        <w:rPr>
          <w:rFonts w:hint="eastAsia" w:ascii="楷体" w:hAnsi="楷体" w:eastAsia="楷体" w:cs="楷体"/>
          <w:b/>
          <w:color w:val="auto"/>
          <w:spacing w:val="1"/>
          <w:w w:val="74"/>
          <w:sz w:val="32"/>
          <w:szCs w:val="32"/>
          <w:highlight w:val="none"/>
          <w:u w:val="single"/>
          <w:lang w:val="en-US" w:eastAsia="zh-CN"/>
        </w:rPr>
        <w:t>产出数量：</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pacing w:val="-10"/>
          <w:sz w:val="32"/>
          <w:szCs w:val="32"/>
          <w:highlight w:val="none"/>
        </w:rPr>
        <w:t>本指标考察项目产出数量是否达到绩效目标</w:t>
      </w:r>
      <w:r>
        <w:rPr>
          <w:rFonts w:hint="eastAsia" w:ascii="仿宋" w:hAnsi="仿宋" w:eastAsia="仿宋" w:cs="仿宋"/>
          <w:color w:val="auto"/>
          <w:spacing w:val="-3"/>
          <w:sz w:val="32"/>
          <w:szCs w:val="32"/>
          <w:highlight w:val="none"/>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52" w:firstLineChars="200"/>
        <w:jc w:val="both"/>
        <w:textAlignment w:val="auto"/>
        <w:outlineLvl w:val="9"/>
        <w:rPr>
          <w:rFonts w:hint="eastAsia" w:ascii="仿宋" w:hAnsi="仿宋" w:eastAsia="仿宋" w:cs="仿宋"/>
          <w:color w:val="auto"/>
          <w:spacing w:val="-22"/>
          <w:sz w:val="32"/>
          <w:szCs w:val="32"/>
          <w:highlight w:val="none"/>
          <w:lang w:val="en-US" w:eastAsia="zh-CN"/>
        </w:rPr>
      </w:pPr>
      <w:r>
        <w:rPr>
          <w:rFonts w:hint="eastAsia" w:ascii="仿宋" w:hAnsi="仿宋" w:eastAsia="仿宋" w:cs="仿宋"/>
          <w:color w:val="auto"/>
          <w:spacing w:val="-22"/>
          <w:sz w:val="32"/>
          <w:szCs w:val="32"/>
          <w:highlight w:val="none"/>
          <w:lang w:val="en-US" w:eastAsia="zh-CN"/>
        </w:rPr>
        <w:t>该项目依据单位提供的《项目支出绩效目标申报表》设定的数量指标为实训设备购置台数，预期指标值为6000台，经核查项目验收报告及项目申请书中实训设备购置台数实际完成为6000台，实际完成率=（实际产出数/计划产出数）×100%=（6000/6000）*100%。</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52" w:firstLineChars="200"/>
        <w:jc w:val="both"/>
        <w:textAlignment w:val="auto"/>
        <w:outlineLvl w:val="9"/>
        <w:rPr>
          <w:rFonts w:hint="eastAsia"/>
          <w:color w:val="auto"/>
          <w:highlight w:val="none"/>
          <w:lang w:val="en-US" w:eastAsia="zh-CN"/>
        </w:rPr>
      </w:pPr>
      <w:r>
        <w:rPr>
          <w:rFonts w:hint="eastAsia" w:ascii="仿宋" w:hAnsi="仿宋" w:eastAsia="仿宋" w:cs="仿宋"/>
          <w:color w:val="auto"/>
          <w:spacing w:val="-22"/>
          <w:sz w:val="32"/>
          <w:szCs w:val="32"/>
          <w:highlight w:val="none"/>
          <w:lang w:val="en-US" w:eastAsia="zh-CN"/>
        </w:rPr>
        <w:t>该项目依据单位提供的《项目支出绩效目标申报表》设定的数量指标为完善中餐专业实训室功能，预期指标值为1间，设备采购后用于完善实训弄能室，经核实设备已放入实训室，完善中餐专业实训室功能1件完成预期目标，实际完成率=（实际产出数/计划产出数）×100%=（1/1）*100%，得4.5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92" w:firstLineChars="200"/>
        <w:jc w:val="both"/>
        <w:textAlignment w:val="auto"/>
        <w:outlineLvl w:val="9"/>
        <w:rPr>
          <w:rFonts w:hint="eastAsia" w:ascii="仿宋" w:hAnsi="仿宋" w:eastAsia="仿宋" w:cs="仿宋"/>
          <w:color w:val="auto"/>
          <w:spacing w:val="-23"/>
          <w:sz w:val="32"/>
          <w:szCs w:val="32"/>
          <w:highlight w:val="none"/>
        </w:rPr>
      </w:pPr>
      <w:r>
        <w:rPr>
          <w:rFonts w:hint="eastAsia" w:ascii="仿宋" w:hAnsi="仿宋" w:eastAsia="仿宋" w:cs="仿宋"/>
          <w:color w:val="auto"/>
          <w:spacing w:val="-12"/>
          <w:sz w:val="32"/>
          <w:szCs w:val="32"/>
          <w:highlight w:val="none"/>
        </w:rPr>
        <w:t>该项指标权重分</w:t>
      </w:r>
      <w:r>
        <w:rPr>
          <w:rFonts w:hint="eastAsia" w:ascii="仿宋" w:hAnsi="仿宋" w:eastAsia="仿宋" w:cs="仿宋"/>
          <w:color w:val="auto"/>
          <w:spacing w:val="-12"/>
          <w:sz w:val="32"/>
          <w:szCs w:val="32"/>
          <w:highlight w:val="none"/>
          <w:lang w:val="en-US" w:eastAsia="zh-CN"/>
        </w:rPr>
        <w:t>9</w:t>
      </w:r>
      <w:r>
        <w:rPr>
          <w:rFonts w:hint="eastAsia" w:ascii="仿宋" w:hAnsi="仿宋" w:eastAsia="仿宋" w:cs="仿宋"/>
          <w:color w:val="auto"/>
          <w:spacing w:val="-15"/>
          <w:sz w:val="32"/>
          <w:szCs w:val="32"/>
          <w:highlight w:val="none"/>
        </w:rPr>
        <w:t>分，根据评分规则</w:t>
      </w:r>
      <w:r>
        <w:rPr>
          <w:rFonts w:hint="eastAsia" w:ascii="仿宋" w:hAnsi="仿宋" w:eastAsia="仿宋" w:cs="仿宋"/>
          <w:color w:val="auto"/>
          <w:spacing w:val="-15"/>
          <w:sz w:val="32"/>
          <w:szCs w:val="32"/>
          <w:highlight w:val="none"/>
          <w:lang w:val="en-US" w:eastAsia="zh-CN"/>
        </w:rPr>
        <w:t>不扣分，</w:t>
      </w:r>
      <w:r>
        <w:rPr>
          <w:rFonts w:hint="eastAsia" w:ascii="仿宋" w:hAnsi="仿宋" w:eastAsia="仿宋" w:cs="仿宋"/>
          <w:color w:val="auto"/>
          <w:spacing w:val="-15"/>
          <w:sz w:val="32"/>
          <w:szCs w:val="32"/>
          <w:highlight w:val="none"/>
        </w:rPr>
        <w:t>得</w:t>
      </w:r>
      <w:r>
        <w:rPr>
          <w:rFonts w:hint="eastAsia" w:ascii="仿宋" w:hAnsi="仿宋" w:eastAsia="仿宋" w:cs="仿宋"/>
          <w:color w:val="auto"/>
          <w:spacing w:val="-15"/>
          <w:sz w:val="32"/>
          <w:szCs w:val="32"/>
          <w:highlight w:val="none"/>
          <w:lang w:val="en-US" w:eastAsia="zh-CN"/>
        </w:rPr>
        <w:t>9</w:t>
      </w:r>
      <w:r>
        <w:rPr>
          <w:rFonts w:hint="eastAsia" w:ascii="仿宋" w:hAnsi="仿宋" w:eastAsia="仿宋" w:cs="仿宋"/>
          <w:color w:val="auto"/>
          <w:spacing w:val="-23"/>
          <w:sz w:val="32"/>
          <w:szCs w:val="32"/>
          <w:highlight w:val="none"/>
        </w:rPr>
        <w:t>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79" w:firstLineChars="200"/>
        <w:jc w:val="left"/>
        <w:textAlignment w:val="auto"/>
        <w:outlineLvl w:val="9"/>
        <w:rPr>
          <w:rFonts w:hint="eastAsia" w:ascii="楷体" w:hAnsi="楷体" w:eastAsia="楷体" w:cs="楷体"/>
          <w:b/>
          <w:color w:val="auto"/>
          <w:spacing w:val="1"/>
          <w:w w:val="74"/>
          <w:sz w:val="32"/>
          <w:szCs w:val="32"/>
          <w:highlight w:val="none"/>
          <w:u w:val="single"/>
          <w:lang w:val="en-US" w:eastAsia="zh-CN"/>
        </w:rPr>
      </w:pPr>
      <w:r>
        <w:rPr>
          <w:rFonts w:hint="eastAsia" w:ascii="楷体" w:hAnsi="楷体" w:eastAsia="楷体" w:cs="楷体"/>
          <w:b/>
          <w:color w:val="auto"/>
          <w:spacing w:val="1"/>
          <w:w w:val="74"/>
          <w:sz w:val="32"/>
          <w:szCs w:val="32"/>
          <w:highlight w:val="none"/>
          <w:u w:val="single"/>
        </w:rPr>
        <w:t>C2</w:t>
      </w:r>
      <w:r>
        <w:rPr>
          <w:rFonts w:hint="eastAsia" w:ascii="楷体" w:hAnsi="楷体" w:eastAsia="楷体" w:cs="楷体"/>
          <w:b/>
          <w:color w:val="auto"/>
          <w:spacing w:val="1"/>
          <w:w w:val="74"/>
          <w:sz w:val="32"/>
          <w:szCs w:val="32"/>
          <w:highlight w:val="none"/>
          <w:u w:val="single"/>
          <w:lang w:val="en-US" w:eastAsia="zh-CN"/>
        </w:rPr>
        <w:t>产出质量：</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3"/>
          <w:sz w:val="32"/>
          <w:szCs w:val="32"/>
          <w:highlight w:val="none"/>
        </w:rPr>
      </w:pPr>
      <w:r>
        <w:rPr>
          <w:rFonts w:hint="eastAsia" w:ascii="仿宋" w:hAnsi="仿宋" w:eastAsia="仿宋" w:cs="仿宋"/>
          <w:color w:val="auto"/>
          <w:spacing w:val="-10"/>
          <w:sz w:val="32"/>
          <w:szCs w:val="32"/>
          <w:highlight w:val="none"/>
        </w:rPr>
        <w:t>本指标考察项目产出</w:t>
      </w:r>
      <w:r>
        <w:rPr>
          <w:rFonts w:hint="eastAsia" w:ascii="仿宋" w:hAnsi="仿宋" w:eastAsia="仿宋" w:cs="仿宋"/>
          <w:color w:val="auto"/>
          <w:spacing w:val="-10"/>
          <w:sz w:val="32"/>
          <w:szCs w:val="32"/>
          <w:highlight w:val="none"/>
          <w:lang w:val="en-US" w:eastAsia="zh-CN"/>
        </w:rPr>
        <w:t>质量</w:t>
      </w:r>
      <w:r>
        <w:rPr>
          <w:rFonts w:hint="eastAsia" w:ascii="仿宋" w:hAnsi="仿宋" w:eastAsia="仿宋" w:cs="仿宋"/>
          <w:color w:val="auto"/>
          <w:spacing w:val="-10"/>
          <w:sz w:val="32"/>
          <w:szCs w:val="32"/>
          <w:highlight w:val="none"/>
        </w:rPr>
        <w:t>是否达到绩效目标</w:t>
      </w:r>
      <w:r>
        <w:rPr>
          <w:rFonts w:hint="eastAsia" w:ascii="仿宋" w:hAnsi="仿宋" w:eastAsia="仿宋" w:cs="仿宋"/>
          <w:color w:val="auto"/>
          <w:spacing w:val="-3"/>
          <w:sz w:val="32"/>
          <w:szCs w:val="32"/>
          <w:highlight w:val="none"/>
        </w:rPr>
        <w:t>。</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52" w:firstLineChars="200"/>
        <w:jc w:val="both"/>
        <w:textAlignment w:val="auto"/>
        <w:outlineLvl w:val="9"/>
        <w:rPr>
          <w:rFonts w:hint="eastAsia" w:ascii="仿宋" w:hAnsi="仿宋" w:eastAsia="仿宋" w:cs="仿宋"/>
          <w:color w:val="auto"/>
          <w:spacing w:val="-22"/>
          <w:sz w:val="32"/>
          <w:szCs w:val="32"/>
          <w:highlight w:val="none"/>
          <w:lang w:val="en-US" w:eastAsia="zh-CN"/>
        </w:rPr>
      </w:pPr>
      <w:r>
        <w:rPr>
          <w:rFonts w:hint="eastAsia" w:ascii="仿宋" w:hAnsi="仿宋" w:eastAsia="仿宋" w:cs="仿宋"/>
          <w:color w:val="auto"/>
          <w:spacing w:val="-22"/>
          <w:sz w:val="32"/>
          <w:szCs w:val="32"/>
          <w:highlight w:val="none"/>
          <w:lang w:val="en-US" w:eastAsia="zh-CN"/>
        </w:rPr>
        <w:t>该项目依据单位提供的《项目支出绩效目标申报表》设定的质量指标为设备验收合格率，预期指标值为100%，经查阅项目验收报告实际验收合格率为100%，质量达标率=（质量达标产出数/实际产出数）×100%，（100%/100%）*100%=100%。</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552" w:firstLineChars="200"/>
        <w:jc w:val="both"/>
        <w:textAlignment w:val="auto"/>
        <w:outlineLvl w:val="9"/>
        <w:rPr>
          <w:rFonts w:hint="eastAsia" w:ascii="仿宋" w:hAnsi="仿宋" w:eastAsia="仿宋" w:cs="仿宋"/>
          <w:b/>
          <w:color w:val="auto"/>
          <w:spacing w:val="-1"/>
          <w:w w:val="100"/>
          <w:sz w:val="32"/>
          <w:szCs w:val="32"/>
          <w:highlight w:val="none"/>
          <w:u w:val="single"/>
          <w:lang w:val="en-US" w:eastAsia="zh-CN"/>
        </w:rPr>
      </w:pPr>
      <w:r>
        <w:rPr>
          <w:rFonts w:hint="eastAsia" w:ascii="仿宋" w:hAnsi="仿宋" w:eastAsia="仿宋" w:cs="仿宋"/>
          <w:color w:val="auto"/>
          <w:spacing w:val="-22"/>
          <w:sz w:val="32"/>
          <w:szCs w:val="32"/>
          <w:highlight w:val="none"/>
          <w:lang w:val="zh-CN" w:eastAsia="zh-CN"/>
        </w:rPr>
        <w:t>该项指标权重分</w:t>
      </w:r>
      <w:r>
        <w:rPr>
          <w:rFonts w:hint="eastAsia" w:ascii="仿宋" w:hAnsi="仿宋" w:eastAsia="仿宋" w:cs="仿宋"/>
          <w:color w:val="auto"/>
          <w:spacing w:val="-22"/>
          <w:sz w:val="32"/>
          <w:szCs w:val="32"/>
          <w:highlight w:val="none"/>
          <w:lang w:val="en-US" w:eastAsia="zh-CN"/>
        </w:rPr>
        <w:t>9</w:t>
      </w:r>
      <w:r>
        <w:rPr>
          <w:rFonts w:hint="eastAsia" w:ascii="仿宋" w:hAnsi="仿宋" w:eastAsia="仿宋" w:cs="仿宋"/>
          <w:color w:val="auto"/>
          <w:spacing w:val="-22"/>
          <w:sz w:val="32"/>
          <w:szCs w:val="32"/>
          <w:highlight w:val="none"/>
          <w:lang w:val="zh-CN" w:eastAsia="zh-CN"/>
        </w:rPr>
        <w:t>分，根据</w:t>
      </w:r>
      <w:r>
        <w:rPr>
          <w:rFonts w:hint="eastAsia" w:ascii="仿宋" w:hAnsi="仿宋" w:eastAsia="仿宋" w:cs="仿宋"/>
          <w:b w:val="0"/>
          <w:bCs w:val="0"/>
          <w:color w:val="auto"/>
          <w:spacing w:val="-10"/>
          <w:kern w:val="0"/>
          <w:sz w:val="32"/>
          <w:szCs w:val="32"/>
          <w:highlight w:val="none"/>
          <w:lang w:val="zh-CN" w:eastAsia="zh-CN" w:bidi="zh-CN"/>
        </w:rPr>
        <w:t>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b w:val="0"/>
          <w:bCs w:val="0"/>
          <w:color w:val="auto"/>
          <w:spacing w:val="-10"/>
          <w:kern w:val="0"/>
          <w:sz w:val="32"/>
          <w:szCs w:val="32"/>
          <w:highlight w:val="none"/>
          <w:lang w:val="zh-CN" w:eastAsia="zh-CN" w:bidi="zh-CN"/>
        </w:rPr>
        <w:t>得</w:t>
      </w:r>
      <w:r>
        <w:rPr>
          <w:rFonts w:hint="eastAsia" w:ascii="仿宋" w:hAnsi="仿宋" w:eastAsia="仿宋" w:cs="仿宋"/>
          <w:b w:val="0"/>
          <w:bCs w:val="0"/>
          <w:color w:val="auto"/>
          <w:spacing w:val="-10"/>
          <w:kern w:val="0"/>
          <w:sz w:val="32"/>
          <w:szCs w:val="32"/>
          <w:highlight w:val="none"/>
          <w:lang w:val="en-US" w:eastAsia="zh-CN" w:bidi="zh-CN"/>
        </w:rPr>
        <w:t>9</w:t>
      </w:r>
      <w:r>
        <w:rPr>
          <w:rFonts w:hint="eastAsia" w:ascii="仿宋" w:hAnsi="仿宋" w:eastAsia="仿宋" w:cs="仿宋"/>
          <w:b w:val="0"/>
          <w:bCs w:val="0"/>
          <w:color w:val="auto"/>
          <w:spacing w:val="-10"/>
          <w:kern w:val="0"/>
          <w:sz w:val="32"/>
          <w:szCs w:val="32"/>
          <w:highlight w:val="none"/>
          <w:lang w:val="zh-CN" w:eastAsia="zh-CN" w:bidi="zh-CN"/>
        </w:rPr>
        <w:t>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79" w:firstLineChars="200"/>
        <w:jc w:val="left"/>
        <w:textAlignment w:val="auto"/>
        <w:outlineLvl w:val="9"/>
        <w:rPr>
          <w:rFonts w:hint="eastAsia" w:ascii="楷体" w:hAnsi="楷体" w:eastAsia="楷体" w:cs="楷体"/>
          <w:b/>
          <w:color w:val="auto"/>
          <w:spacing w:val="1"/>
          <w:w w:val="74"/>
          <w:sz w:val="32"/>
          <w:szCs w:val="32"/>
          <w:highlight w:val="none"/>
          <w:u w:val="single"/>
          <w:lang w:val="en-US" w:eastAsia="zh-CN"/>
        </w:rPr>
      </w:pPr>
      <w:r>
        <w:rPr>
          <w:rFonts w:hint="eastAsia" w:ascii="楷体" w:hAnsi="楷体" w:eastAsia="楷体" w:cs="楷体"/>
          <w:b/>
          <w:color w:val="auto"/>
          <w:spacing w:val="1"/>
          <w:w w:val="74"/>
          <w:sz w:val="32"/>
          <w:szCs w:val="32"/>
          <w:highlight w:val="none"/>
          <w:u w:val="single"/>
          <w:lang w:val="en-US" w:eastAsia="zh-CN"/>
        </w:rPr>
        <w:t>C3产出时效：</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rPr>
      </w:pPr>
      <w:r>
        <w:rPr>
          <w:rFonts w:hint="eastAsia" w:ascii="仿宋" w:hAnsi="仿宋" w:eastAsia="仿宋" w:cs="仿宋"/>
          <w:color w:val="auto"/>
          <w:spacing w:val="-10"/>
          <w:sz w:val="32"/>
          <w:szCs w:val="32"/>
          <w:highlight w:val="none"/>
        </w:rPr>
        <w:t>本指标考察项目产出</w:t>
      </w:r>
      <w:r>
        <w:rPr>
          <w:rFonts w:hint="eastAsia" w:ascii="仿宋" w:hAnsi="仿宋" w:eastAsia="仿宋" w:cs="仿宋"/>
          <w:color w:val="auto"/>
          <w:spacing w:val="-10"/>
          <w:sz w:val="32"/>
          <w:szCs w:val="32"/>
          <w:highlight w:val="none"/>
          <w:lang w:val="en-US" w:eastAsia="zh-CN"/>
        </w:rPr>
        <w:t>时效</w:t>
      </w:r>
      <w:r>
        <w:rPr>
          <w:rFonts w:hint="eastAsia" w:ascii="仿宋" w:hAnsi="仿宋" w:eastAsia="仿宋" w:cs="仿宋"/>
          <w:color w:val="auto"/>
          <w:spacing w:val="-10"/>
          <w:sz w:val="32"/>
          <w:szCs w:val="32"/>
          <w:highlight w:val="none"/>
        </w:rPr>
        <w:t>是否达到绩效目标。</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该项目依据单位提供的《项目支出绩效目标申报表》设定的时效指标1为资金到位及时率，预期指标为100%，经核查项目资金文件，资金到位400万元，资金到位率100%。</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时效指标2为项目完成时间，预期指标值为2022年12月，经核查项目验收单位2022年12月27日，项目完成时间在预期指标内。</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zh-CN" w:eastAsia="zh-CN"/>
        </w:rPr>
        <w:t>该项指标权重分</w:t>
      </w:r>
      <w:r>
        <w:rPr>
          <w:rFonts w:hint="eastAsia" w:ascii="仿宋" w:hAnsi="仿宋" w:eastAsia="仿宋" w:cs="仿宋"/>
          <w:color w:val="auto"/>
          <w:spacing w:val="-10"/>
          <w:sz w:val="32"/>
          <w:szCs w:val="32"/>
          <w:highlight w:val="none"/>
          <w:lang w:val="en-US" w:eastAsia="zh-CN"/>
        </w:rPr>
        <w:t>9</w:t>
      </w:r>
      <w:r>
        <w:rPr>
          <w:rFonts w:hint="eastAsia" w:ascii="仿宋" w:hAnsi="仿宋" w:eastAsia="仿宋" w:cs="仿宋"/>
          <w:color w:val="auto"/>
          <w:spacing w:val="-10"/>
          <w:sz w:val="32"/>
          <w:szCs w:val="32"/>
          <w:highlight w:val="none"/>
          <w:lang w:val="zh-CN" w:eastAsia="zh-CN"/>
        </w:rPr>
        <w:t>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10"/>
          <w:sz w:val="32"/>
          <w:szCs w:val="32"/>
          <w:highlight w:val="none"/>
          <w:lang w:val="zh-CN" w:eastAsia="zh-CN"/>
        </w:rPr>
        <w:t>得</w:t>
      </w:r>
      <w:r>
        <w:rPr>
          <w:rFonts w:hint="eastAsia" w:ascii="仿宋" w:hAnsi="仿宋" w:eastAsia="仿宋" w:cs="仿宋"/>
          <w:color w:val="auto"/>
          <w:spacing w:val="-10"/>
          <w:sz w:val="32"/>
          <w:szCs w:val="32"/>
          <w:highlight w:val="none"/>
          <w:lang w:val="en-US" w:eastAsia="zh-CN"/>
        </w:rPr>
        <w:t>9</w:t>
      </w:r>
      <w:r>
        <w:rPr>
          <w:rFonts w:hint="eastAsia" w:ascii="仿宋" w:hAnsi="仿宋" w:eastAsia="仿宋" w:cs="仿宋"/>
          <w:color w:val="auto"/>
          <w:spacing w:val="-10"/>
          <w:sz w:val="32"/>
          <w:szCs w:val="32"/>
          <w:highlight w:val="none"/>
          <w:lang w:val="zh-CN" w:eastAsia="zh-CN"/>
        </w:rPr>
        <w:t>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79" w:firstLineChars="200"/>
        <w:jc w:val="left"/>
        <w:textAlignment w:val="auto"/>
        <w:outlineLvl w:val="9"/>
        <w:rPr>
          <w:rFonts w:hint="eastAsia" w:ascii="楷体" w:hAnsi="楷体" w:eastAsia="楷体" w:cs="楷体"/>
          <w:b/>
          <w:color w:val="auto"/>
          <w:spacing w:val="1"/>
          <w:w w:val="74"/>
          <w:sz w:val="32"/>
          <w:szCs w:val="32"/>
          <w:highlight w:val="none"/>
          <w:u w:val="single"/>
          <w:lang w:val="en-US" w:eastAsia="zh-CN"/>
        </w:rPr>
      </w:pPr>
      <w:r>
        <w:rPr>
          <w:rFonts w:hint="eastAsia" w:ascii="楷体" w:hAnsi="楷体" w:eastAsia="楷体" w:cs="楷体"/>
          <w:b/>
          <w:color w:val="auto"/>
          <w:spacing w:val="1"/>
          <w:w w:val="74"/>
          <w:sz w:val="32"/>
          <w:szCs w:val="32"/>
          <w:highlight w:val="none"/>
          <w:u w:val="single"/>
          <w:lang w:val="en-US" w:eastAsia="zh-CN"/>
        </w:rPr>
        <w:t>C4产出成本：</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rPr>
      </w:pPr>
      <w:r>
        <w:rPr>
          <w:rFonts w:hint="eastAsia" w:ascii="仿宋" w:hAnsi="仿宋" w:eastAsia="仿宋" w:cs="仿宋"/>
          <w:color w:val="auto"/>
          <w:spacing w:val="-10"/>
          <w:sz w:val="32"/>
          <w:szCs w:val="32"/>
          <w:highlight w:val="none"/>
        </w:rPr>
        <w:t>本指标考察项目产出成本是否按绩效目标控制。</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eastAsia="zh-CN"/>
        </w:rPr>
      </w:pPr>
      <w:r>
        <w:rPr>
          <w:rFonts w:hint="eastAsia" w:ascii="仿宋" w:hAnsi="仿宋" w:eastAsia="仿宋" w:cs="仿宋"/>
          <w:color w:val="auto"/>
          <w:spacing w:val="-10"/>
          <w:sz w:val="32"/>
          <w:szCs w:val="32"/>
          <w:highlight w:val="none"/>
          <w:lang w:eastAsia="zh-CN"/>
        </w:rPr>
        <w:t>该项目依据单位提供的《项目支出绩效目标申报表》设定的成本指标为实训设备购置总金额400万元，经查阅支付凭证实训设备购置总金额400万元。</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zh-CN" w:eastAsia="zh-CN"/>
        </w:rPr>
      </w:pPr>
      <w:r>
        <w:rPr>
          <w:rFonts w:hint="eastAsia" w:ascii="仿宋" w:hAnsi="仿宋" w:eastAsia="仿宋" w:cs="仿宋"/>
          <w:color w:val="auto"/>
          <w:spacing w:val="-10"/>
          <w:sz w:val="32"/>
          <w:szCs w:val="32"/>
          <w:highlight w:val="none"/>
          <w:lang w:val="zh-CN" w:eastAsia="zh-CN"/>
        </w:rPr>
        <w:t>该项指标权重分</w:t>
      </w:r>
      <w:r>
        <w:rPr>
          <w:rFonts w:hint="eastAsia" w:ascii="仿宋" w:hAnsi="仿宋" w:eastAsia="仿宋" w:cs="仿宋"/>
          <w:color w:val="auto"/>
          <w:spacing w:val="-10"/>
          <w:sz w:val="32"/>
          <w:szCs w:val="32"/>
          <w:highlight w:val="none"/>
          <w:lang w:val="en-US" w:eastAsia="zh-CN"/>
        </w:rPr>
        <w:t>9</w:t>
      </w:r>
      <w:r>
        <w:rPr>
          <w:rFonts w:hint="eastAsia" w:ascii="仿宋" w:hAnsi="仿宋" w:eastAsia="仿宋" w:cs="仿宋"/>
          <w:color w:val="auto"/>
          <w:spacing w:val="-10"/>
          <w:sz w:val="32"/>
          <w:szCs w:val="32"/>
          <w:highlight w:val="none"/>
          <w:lang w:val="zh-CN" w:eastAsia="zh-CN"/>
        </w:rPr>
        <w:t>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10"/>
          <w:sz w:val="32"/>
          <w:szCs w:val="32"/>
          <w:highlight w:val="none"/>
          <w:lang w:val="zh-CN" w:eastAsia="zh-CN"/>
        </w:rPr>
        <w:t>得</w:t>
      </w:r>
      <w:r>
        <w:rPr>
          <w:rFonts w:hint="eastAsia" w:ascii="仿宋" w:hAnsi="仿宋" w:eastAsia="仿宋" w:cs="仿宋"/>
          <w:color w:val="auto"/>
          <w:spacing w:val="-10"/>
          <w:sz w:val="32"/>
          <w:szCs w:val="32"/>
          <w:highlight w:val="none"/>
          <w:lang w:val="en-US" w:eastAsia="zh-CN"/>
        </w:rPr>
        <w:t>9</w:t>
      </w:r>
      <w:r>
        <w:rPr>
          <w:rFonts w:hint="eastAsia" w:ascii="仿宋" w:hAnsi="仿宋" w:eastAsia="仿宋" w:cs="仿宋"/>
          <w:color w:val="auto"/>
          <w:spacing w:val="-10"/>
          <w:sz w:val="32"/>
          <w:szCs w:val="32"/>
          <w:highlight w:val="none"/>
          <w:lang w:val="zh-CN" w:eastAsia="zh-CN"/>
        </w:rPr>
        <w:t>分。</w:t>
      </w:r>
    </w:p>
    <w:p>
      <w:pPr>
        <w:spacing w:line="600" w:lineRule="exact"/>
        <w:ind w:firstLine="551" w:firstLineChars="200"/>
        <w:outlineLvl w:val="1"/>
        <w:rPr>
          <w:rFonts w:hint="eastAsia" w:ascii="方正楷体简体" w:hAnsi="方正楷体简体" w:eastAsia="方正楷体简体" w:cs="方正楷体简体"/>
          <w:b/>
          <w:color w:val="auto"/>
          <w:spacing w:val="-23"/>
          <w:sz w:val="32"/>
          <w:szCs w:val="32"/>
          <w:highlight w:val="none"/>
        </w:rPr>
      </w:pPr>
      <w:bookmarkStart w:id="87" w:name="_Toc10706"/>
      <w:bookmarkStart w:id="88" w:name="_Toc25652"/>
      <w:r>
        <w:rPr>
          <w:rFonts w:hint="eastAsia" w:ascii="方正楷体简体" w:hAnsi="方正楷体简体" w:eastAsia="方正楷体简体" w:cs="方正楷体简体"/>
          <w:b/>
          <w:color w:val="auto"/>
          <w:spacing w:val="-23"/>
          <w:sz w:val="32"/>
          <w:szCs w:val="32"/>
          <w:highlight w:val="none"/>
        </w:rPr>
        <w:t>（四）项目效益情况</w:t>
      </w:r>
      <w:bookmarkEnd w:id="87"/>
      <w:bookmarkEnd w:id="88"/>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项目绩效指标主要从项目</w:t>
      </w:r>
      <w:r>
        <w:rPr>
          <w:rFonts w:hint="eastAsia" w:ascii="仿宋" w:hAnsi="仿宋" w:eastAsia="仿宋" w:cs="仿宋"/>
          <w:color w:val="auto"/>
          <w:sz w:val="32"/>
          <w:szCs w:val="32"/>
          <w:highlight w:val="none"/>
          <w:lang w:val="en-US" w:eastAsia="zh-CN"/>
        </w:rPr>
        <w:t>效益</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val="en-US" w:eastAsia="zh-CN"/>
        </w:rPr>
        <w:t>满意度两</w:t>
      </w:r>
      <w:r>
        <w:rPr>
          <w:rFonts w:hint="eastAsia" w:ascii="仿宋" w:hAnsi="仿宋" w:eastAsia="仿宋" w:cs="仿宋"/>
          <w:color w:val="auto"/>
          <w:sz w:val="32"/>
          <w:szCs w:val="32"/>
          <w:highlight w:val="none"/>
        </w:rPr>
        <w:t>个方面考察，项目绩效类指标设置权重分</w:t>
      </w:r>
      <w:r>
        <w:rPr>
          <w:rFonts w:hint="eastAsia" w:ascii="仿宋" w:hAnsi="仿宋" w:eastAsia="仿宋" w:cs="仿宋"/>
          <w:color w:val="auto"/>
          <w:sz w:val="32"/>
          <w:szCs w:val="32"/>
          <w:highlight w:val="none"/>
          <w:lang w:val="en-US" w:eastAsia="zh-CN"/>
        </w:rPr>
        <w:t>30</w:t>
      </w:r>
      <w:r>
        <w:rPr>
          <w:rFonts w:hint="eastAsia" w:ascii="仿宋" w:hAnsi="仿宋" w:eastAsia="仿宋" w:cs="仿宋"/>
          <w:color w:val="auto"/>
          <w:sz w:val="32"/>
          <w:szCs w:val="32"/>
          <w:highlight w:val="none"/>
        </w:rPr>
        <w:t>分，评价绩效得分</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分。各指标的业绩值和绩效分值详见表3-</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w:t>
      </w:r>
    </w:p>
    <w:p>
      <w:pPr>
        <w:keepLines w:val="0"/>
        <w:pageBreakBefore w:val="0"/>
        <w:kinsoku/>
        <w:overflowPunct/>
        <w:topLinePunct w:val="0"/>
        <w:bidi w:val="0"/>
        <w:spacing w:before="0" w:after="0" w:line="560" w:lineRule="exact"/>
        <w:ind w:left="0" w:right="0" w:firstLine="480" w:firstLineChars="200"/>
        <w:jc w:val="center"/>
        <w:textAlignment w:val="auto"/>
        <w:outlineLvl w:val="9"/>
        <w:rPr>
          <w:rFonts w:hint="eastAsia" w:ascii="微软雅黑" w:eastAsia="微软雅黑"/>
          <w:b/>
          <w:color w:val="auto"/>
          <w:sz w:val="24"/>
          <w:highlight w:val="none"/>
        </w:rPr>
      </w:pPr>
      <w:r>
        <w:rPr>
          <w:rFonts w:hint="eastAsia" w:ascii="微软雅黑" w:eastAsia="微软雅黑"/>
          <w:b/>
          <w:color w:val="auto"/>
          <w:sz w:val="24"/>
          <w:highlight w:val="none"/>
        </w:rPr>
        <w:t>表3-</w:t>
      </w:r>
      <w:r>
        <w:rPr>
          <w:rFonts w:hint="eastAsia" w:ascii="微软雅黑" w:eastAsia="微软雅黑"/>
          <w:b/>
          <w:color w:val="auto"/>
          <w:sz w:val="24"/>
          <w:highlight w:val="none"/>
          <w:lang w:val="en-US" w:eastAsia="zh-CN"/>
        </w:rPr>
        <w:t>5</w:t>
      </w:r>
      <w:r>
        <w:rPr>
          <w:rFonts w:hint="eastAsia" w:ascii="微软雅黑" w:eastAsia="微软雅黑"/>
          <w:b/>
          <w:color w:val="auto"/>
          <w:sz w:val="24"/>
          <w:highlight w:val="none"/>
        </w:rPr>
        <w:t>：项目绩效指标得分情况</w:t>
      </w:r>
    </w:p>
    <w:p>
      <w:pPr>
        <w:pStyle w:val="6"/>
        <w:keepLines w:val="0"/>
        <w:pageBreakBefore w:val="0"/>
        <w:kinsoku/>
        <w:overflowPunct/>
        <w:topLinePunct w:val="0"/>
        <w:bidi w:val="0"/>
        <w:spacing w:before="0" w:after="0" w:line="560" w:lineRule="exact"/>
        <w:ind w:left="0" w:right="0" w:firstLine="100" w:firstLineChars="200"/>
        <w:textAlignment w:val="auto"/>
        <w:outlineLvl w:val="9"/>
        <w:rPr>
          <w:rFonts w:ascii="微软雅黑"/>
          <w:b/>
          <w:color w:val="auto"/>
          <w:sz w:val="5"/>
          <w:highlight w:val="none"/>
        </w:rPr>
      </w:pPr>
    </w:p>
    <w:tbl>
      <w:tblPr>
        <w:tblStyle w:val="12"/>
        <w:tblW w:w="8415" w:type="dxa"/>
        <w:tblInd w:w="2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7"/>
        <w:gridCol w:w="1142"/>
        <w:gridCol w:w="1842"/>
        <w:gridCol w:w="816"/>
        <w:gridCol w:w="1114"/>
        <w:gridCol w:w="1252"/>
        <w:gridCol w:w="12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97"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一级指标</w:t>
            </w:r>
          </w:p>
        </w:tc>
        <w:tc>
          <w:tcPr>
            <w:tcW w:w="1142"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二级指标</w:t>
            </w:r>
          </w:p>
        </w:tc>
        <w:tc>
          <w:tcPr>
            <w:tcW w:w="1842"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三级指标</w:t>
            </w:r>
          </w:p>
        </w:tc>
        <w:tc>
          <w:tcPr>
            <w:tcW w:w="816"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权重</w:t>
            </w:r>
          </w:p>
        </w:tc>
        <w:tc>
          <w:tcPr>
            <w:tcW w:w="1114"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标杆值</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业绩值</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b/>
                <w:color w:val="auto"/>
                <w:sz w:val="21"/>
                <w:szCs w:val="21"/>
                <w:highlight w:val="none"/>
              </w:rPr>
            </w:pPr>
            <w:r>
              <w:rPr>
                <w:rFonts w:hint="eastAsia" w:ascii="仿宋" w:hAnsi="仿宋" w:eastAsia="仿宋" w:cs="仿宋"/>
                <w:b/>
                <w:bCs/>
                <w:i w:val="0"/>
                <w:iCs w:val="0"/>
                <w:color w:val="auto"/>
                <w:kern w:val="0"/>
                <w:sz w:val="21"/>
                <w:szCs w:val="21"/>
                <w:highlight w:val="none"/>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997" w:type="dxa"/>
            <w:vMerge w:val="restart"/>
            <w:tcBorders>
              <w:top w:val="nil"/>
            </w:tcBorders>
            <w:noWrap w:val="0"/>
            <w:vAlign w:val="center"/>
          </w:tcPr>
          <w:p>
            <w:pPr>
              <w:keepNext w:val="0"/>
              <w:keepLines w:val="0"/>
              <w:widowControl/>
              <w:suppressLineNumbers w:val="0"/>
              <w:ind w:left="0" w:leftChars="0" w:right="0" w:rightChars="0"/>
              <w:jc w:val="center"/>
              <w:textAlignment w:val="center"/>
              <w:outlineLvl w:val="9"/>
              <w:rPr>
                <w:rFonts w:hint="default" w:ascii="仿宋" w:hAnsi="仿宋" w:eastAsia="仿宋" w:cs="仿宋"/>
                <w:color w:val="auto"/>
                <w:sz w:val="21"/>
                <w:szCs w:val="21"/>
                <w:highlight w:val="none"/>
                <w:lang w:val="en-US" w:eastAsia="zh-CN"/>
              </w:rPr>
            </w:pPr>
            <w:r>
              <w:rPr>
                <w:rStyle w:val="21"/>
                <w:color w:val="auto"/>
                <w:highlight w:val="none"/>
                <w:lang w:val="en-US" w:eastAsia="zh-CN" w:bidi="ar"/>
              </w:rPr>
              <w:t>D效益</w:t>
            </w:r>
            <w:r>
              <w:rPr>
                <w:rStyle w:val="21"/>
                <w:rFonts w:hint="eastAsia"/>
                <w:color w:val="auto"/>
                <w:highlight w:val="none"/>
                <w:lang w:val="en-US" w:eastAsia="zh-CN" w:bidi="ar"/>
              </w:rPr>
              <w:t>指标</w:t>
            </w:r>
            <w:r>
              <w:rPr>
                <w:rStyle w:val="21"/>
                <w:color w:val="auto"/>
                <w:highlight w:val="none"/>
                <w:lang w:val="en-US" w:eastAsia="zh-CN" w:bidi="ar"/>
              </w:rPr>
              <w:t>（</w:t>
            </w:r>
            <w:r>
              <w:rPr>
                <w:rStyle w:val="21"/>
                <w:rFonts w:hint="eastAsia"/>
                <w:color w:val="auto"/>
                <w:highlight w:val="none"/>
                <w:lang w:val="en-US" w:eastAsia="zh-CN" w:bidi="ar"/>
              </w:rPr>
              <w:t>30</w:t>
            </w:r>
            <w:r>
              <w:rPr>
                <w:rStyle w:val="21"/>
                <w:color w:val="auto"/>
                <w:highlight w:val="none"/>
                <w:lang w:val="en-US" w:eastAsia="zh-CN" w:bidi="ar"/>
              </w:rPr>
              <w:t>分）</w:t>
            </w:r>
          </w:p>
        </w:tc>
        <w:tc>
          <w:tcPr>
            <w:tcW w:w="1142" w:type="dxa"/>
            <w:noWrap w:val="0"/>
            <w:vAlign w:val="center"/>
          </w:tcPr>
          <w:p>
            <w:pPr>
              <w:keepNext w:val="0"/>
              <w:keepLines w:val="0"/>
              <w:widowControl/>
              <w:suppressLineNumbers w:val="0"/>
              <w:ind w:left="0" w:leftChars="0" w:right="0" w:rightChars="0"/>
              <w:jc w:val="left"/>
              <w:textAlignment w:val="center"/>
              <w:outlineLvl w:val="9"/>
              <w:rPr>
                <w:rFonts w:hint="eastAsia" w:ascii="仿宋" w:hAnsi="仿宋" w:eastAsia="仿宋" w:cs="仿宋"/>
                <w:color w:val="auto"/>
                <w:sz w:val="21"/>
                <w:szCs w:val="21"/>
                <w:highlight w:val="none"/>
              </w:rPr>
            </w:pPr>
            <w:r>
              <w:rPr>
                <w:rFonts w:hint="eastAsia" w:ascii="宋体" w:hAnsi="宋体" w:eastAsia="宋体" w:cs="宋体"/>
                <w:i w:val="0"/>
                <w:iCs w:val="0"/>
                <w:color w:val="auto"/>
                <w:kern w:val="0"/>
                <w:sz w:val="18"/>
                <w:szCs w:val="18"/>
                <w:highlight w:val="none"/>
                <w:u w:val="none"/>
                <w:lang w:val="en-US" w:eastAsia="zh-CN" w:bidi="ar"/>
              </w:rPr>
              <w:t>D1经济效益(</w:t>
            </w:r>
            <w:r>
              <w:rPr>
                <w:rFonts w:hint="eastAsia" w:cs="宋体"/>
                <w:i w:val="0"/>
                <w:iCs w:val="0"/>
                <w:color w:val="auto"/>
                <w:kern w:val="0"/>
                <w:sz w:val="18"/>
                <w:szCs w:val="18"/>
                <w:highlight w:val="none"/>
                <w:u w:val="none"/>
                <w:lang w:val="en-US" w:eastAsia="zh-CN" w:bidi="ar"/>
              </w:rPr>
              <w:t>0</w:t>
            </w:r>
            <w:r>
              <w:rPr>
                <w:rFonts w:hint="eastAsia" w:ascii="宋体" w:hAnsi="宋体" w:eastAsia="宋体" w:cs="宋体"/>
                <w:i w:val="0"/>
                <w:iCs w:val="0"/>
                <w:color w:val="auto"/>
                <w:kern w:val="0"/>
                <w:sz w:val="18"/>
                <w:szCs w:val="18"/>
                <w:highlight w:val="none"/>
                <w:u w:val="none"/>
                <w:lang w:val="en-US" w:eastAsia="zh-CN" w:bidi="ar"/>
              </w:rPr>
              <w:t>分）　</w:t>
            </w:r>
          </w:p>
        </w:tc>
        <w:tc>
          <w:tcPr>
            <w:tcW w:w="1842" w:type="dxa"/>
            <w:noWrap w:val="0"/>
            <w:vAlign w:val="bottom"/>
          </w:tcPr>
          <w:p>
            <w:pPr>
              <w:jc w:val="center"/>
              <w:outlineLvl w:val="9"/>
              <w:rPr>
                <w:rFonts w:hint="eastAsia" w:ascii="仿宋" w:hAnsi="仿宋" w:eastAsia="仿宋" w:cs="仿宋"/>
                <w:color w:val="auto"/>
                <w:sz w:val="21"/>
                <w:szCs w:val="21"/>
                <w:highlight w:val="none"/>
                <w:lang w:eastAsia="zh-CN"/>
              </w:rPr>
            </w:pPr>
          </w:p>
        </w:tc>
        <w:tc>
          <w:tcPr>
            <w:tcW w:w="816"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rPr>
            </w:pPr>
            <w:r>
              <w:rPr>
                <w:rFonts w:hint="eastAsia" w:ascii="仿宋" w:hAnsi="仿宋" w:eastAsia="仿宋" w:cs="仿宋"/>
                <w:i w:val="0"/>
                <w:iCs w:val="0"/>
                <w:color w:val="auto"/>
                <w:kern w:val="0"/>
                <w:sz w:val="21"/>
                <w:szCs w:val="21"/>
                <w:highlight w:val="none"/>
                <w:u w:val="none"/>
                <w:lang w:val="en-US" w:eastAsia="zh-CN" w:bidi="ar"/>
              </w:rPr>
              <w:t>0</w:t>
            </w:r>
          </w:p>
        </w:tc>
        <w:tc>
          <w:tcPr>
            <w:tcW w:w="1114" w:type="dxa"/>
            <w:noWrap w:val="0"/>
            <w:vAlign w:val="center"/>
          </w:tcPr>
          <w:p>
            <w:pPr>
              <w:jc w:val="center"/>
              <w:outlineLvl w:val="9"/>
              <w:rPr>
                <w:rFonts w:hint="eastAsia" w:ascii="仿宋" w:hAnsi="仿宋" w:eastAsia="仿宋" w:cs="仿宋"/>
                <w:color w:val="auto"/>
                <w:sz w:val="21"/>
                <w:szCs w:val="21"/>
                <w:highlight w:val="none"/>
                <w:lang w:val="zh-CN" w:eastAsia="zh-CN" w:bidi="zh-CN"/>
              </w:rPr>
            </w:pPr>
          </w:p>
        </w:tc>
        <w:tc>
          <w:tcPr>
            <w:tcW w:w="1252" w:type="dxa"/>
            <w:noWrap w:val="0"/>
            <w:vAlign w:val="center"/>
          </w:tcPr>
          <w:p>
            <w:pPr>
              <w:jc w:val="center"/>
              <w:outlineLvl w:val="9"/>
              <w:rPr>
                <w:rFonts w:hint="eastAsia" w:ascii="仿宋" w:hAnsi="仿宋" w:eastAsia="仿宋" w:cs="仿宋"/>
                <w:color w:val="auto"/>
                <w:sz w:val="21"/>
                <w:szCs w:val="21"/>
                <w:highlight w:val="none"/>
                <w:lang w:val="zh-CN" w:eastAsia="zh-CN" w:bidi="zh-CN"/>
              </w:rPr>
            </w:pPr>
          </w:p>
        </w:tc>
        <w:tc>
          <w:tcPr>
            <w:tcW w:w="1252" w:type="dxa"/>
            <w:noWrap w:val="0"/>
            <w:vAlign w:val="bottom"/>
          </w:tcPr>
          <w:p>
            <w:pPr>
              <w:jc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997" w:type="dxa"/>
            <w:vMerge w:val="continue"/>
            <w:noWrap w:val="0"/>
            <w:vAlign w:val="center"/>
          </w:tcPr>
          <w:p>
            <w:pPr>
              <w:jc w:val="center"/>
              <w:outlineLvl w:val="9"/>
              <w:rPr>
                <w:rFonts w:hint="eastAsia" w:ascii="仿宋" w:hAnsi="仿宋" w:eastAsia="仿宋" w:cs="仿宋"/>
                <w:color w:val="auto"/>
                <w:sz w:val="21"/>
                <w:szCs w:val="21"/>
                <w:highlight w:val="none"/>
              </w:rPr>
            </w:pPr>
          </w:p>
        </w:tc>
        <w:tc>
          <w:tcPr>
            <w:tcW w:w="1142" w:type="dxa"/>
            <w:tcBorders>
              <w:top w:val="nil"/>
            </w:tcBorders>
            <w:noWrap w:val="0"/>
            <w:vAlign w:val="center"/>
          </w:tcPr>
          <w:p>
            <w:pPr>
              <w:keepNext w:val="0"/>
              <w:keepLines w:val="0"/>
              <w:widowControl/>
              <w:suppressLineNumbers w:val="0"/>
              <w:ind w:left="0" w:leftChars="0" w:right="0" w:rightChars="0"/>
              <w:jc w:val="left"/>
              <w:textAlignment w:val="center"/>
              <w:outlineLvl w:val="9"/>
              <w:rPr>
                <w:rFonts w:hint="eastAsia" w:ascii="仿宋" w:hAnsi="仿宋" w:eastAsia="仿宋" w:cs="仿宋"/>
                <w:color w:val="auto"/>
                <w:sz w:val="21"/>
                <w:szCs w:val="21"/>
                <w:highlight w:val="none"/>
              </w:rPr>
            </w:pPr>
            <w:r>
              <w:rPr>
                <w:rFonts w:hint="eastAsia" w:ascii="宋体" w:hAnsi="宋体" w:eastAsia="宋体" w:cs="宋体"/>
                <w:i w:val="0"/>
                <w:iCs w:val="0"/>
                <w:color w:val="auto"/>
                <w:kern w:val="0"/>
                <w:sz w:val="18"/>
                <w:szCs w:val="18"/>
                <w:highlight w:val="none"/>
                <w:u w:val="none"/>
                <w:lang w:val="en-US" w:eastAsia="zh-CN" w:bidi="ar"/>
              </w:rPr>
              <w:t>D2社会效益（</w:t>
            </w:r>
            <w:r>
              <w:rPr>
                <w:rFonts w:hint="eastAsia" w:cs="宋体"/>
                <w:i w:val="0"/>
                <w:iCs w:val="0"/>
                <w:color w:val="auto"/>
                <w:kern w:val="0"/>
                <w:sz w:val="18"/>
                <w:szCs w:val="18"/>
                <w:highlight w:val="none"/>
                <w:u w:val="none"/>
                <w:lang w:val="en-US" w:eastAsia="zh-CN" w:bidi="ar"/>
              </w:rPr>
              <w:t>10</w:t>
            </w:r>
            <w:r>
              <w:rPr>
                <w:rFonts w:hint="eastAsia" w:ascii="宋体" w:hAnsi="宋体" w:eastAsia="宋体" w:cs="宋体"/>
                <w:i w:val="0"/>
                <w:iCs w:val="0"/>
                <w:color w:val="auto"/>
                <w:kern w:val="0"/>
                <w:sz w:val="18"/>
                <w:szCs w:val="18"/>
                <w:highlight w:val="none"/>
                <w:u w:val="none"/>
                <w:lang w:val="en-US" w:eastAsia="zh-CN" w:bidi="ar"/>
              </w:rPr>
              <w:t>分）</w:t>
            </w:r>
          </w:p>
        </w:tc>
        <w:tc>
          <w:tcPr>
            <w:tcW w:w="1842" w:type="dxa"/>
            <w:noWrap w:val="0"/>
            <w:vAlign w:val="bottom"/>
          </w:tcPr>
          <w:p>
            <w:pPr>
              <w:jc w:val="center"/>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服务建设现代化经济体系和更高质量更充分就业需要，重点培养中餐专业率先发展，促进就业</w:t>
            </w:r>
          </w:p>
        </w:tc>
        <w:tc>
          <w:tcPr>
            <w:tcW w:w="816"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c>
          <w:tcPr>
            <w:tcW w:w="1114" w:type="dxa"/>
            <w:noWrap w:val="0"/>
            <w:vAlign w:val="center"/>
          </w:tcPr>
          <w:p>
            <w:pPr>
              <w:jc w:val="center"/>
              <w:outlineLvl w:val="9"/>
              <w:rPr>
                <w:rFonts w:hint="default" w:ascii="仿宋" w:hAnsi="仿宋" w:eastAsia="仿宋" w:cs="仿宋"/>
                <w:color w:val="auto"/>
                <w:sz w:val="21"/>
                <w:szCs w:val="21"/>
                <w:highlight w:val="none"/>
                <w:lang w:val="en-US" w:eastAsia="zh-CN" w:bidi="zh-CN"/>
              </w:rPr>
            </w:pPr>
            <w:r>
              <w:rPr>
                <w:rFonts w:hint="eastAsia" w:ascii="仿宋" w:hAnsi="仿宋" w:eastAsia="仿宋" w:cs="仿宋"/>
                <w:color w:val="auto"/>
                <w:sz w:val="21"/>
                <w:szCs w:val="21"/>
                <w:highlight w:val="none"/>
                <w:lang w:val="en-US" w:eastAsia="zh-CN" w:bidi="zh-CN"/>
              </w:rPr>
              <w:t>明显提升</w:t>
            </w:r>
          </w:p>
        </w:tc>
        <w:tc>
          <w:tcPr>
            <w:tcW w:w="1252" w:type="dxa"/>
            <w:noWrap w:val="0"/>
            <w:vAlign w:val="center"/>
          </w:tcPr>
          <w:p>
            <w:pPr>
              <w:jc w:val="both"/>
              <w:outlineLvl w:val="9"/>
              <w:rPr>
                <w:rFonts w:hint="default" w:ascii="仿宋" w:hAnsi="仿宋" w:eastAsia="仿宋" w:cs="仿宋"/>
                <w:color w:val="auto"/>
                <w:sz w:val="21"/>
                <w:szCs w:val="21"/>
                <w:highlight w:val="none"/>
                <w:lang w:val="en-US" w:eastAsia="zh-CN" w:bidi="zh-CN"/>
              </w:rPr>
            </w:pPr>
            <w:r>
              <w:rPr>
                <w:rFonts w:hint="eastAsia" w:ascii="仿宋" w:hAnsi="仿宋" w:eastAsia="仿宋" w:cs="仿宋"/>
                <w:color w:val="auto"/>
                <w:sz w:val="21"/>
                <w:szCs w:val="21"/>
                <w:highlight w:val="none"/>
                <w:lang w:val="en-US" w:eastAsia="zh-CN" w:bidi="zh-CN"/>
              </w:rPr>
              <w:t>暂未产生</w:t>
            </w:r>
          </w:p>
        </w:tc>
        <w:tc>
          <w:tcPr>
            <w:tcW w:w="1252" w:type="dxa"/>
            <w:noWrap w:val="0"/>
            <w:vAlign w:val="bottom"/>
          </w:tcPr>
          <w:p>
            <w:pPr>
              <w:jc w:val="center"/>
              <w:outlineLvl w:val="9"/>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997" w:type="dxa"/>
            <w:vMerge w:val="continue"/>
            <w:noWrap w:val="0"/>
            <w:vAlign w:val="center"/>
          </w:tcPr>
          <w:p>
            <w:pPr>
              <w:jc w:val="center"/>
              <w:outlineLvl w:val="9"/>
              <w:rPr>
                <w:rFonts w:hint="eastAsia" w:ascii="仿宋" w:hAnsi="仿宋" w:eastAsia="仿宋" w:cs="仿宋"/>
                <w:color w:val="auto"/>
                <w:sz w:val="21"/>
                <w:szCs w:val="21"/>
                <w:highlight w:val="none"/>
              </w:rPr>
            </w:pPr>
          </w:p>
        </w:tc>
        <w:tc>
          <w:tcPr>
            <w:tcW w:w="1142" w:type="dxa"/>
            <w:tcBorders>
              <w:top w:val="nil"/>
            </w:tcBorders>
            <w:noWrap w:val="0"/>
            <w:vAlign w:val="center"/>
          </w:tcPr>
          <w:p>
            <w:pPr>
              <w:keepNext w:val="0"/>
              <w:keepLines w:val="0"/>
              <w:widowControl/>
              <w:suppressLineNumbers w:val="0"/>
              <w:ind w:left="0" w:leftChars="0" w:right="0" w:rightChars="0"/>
              <w:jc w:val="left"/>
              <w:textAlignment w:val="center"/>
              <w:outlineLvl w:val="9"/>
              <w:rPr>
                <w:rFonts w:hint="eastAsia" w:ascii="仿宋" w:hAnsi="仿宋" w:eastAsia="仿宋" w:cs="仿宋"/>
                <w:color w:val="auto"/>
                <w:sz w:val="21"/>
                <w:szCs w:val="21"/>
                <w:highlight w:val="none"/>
              </w:rPr>
            </w:pPr>
            <w:r>
              <w:rPr>
                <w:rFonts w:hint="eastAsia" w:ascii="宋体" w:hAnsi="宋体" w:eastAsia="宋体" w:cs="宋体"/>
                <w:i w:val="0"/>
                <w:iCs w:val="0"/>
                <w:color w:val="auto"/>
                <w:kern w:val="0"/>
                <w:sz w:val="18"/>
                <w:szCs w:val="18"/>
                <w:highlight w:val="none"/>
                <w:u w:val="none"/>
                <w:lang w:val="en-US" w:eastAsia="zh-CN" w:bidi="ar"/>
              </w:rPr>
              <w:t>D3生态效益(</w:t>
            </w:r>
            <w:r>
              <w:rPr>
                <w:rFonts w:hint="eastAsia" w:cs="宋体"/>
                <w:i w:val="0"/>
                <w:iCs w:val="0"/>
                <w:color w:val="auto"/>
                <w:kern w:val="0"/>
                <w:sz w:val="18"/>
                <w:szCs w:val="18"/>
                <w:highlight w:val="none"/>
                <w:u w:val="none"/>
                <w:lang w:val="en-US" w:eastAsia="zh-CN" w:bidi="ar"/>
              </w:rPr>
              <w:t>0</w:t>
            </w:r>
            <w:r>
              <w:rPr>
                <w:rFonts w:hint="eastAsia" w:ascii="宋体" w:hAnsi="宋体" w:eastAsia="宋体" w:cs="宋体"/>
                <w:i w:val="0"/>
                <w:iCs w:val="0"/>
                <w:color w:val="auto"/>
                <w:kern w:val="0"/>
                <w:sz w:val="18"/>
                <w:szCs w:val="18"/>
                <w:highlight w:val="none"/>
                <w:u w:val="none"/>
                <w:lang w:val="en-US" w:eastAsia="zh-CN" w:bidi="ar"/>
              </w:rPr>
              <w:t>分）</w:t>
            </w:r>
          </w:p>
        </w:tc>
        <w:tc>
          <w:tcPr>
            <w:tcW w:w="1842" w:type="dxa"/>
            <w:noWrap w:val="0"/>
            <w:vAlign w:val="bottom"/>
          </w:tcPr>
          <w:p>
            <w:pPr>
              <w:jc w:val="center"/>
              <w:outlineLvl w:val="9"/>
              <w:rPr>
                <w:rFonts w:hint="eastAsia" w:ascii="仿宋" w:hAnsi="仿宋" w:eastAsia="仿宋" w:cs="仿宋"/>
                <w:color w:val="auto"/>
                <w:sz w:val="21"/>
                <w:szCs w:val="21"/>
                <w:highlight w:val="none"/>
                <w:lang w:val="en-US" w:eastAsia="zh-CN"/>
              </w:rPr>
            </w:pPr>
          </w:p>
        </w:tc>
        <w:tc>
          <w:tcPr>
            <w:tcW w:w="816"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0</w:t>
            </w:r>
          </w:p>
        </w:tc>
        <w:tc>
          <w:tcPr>
            <w:tcW w:w="1114" w:type="dxa"/>
            <w:noWrap w:val="0"/>
            <w:vAlign w:val="center"/>
          </w:tcPr>
          <w:p>
            <w:pPr>
              <w:jc w:val="center"/>
              <w:outlineLvl w:val="9"/>
              <w:rPr>
                <w:rFonts w:hint="default" w:ascii="仿宋" w:hAnsi="仿宋" w:eastAsia="仿宋" w:cs="仿宋"/>
                <w:color w:val="auto"/>
                <w:sz w:val="21"/>
                <w:szCs w:val="21"/>
                <w:highlight w:val="none"/>
                <w:lang w:val="en-US" w:eastAsia="zh-CN" w:bidi="zh-CN"/>
              </w:rPr>
            </w:pPr>
          </w:p>
        </w:tc>
        <w:tc>
          <w:tcPr>
            <w:tcW w:w="1252" w:type="dxa"/>
            <w:noWrap w:val="0"/>
            <w:vAlign w:val="center"/>
          </w:tcPr>
          <w:p>
            <w:pPr>
              <w:jc w:val="center"/>
              <w:outlineLvl w:val="9"/>
              <w:rPr>
                <w:rFonts w:hint="default" w:ascii="仿宋" w:hAnsi="仿宋" w:eastAsia="仿宋" w:cs="仿宋"/>
                <w:color w:val="auto"/>
                <w:sz w:val="21"/>
                <w:szCs w:val="21"/>
                <w:highlight w:val="none"/>
                <w:lang w:val="en-US" w:eastAsia="zh-CN" w:bidi="zh-CN"/>
              </w:rPr>
            </w:pPr>
          </w:p>
        </w:tc>
        <w:tc>
          <w:tcPr>
            <w:tcW w:w="1252" w:type="dxa"/>
            <w:noWrap w:val="0"/>
            <w:vAlign w:val="bottom"/>
          </w:tcPr>
          <w:p>
            <w:pPr>
              <w:jc w:val="center"/>
              <w:outlineLvl w:val="9"/>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997" w:type="dxa"/>
            <w:vMerge w:val="continue"/>
            <w:noWrap w:val="0"/>
            <w:vAlign w:val="center"/>
          </w:tcPr>
          <w:p>
            <w:pPr>
              <w:jc w:val="center"/>
              <w:outlineLvl w:val="9"/>
              <w:rPr>
                <w:rFonts w:hint="eastAsia" w:ascii="仿宋" w:hAnsi="仿宋" w:eastAsia="仿宋" w:cs="仿宋"/>
                <w:color w:val="auto"/>
                <w:sz w:val="21"/>
                <w:szCs w:val="21"/>
                <w:highlight w:val="none"/>
              </w:rPr>
            </w:pPr>
          </w:p>
        </w:tc>
        <w:tc>
          <w:tcPr>
            <w:tcW w:w="1142" w:type="dxa"/>
            <w:tcBorders>
              <w:top w:val="nil"/>
            </w:tcBorders>
            <w:noWrap w:val="0"/>
            <w:vAlign w:val="center"/>
          </w:tcPr>
          <w:p>
            <w:pPr>
              <w:keepNext w:val="0"/>
              <w:keepLines w:val="0"/>
              <w:widowControl/>
              <w:suppressLineNumbers w:val="0"/>
              <w:ind w:left="0" w:leftChars="0" w:right="0" w:rightChars="0"/>
              <w:jc w:val="left"/>
              <w:textAlignment w:val="center"/>
              <w:outlineLvl w:val="9"/>
              <w:rPr>
                <w:rFonts w:hint="eastAsia" w:ascii="仿宋" w:hAnsi="仿宋" w:eastAsia="仿宋" w:cs="仿宋"/>
                <w:color w:val="auto"/>
                <w:sz w:val="21"/>
                <w:szCs w:val="21"/>
                <w:highlight w:val="none"/>
              </w:rPr>
            </w:pPr>
            <w:r>
              <w:rPr>
                <w:rFonts w:hint="eastAsia" w:ascii="宋体" w:hAnsi="宋体" w:eastAsia="宋体" w:cs="宋体"/>
                <w:i w:val="0"/>
                <w:iCs w:val="0"/>
                <w:color w:val="auto"/>
                <w:kern w:val="0"/>
                <w:sz w:val="18"/>
                <w:szCs w:val="18"/>
                <w:highlight w:val="none"/>
                <w:u w:val="none"/>
                <w:lang w:val="en-US" w:eastAsia="zh-CN" w:bidi="ar"/>
              </w:rPr>
              <w:t>D4可持续性影响性(</w:t>
            </w:r>
            <w:r>
              <w:rPr>
                <w:rFonts w:hint="eastAsia" w:cs="宋体"/>
                <w:i w:val="0"/>
                <w:iCs w:val="0"/>
                <w:color w:val="auto"/>
                <w:kern w:val="0"/>
                <w:sz w:val="18"/>
                <w:szCs w:val="18"/>
                <w:highlight w:val="none"/>
                <w:u w:val="none"/>
                <w:lang w:val="en-US" w:eastAsia="zh-CN" w:bidi="ar"/>
              </w:rPr>
              <w:t>10</w:t>
            </w:r>
            <w:r>
              <w:rPr>
                <w:rFonts w:hint="eastAsia" w:ascii="宋体" w:hAnsi="宋体" w:eastAsia="宋体" w:cs="宋体"/>
                <w:i w:val="0"/>
                <w:iCs w:val="0"/>
                <w:color w:val="auto"/>
                <w:kern w:val="0"/>
                <w:sz w:val="18"/>
                <w:szCs w:val="18"/>
                <w:highlight w:val="none"/>
                <w:u w:val="none"/>
                <w:lang w:val="en-US" w:eastAsia="zh-CN" w:bidi="ar"/>
              </w:rPr>
              <w:t>分）</w:t>
            </w:r>
          </w:p>
        </w:tc>
        <w:tc>
          <w:tcPr>
            <w:tcW w:w="1842" w:type="dxa"/>
            <w:noWrap w:val="0"/>
            <w:vAlign w:val="bottom"/>
          </w:tcPr>
          <w:p>
            <w:pPr>
              <w:jc w:val="center"/>
              <w:outlineLvl w:val="9"/>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资金使用年限</w:t>
            </w:r>
          </w:p>
        </w:tc>
        <w:tc>
          <w:tcPr>
            <w:tcW w:w="816"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c>
          <w:tcPr>
            <w:tcW w:w="1114" w:type="dxa"/>
            <w:noWrap w:val="0"/>
            <w:vAlign w:val="center"/>
          </w:tcPr>
          <w:p>
            <w:pPr>
              <w:jc w:val="center"/>
              <w:outlineLvl w:val="9"/>
              <w:rPr>
                <w:rFonts w:hint="default" w:ascii="仿宋" w:hAnsi="仿宋" w:eastAsia="仿宋" w:cs="仿宋"/>
                <w:color w:val="auto"/>
                <w:sz w:val="21"/>
                <w:szCs w:val="21"/>
                <w:highlight w:val="none"/>
                <w:lang w:val="en-US" w:eastAsia="zh-CN" w:bidi="zh-CN"/>
              </w:rPr>
            </w:pPr>
            <w:r>
              <w:rPr>
                <w:rFonts w:hint="eastAsia" w:ascii="仿宋" w:hAnsi="仿宋" w:eastAsia="仿宋" w:cs="仿宋"/>
                <w:color w:val="auto"/>
                <w:sz w:val="21"/>
                <w:szCs w:val="21"/>
                <w:highlight w:val="none"/>
                <w:lang w:val="en-US" w:eastAsia="zh-CN" w:bidi="zh-CN"/>
              </w:rPr>
              <w:t>1年</w:t>
            </w:r>
          </w:p>
        </w:tc>
        <w:tc>
          <w:tcPr>
            <w:tcW w:w="1252" w:type="dxa"/>
            <w:noWrap w:val="0"/>
            <w:vAlign w:val="center"/>
          </w:tcPr>
          <w:p>
            <w:pPr>
              <w:jc w:val="center"/>
              <w:outlineLvl w:val="9"/>
              <w:rPr>
                <w:rFonts w:hint="default" w:ascii="仿宋" w:hAnsi="仿宋" w:eastAsia="仿宋" w:cs="仿宋"/>
                <w:color w:val="auto"/>
                <w:sz w:val="21"/>
                <w:szCs w:val="21"/>
                <w:highlight w:val="none"/>
                <w:lang w:val="en-US" w:eastAsia="zh-CN" w:bidi="zh-CN"/>
              </w:rPr>
            </w:pPr>
            <w:r>
              <w:rPr>
                <w:rFonts w:hint="eastAsia" w:ascii="仿宋" w:hAnsi="仿宋" w:eastAsia="仿宋" w:cs="仿宋"/>
                <w:color w:val="auto"/>
                <w:sz w:val="21"/>
                <w:szCs w:val="21"/>
                <w:highlight w:val="none"/>
                <w:lang w:val="en-US" w:eastAsia="zh-CN" w:bidi="zh-CN"/>
              </w:rPr>
              <w:t>1年</w:t>
            </w:r>
          </w:p>
        </w:tc>
        <w:tc>
          <w:tcPr>
            <w:tcW w:w="1252" w:type="dxa"/>
            <w:noWrap w:val="0"/>
            <w:vAlign w:val="bottom"/>
          </w:tcPr>
          <w:p>
            <w:pPr>
              <w:jc w:val="center"/>
              <w:outlineLvl w:val="9"/>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997" w:type="dxa"/>
            <w:vMerge w:val="continue"/>
            <w:noWrap w:val="0"/>
            <w:vAlign w:val="center"/>
          </w:tcPr>
          <w:p>
            <w:pPr>
              <w:jc w:val="center"/>
              <w:outlineLvl w:val="9"/>
              <w:rPr>
                <w:rFonts w:hint="eastAsia" w:ascii="仿宋" w:hAnsi="仿宋" w:eastAsia="仿宋" w:cs="仿宋"/>
                <w:color w:val="auto"/>
                <w:sz w:val="21"/>
                <w:szCs w:val="21"/>
                <w:highlight w:val="none"/>
              </w:rPr>
            </w:pPr>
          </w:p>
        </w:tc>
        <w:tc>
          <w:tcPr>
            <w:tcW w:w="1142" w:type="dxa"/>
            <w:vMerge w:val="restart"/>
            <w:tcBorders>
              <w:top w:val="nil"/>
            </w:tcBorders>
            <w:noWrap w:val="0"/>
            <w:vAlign w:val="center"/>
          </w:tcPr>
          <w:p>
            <w:pPr>
              <w:keepNext w:val="0"/>
              <w:keepLines w:val="0"/>
              <w:widowControl/>
              <w:suppressLineNumbers w:val="0"/>
              <w:ind w:left="0" w:leftChars="0" w:right="0" w:rightChars="0"/>
              <w:jc w:val="left"/>
              <w:textAlignment w:val="center"/>
              <w:outlineLvl w:val="9"/>
              <w:rPr>
                <w:rFonts w:hint="eastAsia" w:ascii="仿宋" w:hAnsi="仿宋" w:eastAsia="仿宋" w:cs="仿宋"/>
                <w:color w:val="auto"/>
                <w:sz w:val="21"/>
                <w:szCs w:val="21"/>
                <w:highlight w:val="none"/>
              </w:rPr>
            </w:pPr>
            <w:r>
              <w:rPr>
                <w:rFonts w:hint="eastAsia" w:ascii="宋体" w:hAnsi="宋体" w:eastAsia="宋体" w:cs="宋体"/>
                <w:i w:val="0"/>
                <w:iCs w:val="0"/>
                <w:color w:val="auto"/>
                <w:kern w:val="0"/>
                <w:sz w:val="18"/>
                <w:szCs w:val="18"/>
                <w:highlight w:val="none"/>
                <w:u w:val="none"/>
                <w:lang w:val="en-US" w:eastAsia="zh-CN" w:bidi="ar"/>
              </w:rPr>
              <w:t>D5服务对象满意度(10分）</w:t>
            </w:r>
          </w:p>
        </w:tc>
        <w:tc>
          <w:tcPr>
            <w:tcW w:w="1842" w:type="dxa"/>
            <w:noWrap w:val="0"/>
            <w:vAlign w:val="bottom"/>
          </w:tcPr>
          <w:p>
            <w:pPr>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教师满意度</w:t>
            </w:r>
          </w:p>
        </w:tc>
        <w:tc>
          <w:tcPr>
            <w:tcW w:w="816"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5</w:t>
            </w:r>
          </w:p>
        </w:tc>
        <w:tc>
          <w:tcPr>
            <w:tcW w:w="1114" w:type="dxa"/>
            <w:noWrap w:val="0"/>
            <w:vAlign w:val="center"/>
          </w:tcPr>
          <w:p>
            <w:pPr>
              <w:jc w:val="center"/>
              <w:outlineLvl w:val="9"/>
              <w:rPr>
                <w:rFonts w:hint="default" w:ascii="仿宋" w:hAnsi="仿宋" w:eastAsia="仿宋" w:cs="仿宋"/>
                <w:color w:val="auto"/>
                <w:sz w:val="21"/>
                <w:szCs w:val="21"/>
                <w:highlight w:val="none"/>
                <w:lang w:val="en-US" w:eastAsia="zh-CN" w:bidi="zh-CN"/>
              </w:rPr>
            </w:pPr>
            <w:r>
              <w:rPr>
                <w:rFonts w:hint="eastAsia" w:ascii="仿宋" w:hAnsi="仿宋" w:eastAsia="仿宋" w:cs="仿宋"/>
                <w:color w:val="auto"/>
                <w:sz w:val="21"/>
                <w:szCs w:val="21"/>
                <w:highlight w:val="none"/>
                <w:lang w:val="en-US" w:eastAsia="zh-CN" w:bidi="zh-CN"/>
              </w:rPr>
              <w:t>95%</w:t>
            </w:r>
          </w:p>
        </w:tc>
        <w:tc>
          <w:tcPr>
            <w:tcW w:w="1252" w:type="dxa"/>
            <w:noWrap w:val="0"/>
            <w:vAlign w:val="center"/>
          </w:tcPr>
          <w:p>
            <w:pPr>
              <w:jc w:val="center"/>
              <w:outlineLvl w:val="9"/>
              <w:rPr>
                <w:rFonts w:hint="default" w:ascii="仿宋" w:hAnsi="仿宋" w:eastAsia="仿宋" w:cs="仿宋"/>
                <w:color w:val="auto"/>
                <w:sz w:val="21"/>
                <w:szCs w:val="21"/>
                <w:highlight w:val="none"/>
                <w:lang w:val="en-US" w:eastAsia="zh-CN" w:bidi="zh-CN"/>
              </w:rPr>
            </w:pPr>
            <w:r>
              <w:rPr>
                <w:rFonts w:hint="eastAsia" w:ascii="仿宋" w:hAnsi="仿宋" w:eastAsia="仿宋" w:cs="仿宋"/>
                <w:color w:val="auto"/>
                <w:sz w:val="21"/>
                <w:szCs w:val="21"/>
                <w:highlight w:val="none"/>
                <w:lang w:val="en-US" w:eastAsia="zh-CN" w:bidi="zh-CN"/>
              </w:rPr>
              <w:t>100%</w:t>
            </w:r>
          </w:p>
        </w:tc>
        <w:tc>
          <w:tcPr>
            <w:tcW w:w="1252" w:type="dxa"/>
            <w:noWrap w:val="0"/>
            <w:vAlign w:val="bottom"/>
          </w:tcPr>
          <w:p>
            <w:pPr>
              <w:jc w:val="center"/>
              <w:outlineLvl w:val="9"/>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997" w:type="dxa"/>
            <w:vMerge w:val="continue"/>
            <w:noWrap w:val="0"/>
            <w:vAlign w:val="center"/>
          </w:tcPr>
          <w:p>
            <w:pPr>
              <w:jc w:val="center"/>
              <w:outlineLvl w:val="9"/>
              <w:rPr>
                <w:rFonts w:hint="eastAsia" w:ascii="仿宋" w:hAnsi="仿宋" w:eastAsia="仿宋" w:cs="仿宋"/>
                <w:color w:val="auto"/>
                <w:sz w:val="21"/>
                <w:szCs w:val="21"/>
                <w:highlight w:val="none"/>
              </w:rPr>
            </w:pPr>
          </w:p>
        </w:tc>
        <w:tc>
          <w:tcPr>
            <w:tcW w:w="1142" w:type="dxa"/>
            <w:vMerge w:val="continue"/>
            <w:noWrap w:val="0"/>
            <w:vAlign w:val="center"/>
          </w:tcPr>
          <w:p>
            <w:pPr>
              <w:keepNext w:val="0"/>
              <w:keepLines w:val="0"/>
              <w:widowControl/>
              <w:suppressLineNumbers w:val="0"/>
              <w:ind w:left="0" w:leftChars="0" w:right="0" w:rightChars="0"/>
              <w:jc w:val="left"/>
              <w:textAlignment w:val="center"/>
              <w:outlineLvl w:val="9"/>
              <w:rPr>
                <w:rFonts w:hint="eastAsia" w:ascii="宋体" w:hAnsi="宋体" w:eastAsia="宋体" w:cs="宋体"/>
                <w:i w:val="0"/>
                <w:iCs w:val="0"/>
                <w:color w:val="auto"/>
                <w:kern w:val="0"/>
                <w:sz w:val="18"/>
                <w:szCs w:val="18"/>
                <w:highlight w:val="none"/>
                <w:u w:val="none"/>
                <w:lang w:val="en-US" w:eastAsia="zh-CN" w:bidi="ar"/>
              </w:rPr>
            </w:pPr>
          </w:p>
        </w:tc>
        <w:tc>
          <w:tcPr>
            <w:tcW w:w="1842" w:type="dxa"/>
            <w:noWrap w:val="0"/>
            <w:vAlign w:val="bottom"/>
          </w:tcPr>
          <w:p>
            <w:pPr>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学生、家长满意度</w:t>
            </w:r>
          </w:p>
        </w:tc>
        <w:tc>
          <w:tcPr>
            <w:tcW w:w="816"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w:t>
            </w:r>
          </w:p>
        </w:tc>
        <w:tc>
          <w:tcPr>
            <w:tcW w:w="1114" w:type="dxa"/>
            <w:noWrap w:val="0"/>
            <w:vAlign w:val="center"/>
          </w:tcPr>
          <w:p>
            <w:pPr>
              <w:jc w:val="center"/>
              <w:outlineLvl w:val="9"/>
              <w:rPr>
                <w:rFonts w:hint="default" w:ascii="仿宋" w:hAnsi="仿宋" w:eastAsia="仿宋" w:cs="仿宋"/>
                <w:color w:val="auto"/>
                <w:sz w:val="21"/>
                <w:szCs w:val="21"/>
                <w:highlight w:val="none"/>
                <w:lang w:val="en-US" w:eastAsia="zh-CN" w:bidi="zh-CN"/>
              </w:rPr>
            </w:pPr>
            <w:r>
              <w:rPr>
                <w:rFonts w:hint="eastAsia" w:ascii="仿宋" w:hAnsi="仿宋" w:eastAsia="仿宋" w:cs="仿宋"/>
                <w:color w:val="auto"/>
                <w:sz w:val="21"/>
                <w:szCs w:val="21"/>
                <w:highlight w:val="none"/>
                <w:lang w:val="en-US" w:eastAsia="zh-CN" w:bidi="zh-CN"/>
              </w:rPr>
              <w:t>95%</w:t>
            </w:r>
          </w:p>
        </w:tc>
        <w:tc>
          <w:tcPr>
            <w:tcW w:w="1252" w:type="dxa"/>
            <w:noWrap w:val="0"/>
            <w:vAlign w:val="center"/>
          </w:tcPr>
          <w:p>
            <w:pPr>
              <w:jc w:val="center"/>
              <w:outlineLvl w:val="9"/>
              <w:rPr>
                <w:rFonts w:hint="default" w:ascii="仿宋" w:hAnsi="仿宋" w:eastAsia="仿宋" w:cs="仿宋"/>
                <w:color w:val="auto"/>
                <w:sz w:val="21"/>
                <w:szCs w:val="21"/>
                <w:highlight w:val="none"/>
                <w:lang w:val="en-US" w:eastAsia="zh-CN" w:bidi="zh-CN"/>
              </w:rPr>
            </w:pPr>
            <w:r>
              <w:rPr>
                <w:rFonts w:hint="eastAsia" w:ascii="仿宋" w:hAnsi="仿宋" w:eastAsia="仿宋" w:cs="仿宋"/>
                <w:color w:val="auto"/>
                <w:sz w:val="21"/>
                <w:szCs w:val="21"/>
                <w:highlight w:val="none"/>
                <w:lang w:val="en-US" w:eastAsia="zh-CN" w:bidi="zh-CN"/>
              </w:rPr>
              <w:t>98.67%</w:t>
            </w:r>
          </w:p>
        </w:tc>
        <w:tc>
          <w:tcPr>
            <w:tcW w:w="1252" w:type="dxa"/>
            <w:noWrap w:val="0"/>
            <w:vAlign w:val="bottom"/>
          </w:tcPr>
          <w:p>
            <w:pPr>
              <w:jc w:val="center"/>
              <w:outlineLvl w:val="9"/>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981" w:type="dxa"/>
            <w:gridSpan w:val="3"/>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Style w:val="21"/>
                <w:color w:val="auto"/>
                <w:highlight w:val="none"/>
                <w:lang w:val="en-US" w:eastAsia="zh-CN" w:bidi="ar"/>
              </w:rPr>
              <w:t>小计</w:t>
            </w:r>
          </w:p>
        </w:tc>
        <w:tc>
          <w:tcPr>
            <w:tcW w:w="816"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30</w:t>
            </w:r>
          </w:p>
        </w:tc>
        <w:tc>
          <w:tcPr>
            <w:tcW w:w="1114"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Style w:val="21"/>
                <w:color w:val="auto"/>
                <w:highlight w:val="none"/>
                <w:lang w:val="en-US" w:eastAsia="zh-CN" w:bidi="ar"/>
              </w:rPr>
              <w:t>——</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eastAsia" w:ascii="仿宋" w:hAnsi="仿宋" w:eastAsia="仿宋" w:cs="仿宋"/>
                <w:color w:val="auto"/>
                <w:sz w:val="21"/>
                <w:szCs w:val="21"/>
                <w:highlight w:val="none"/>
              </w:rPr>
            </w:pPr>
            <w:r>
              <w:rPr>
                <w:rStyle w:val="21"/>
                <w:color w:val="auto"/>
                <w:highlight w:val="none"/>
                <w:lang w:val="en-US" w:eastAsia="zh-CN" w:bidi="ar"/>
              </w:rPr>
              <w:t>——</w:t>
            </w:r>
          </w:p>
        </w:tc>
        <w:tc>
          <w:tcPr>
            <w:tcW w:w="1252" w:type="dxa"/>
            <w:noWrap w:val="0"/>
            <w:vAlign w:val="bottom"/>
          </w:tcPr>
          <w:p>
            <w:pPr>
              <w:keepNext w:val="0"/>
              <w:keepLines w:val="0"/>
              <w:widowControl/>
              <w:suppressLineNumbers w:val="0"/>
              <w:ind w:left="0" w:leftChars="0" w:right="0" w:rightChars="0"/>
              <w:jc w:val="center"/>
              <w:textAlignment w:val="bottom"/>
              <w:outlineLvl w:val="9"/>
              <w:rPr>
                <w:rFonts w:hint="default"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20</w:t>
            </w:r>
          </w:p>
        </w:tc>
      </w:tr>
    </w:tbl>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right="0"/>
        <w:jc w:val="both"/>
        <w:textAlignment w:val="auto"/>
        <w:outlineLvl w:val="9"/>
        <w:rPr>
          <w:rFonts w:hint="eastAsia" w:ascii="仿宋" w:hAnsi="仿宋" w:eastAsia="仿宋" w:cs="仿宋"/>
          <w:color w:val="auto"/>
          <w:sz w:val="32"/>
          <w:szCs w:val="32"/>
          <w:highlight w:val="none"/>
        </w:rPr>
      </w:pP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79" w:firstLineChars="200"/>
        <w:jc w:val="both"/>
        <w:textAlignment w:val="auto"/>
        <w:outlineLvl w:val="9"/>
        <w:rPr>
          <w:rFonts w:hint="eastAsia" w:ascii="楷体" w:hAnsi="楷体" w:eastAsia="楷体" w:cs="楷体"/>
          <w:b/>
          <w:color w:val="auto"/>
          <w:spacing w:val="1"/>
          <w:w w:val="74"/>
          <w:sz w:val="32"/>
          <w:szCs w:val="32"/>
          <w:highlight w:val="none"/>
          <w:u w:val="single"/>
          <w:lang w:val="en-US" w:eastAsia="zh-CN"/>
        </w:rPr>
      </w:pPr>
      <w:r>
        <w:rPr>
          <w:rFonts w:hint="eastAsia" w:ascii="楷体" w:hAnsi="楷体" w:eastAsia="楷体" w:cs="楷体"/>
          <w:b/>
          <w:color w:val="auto"/>
          <w:spacing w:val="1"/>
          <w:w w:val="74"/>
          <w:sz w:val="32"/>
          <w:szCs w:val="32"/>
          <w:highlight w:val="none"/>
          <w:u w:val="single"/>
          <w:lang w:val="en-US" w:eastAsia="zh-CN"/>
        </w:rPr>
        <w:t>D1经济效益：</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本指标考察项目实施是否产生直接或间接经济效益。</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default"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本项目不产生经济效益。</w:t>
      </w:r>
    </w:p>
    <w:p>
      <w:pPr>
        <w:keepNext w:val="0"/>
        <w:keepLines w:val="0"/>
        <w:pageBreakBefore w:val="0"/>
        <w:widowControl w:val="0"/>
        <w:kinsoku/>
        <w:wordWrap/>
        <w:overflowPunct/>
        <w:topLinePunct w:val="0"/>
        <w:bidi w:val="0"/>
        <w:adjustRightInd/>
        <w:snapToGrid/>
        <w:spacing w:before="0" w:after="0" w:line="560" w:lineRule="exact"/>
        <w:ind w:left="0" w:right="0" w:firstLine="592" w:firstLineChars="200"/>
        <w:jc w:val="both"/>
        <w:textAlignment w:val="auto"/>
        <w:outlineLvl w:val="9"/>
        <w:rPr>
          <w:rFonts w:hint="eastAsia" w:ascii="仿宋" w:hAnsi="仿宋" w:eastAsia="仿宋" w:cs="仿宋"/>
          <w:color w:val="auto"/>
          <w:spacing w:val="-23"/>
          <w:sz w:val="32"/>
          <w:szCs w:val="32"/>
          <w:highlight w:val="none"/>
        </w:rPr>
      </w:pPr>
      <w:r>
        <w:rPr>
          <w:rFonts w:hint="eastAsia" w:ascii="仿宋" w:hAnsi="仿宋" w:eastAsia="仿宋" w:cs="仿宋"/>
          <w:color w:val="auto"/>
          <w:spacing w:val="-12"/>
          <w:sz w:val="32"/>
          <w:szCs w:val="32"/>
          <w:highlight w:val="none"/>
        </w:rPr>
        <w:t>该项指标权重分</w:t>
      </w:r>
      <w:r>
        <w:rPr>
          <w:rFonts w:hint="eastAsia" w:ascii="仿宋" w:hAnsi="仿宋" w:eastAsia="仿宋" w:cs="仿宋"/>
          <w:color w:val="auto"/>
          <w:spacing w:val="-12"/>
          <w:sz w:val="32"/>
          <w:szCs w:val="32"/>
          <w:highlight w:val="none"/>
          <w:lang w:val="en-US" w:eastAsia="zh-CN"/>
        </w:rPr>
        <w:t>0</w:t>
      </w:r>
      <w:r>
        <w:rPr>
          <w:rFonts w:hint="eastAsia" w:ascii="仿宋" w:hAnsi="仿宋" w:eastAsia="仿宋" w:cs="仿宋"/>
          <w:color w:val="auto"/>
          <w:spacing w:val="-15"/>
          <w:sz w:val="32"/>
          <w:szCs w:val="32"/>
          <w:highlight w:val="none"/>
        </w:rPr>
        <w:t>分，根据评分规则评价得</w:t>
      </w:r>
      <w:r>
        <w:rPr>
          <w:rFonts w:hint="eastAsia" w:ascii="仿宋" w:hAnsi="仿宋" w:eastAsia="仿宋" w:cs="仿宋"/>
          <w:color w:val="auto"/>
          <w:spacing w:val="-15"/>
          <w:sz w:val="32"/>
          <w:szCs w:val="32"/>
          <w:highlight w:val="none"/>
          <w:lang w:val="en-US" w:eastAsia="zh-CN"/>
        </w:rPr>
        <w:t>0</w:t>
      </w:r>
      <w:r>
        <w:rPr>
          <w:rFonts w:hint="eastAsia" w:ascii="仿宋" w:hAnsi="仿宋" w:eastAsia="仿宋" w:cs="仿宋"/>
          <w:color w:val="auto"/>
          <w:spacing w:val="-23"/>
          <w:sz w:val="32"/>
          <w:szCs w:val="32"/>
          <w:highlight w:val="none"/>
        </w:rPr>
        <w:t>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79" w:firstLineChars="200"/>
        <w:jc w:val="both"/>
        <w:textAlignment w:val="auto"/>
        <w:outlineLvl w:val="9"/>
        <w:rPr>
          <w:rFonts w:hint="eastAsia" w:ascii="楷体" w:hAnsi="楷体" w:eastAsia="楷体" w:cs="楷体"/>
          <w:b/>
          <w:color w:val="auto"/>
          <w:sz w:val="32"/>
          <w:szCs w:val="32"/>
          <w:highlight w:val="none"/>
          <w:lang w:val="en-US" w:eastAsia="zh-CN"/>
        </w:rPr>
      </w:pPr>
      <w:r>
        <w:rPr>
          <w:rFonts w:hint="eastAsia" w:ascii="楷体" w:hAnsi="楷体" w:eastAsia="楷体" w:cs="楷体"/>
          <w:b/>
          <w:color w:val="auto"/>
          <w:spacing w:val="1"/>
          <w:w w:val="74"/>
          <w:sz w:val="32"/>
          <w:szCs w:val="32"/>
          <w:highlight w:val="none"/>
          <w:u w:val="single"/>
          <w:lang w:val="en-US" w:eastAsia="zh-CN"/>
        </w:rPr>
        <w:t>D</w:t>
      </w:r>
      <w:r>
        <w:rPr>
          <w:rFonts w:hint="eastAsia" w:ascii="楷体" w:hAnsi="楷体" w:eastAsia="楷体" w:cs="楷体"/>
          <w:b/>
          <w:color w:val="auto"/>
          <w:spacing w:val="1"/>
          <w:w w:val="81"/>
          <w:sz w:val="32"/>
          <w:szCs w:val="32"/>
          <w:highlight w:val="none"/>
          <w:u w:val="single"/>
          <w:lang w:val="en-US" w:eastAsia="zh-CN"/>
        </w:rPr>
        <w:t>2社会效益：</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本指标考察项目实施是否产生社会综合效益。</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该项目依据单位提供的《项目支出绩效目标申报表》设定的社会效益指标为服务建设现代化经济体系和更高质量更充分就业需要，重点培养中餐专业率先发展，促进就业，现阶段时间点暂未达到该条指标的预期值。</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该项指标权重分10分，根据评分规则</w:t>
      </w:r>
      <w:r>
        <w:rPr>
          <w:rFonts w:hint="eastAsia" w:ascii="仿宋" w:hAnsi="仿宋" w:eastAsia="仿宋" w:cs="仿宋"/>
          <w:b w:val="0"/>
          <w:bCs w:val="0"/>
          <w:color w:val="auto"/>
          <w:spacing w:val="-10"/>
          <w:kern w:val="0"/>
          <w:sz w:val="32"/>
          <w:szCs w:val="32"/>
          <w:highlight w:val="none"/>
          <w:lang w:val="en-US" w:eastAsia="zh-CN" w:bidi="zh-CN"/>
        </w:rPr>
        <w:t>扣10分，</w:t>
      </w:r>
      <w:r>
        <w:rPr>
          <w:rFonts w:hint="eastAsia" w:ascii="仿宋" w:hAnsi="仿宋" w:eastAsia="仿宋" w:cs="仿宋"/>
          <w:color w:val="auto"/>
          <w:spacing w:val="-10"/>
          <w:sz w:val="32"/>
          <w:szCs w:val="32"/>
          <w:highlight w:val="none"/>
          <w:lang w:val="en-US" w:eastAsia="zh-CN"/>
        </w:rPr>
        <w:t>得0分。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79" w:firstLineChars="200"/>
        <w:jc w:val="both"/>
        <w:textAlignment w:val="auto"/>
        <w:outlineLvl w:val="9"/>
        <w:rPr>
          <w:rFonts w:hint="default" w:ascii="楷体" w:hAnsi="楷体" w:eastAsia="楷体" w:cs="楷体"/>
          <w:b/>
          <w:color w:val="auto"/>
          <w:spacing w:val="1"/>
          <w:w w:val="74"/>
          <w:sz w:val="32"/>
          <w:szCs w:val="32"/>
          <w:highlight w:val="none"/>
          <w:u w:val="single"/>
          <w:lang w:val="en-US" w:eastAsia="zh-CN"/>
        </w:rPr>
      </w:pPr>
      <w:r>
        <w:rPr>
          <w:rFonts w:hint="eastAsia" w:ascii="楷体" w:hAnsi="楷体" w:eastAsia="楷体" w:cs="楷体"/>
          <w:b/>
          <w:color w:val="auto"/>
          <w:spacing w:val="1"/>
          <w:w w:val="74"/>
          <w:sz w:val="32"/>
          <w:szCs w:val="32"/>
          <w:highlight w:val="none"/>
          <w:u w:val="single"/>
          <w:lang w:val="en-US" w:eastAsia="zh-CN"/>
        </w:rPr>
        <w:t>D2生态效益：</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本指标考察项目实施是否对环境产生积极或消极影响。</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default"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本项目不产生生态效益。</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该项指标权重分0分，根据评分规则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10"/>
          <w:sz w:val="32"/>
          <w:szCs w:val="32"/>
          <w:highlight w:val="none"/>
          <w:lang w:val="en-US" w:eastAsia="zh-CN"/>
        </w:rPr>
        <w:t>得0分。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79" w:firstLineChars="200"/>
        <w:jc w:val="both"/>
        <w:textAlignment w:val="auto"/>
        <w:outlineLvl w:val="9"/>
        <w:rPr>
          <w:rFonts w:hint="default" w:ascii="楷体" w:hAnsi="楷体" w:eastAsia="楷体" w:cs="楷体"/>
          <w:b/>
          <w:color w:val="auto"/>
          <w:spacing w:val="1"/>
          <w:w w:val="74"/>
          <w:sz w:val="32"/>
          <w:szCs w:val="32"/>
          <w:highlight w:val="none"/>
          <w:u w:val="single"/>
          <w:lang w:val="en-US" w:eastAsia="zh-CN"/>
        </w:rPr>
      </w:pPr>
      <w:r>
        <w:rPr>
          <w:rFonts w:hint="eastAsia" w:ascii="楷体" w:hAnsi="楷体" w:eastAsia="楷体" w:cs="楷体"/>
          <w:b/>
          <w:color w:val="auto"/>
          <w:spacing w:val="1"/>
          <w:w w:val="74"/>
          <w:sz w:val="32"/>
          <w:szCs w:val="32"/>
          <w:highlight w:val="none"/>
          <w:u w:val="single"/>
          <w:lang w:val="en-US" w:eastAsia="zh-CN"/>
        </w:rPr>
        <w:t>D4可持续影响：</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本指标考察项目实施对人、自然、资源是否带来可持续影响。</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该项目依据单位提供的《项目支出绩效目标申报表》设定的可持续影响指标为资金使用年限，预期指标值为1年，查阅项目支付凭证得知项目资金于2022年已执行400万元，资金使用了1年。</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该项指标权重分10分，根据评分规则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10"/>
          <w:sz w:val="32"/>
          <w:szCs w:val="32"/>
          <w:highlight w:val="none"/>
          <w:lang w:val="en-US" w:eastAsia="zh-CN"/>
        </w:rPr>
        <w:t>得10分。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479" w:firstLineChars="200"/>
        <w:jc w:val="both"/>
        <w:textAlignment w:val="auto"/>
        <w:outlineLvl w:val="9"/>
        <w:rPr>
          <w:rFonts w:hint="default" w:ascii="楷体" w:hAnsi="楷体" w:eastAsia="楷体" w:cs="楷体"/>
          <w:b/>
          <w:color w:val="auto"/>
          <w:spacing w:val="1"/>
          <w:w w:val="74"/>
          <w:sz w:val="32"/>
          <w:szCs w:val="32"/>
          <w:highlight w:val="none"/>
          <w:u w:val="single"/>
          <w:lang w:val="en-US" w:eastAsia="zh-CN"/>
        </w:rPr>
      </w:pPr>
      <w:r>
        <w:rPr>
          <w:rFonts w:hint="eastAsia" w:ascii="楷体" w:hAnsi="楷体" w:eastAsia="楷体" w:cs="楷体"/>
          <w:b/>
          <w:color w:val="auto"/>
          <w:spacing w:val="1"/>
          <w:w w:val="74"/>
          <w:sz w:val="32"/>
          <w:szCs w:val="32"/>
          <w:highlight w:val="none"/>
          <w:u w:val="single"/>
          <w:lang w:val="en-US" w:eastAsia="zh-CN"/>
        </w:rPr>
        <w:t>D5服务对象满意度：</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color w:val="auto"/>
          <w:sz w:val="20"/>
          <w:highlight w:val="none"/>
        </w:rPr>
      </w:pPr>
      <w:r>
        <w:rPr>
          <w:rFonts w:hint="eastAsia" w:ascii="仿宋" w:hAnsi="仿宋" w:eastAsia="仿宋" w:cs="仿宋"/>
          <w:color w:val="auto"/>
          <w:spacing w:val="-10"/>
          <w:sz w:val="32"/>
          <w:szCs w:val="32"/>
          <w:highlight w:val="none"/>
          <w:lang w:val="en-US" w:eastAsia="zh-CN"/>
        </w:rPr>
        <w:t>本指标考察项目预期服务对象对项目实施的满意程度。</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bookmarkStart w:id="89" w:name="该项指标权重分5分，根据评分规则评价得5分。"/>
      <w:bookmarkEnd w:id="89"/>
      <w:r>
        <w:rPr>
          <w:rFonts w:hint="eastAsia" w:ascii="仿宋" w:hAnsi="仿宋" w:eastAsia="仿宋" w:cs="仿宋"/>
          <w:color w:val="auto"/>
          <w:spacing w:val="-10"/>
          <w:sz w:val="32"/>
          <w:szCs w:val="32"/>
          <w:highlight w:val="none"/>
          <w:lang w:val="en-US" w:eastAsia="zh-CN"/>
        </w:rPr>
        <w:t>该项绩效指标的评价主要通过设置问卷调查的方式进行考核评价，本条指标问卷调查共计调查样本总量为25个样本，有效调查问卷25个，问卷调查结果为“非常满意”25个，占总样本的100%，通过上述问卷可知教师满意度为100%，达到了既定的绩效目标。</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本条指标问卷调查共计调查样本总量为150个样本，有效调查问卷150个，问卷调查结果为“非常满意”140个，占总样本的93%，“满意”10个，占总样本的7%具体满意分值计算如下：</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分数=（选择“非常满意”样本数+“满意”样本数×0.80+“一般”样本数×0.60+“不满意”样本数×0.30）/总样本数×100.00%</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rFonts w:hint="eastAsia" w:ascii="仿宋" w:hAnsi="仿宋" w:eastAsia="仿宋" w:cs="仿宋"/>
          <w:color w:val="auto"/>
          <w:spacing w:val="-10"/>
          <w:sz w:val="32"/>
          <w:szCs w:val="32"/>
          <w:highlight w:val="none"/>
          <w:lang w:val="en-US" w:eastAsia="zh-CN"/>
        </w:rPr>
      </w:pPr>
      <w:r>
        <w:rPr>
          <w:rFonts w:hint="eastAsia" w:ascii="仿宋" w:hAnsi="仿宋" w:eastAsia="仿宋" w:cs="仿宋"/>
          <w:color w:val="auto"/>
          <w:spacing w:val="-10"/>
          <w:sz w:val="32"/>
          <w:szCs w:val="32"/>
          <w:highlight w:val="none"/>
          <w:lang w:val="en-US" w:eastAsia="zh-CN"/>
        </w:rPr>
        <w:t>=（140+10*0.80）/150*100%=98.67%，通过上述问卷可知学生、家长满意度为98.67%，达到了既定的绩效目标。</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0" w:firstLineChars="200"/>
        <w:jc w:val="both"/>
        <w:textAlignment w:val="auto"/>
        <w:outlineLvl w:val="9"/>
        <w:rPr>
          <w:color w:val="auto"/>
          <w:sz w:val="20"/>
          <w:highlight w:val="none"/>
        </w:rPr>
      </w:pPr>
      <w:r>
        <w:rPr>
          <w:rFonts w:hint="eastAsia" w:ascii="仿宋" w:hAnsi="仿宋" w:eastAsia="仿宋" w:cs="仿宋"/>
          <w:color w:val="auto"/>
          <w:spacing w:val="-10"/>
          <w:sz w:val="32"/>
          <w:szCs w:val="32"/>
          <w:highlight w:val="none"/>
          <w:lang w:val="en-US" w:eastAsia="zh-CN"/>
        </w:rPr>
        <w:t>该项指标权重分10分，根据评分规则</w:t>
      </w:r>
      <w:r>
        <w:rPr>
          <w:rFonts w:hint="eastAsia" w:ascii="仿宋" w:hAnsi="仿宋" w:eastAsia="仿宋" w:cs="仿宋"/>
          <w:b w:val="0"/>
          <w:bCs w:val="0"/>
          <w:color w:val="auto"/>
          <w:spacing w:val="-10"/>
          <w:kern w:val="0"/>
          <w:sz w:val="32"/>
          <w:szCs w:val="32"/>
          <w:highlight w:val="none"/>
          <w:lang w:val="en-US" w:eastAsia="zh-CN" w:bidi="zh-CN"/>
        </w:rPr>
        <w:t>不扣分，</w:t>
      </w:r>
      <w:r>
        <w:rPr>
          <w:rFonts w:hint="eastAsia" w:ascii="仿宋" w:hAnsi="仿宋" w:eastAsia="仿宋" w:cs="仿宋"/>
          <w:color w:val="auto"/>
          <w:spacing w:val="-10"/>
          <w:sz w:val="32"/>
          <w:szCs w:val="32"/>
          <w:highlight w:val="none"/>
          <w:lang w:val="en-US" w:eastAsia="zh-CN"/>
        </w:rPr>
        <w:t>得10分。</w:t>
      </w:r>
      <w:bookmarkStart w:id="90" w:name="该项指标权重分10分，根据评分规则评价得9.5分。"/>
      <w:bookmarkEnd w:id="90"/>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0"/>
        <w:rPr>
          <w:rFonts w:hint="eastAsia" w:ascii="黑体" w:hAnsi="黑体" w:eastAsia="黑体" w:cs="黑体"/>
          <w:b/>
          <w:bCs/>
          <w:color w:val="auto"/>
          <w:sz w:val="32"/>
          <w:szCs w:val="32"/>
          <w:highlight w:val="none"/>
          <w:lang w:val="zh-CN" w:eastAsia="zh-CN" w:bidi="zh-CN"/>
        </w:rPr>
      </w:pPr>
      <w:bookmarkStart w:id="91" w:name="_Toc25272"/>
      <w:bookmarkStart w:id="92" w:name="_Toc4410"/>
      <w:r>
        <w:rPr>
          <w:rFonts w:hint="eastAsia" w:ascii="黑体" w:hAnsi="黑体" w:eastAsia="黑体" w:cs="黑体"/>
          <w:b/>
          <w:bCs/>
          <w:color w:val="auto"/>
          <w:sz w:val="32"/>
          <w:szCs w:val="32"/>
          <w:highlight w:val="none"/>
          <w:lang w:val="en-US" w:eastAsia="zh-CN" w:bidi="zh-CN"/>
        </w:rPr>
        <w:t>五</w:t>
      </w:r>
      <w:r>
        <w:rPr>
          <w:rFonts w:hint="eastAsia" w:ascii="黑体" w:hAnsi="黑体" w:eastAsia="黑体" w:cs="黑体"/>
          <w:b/>
          <w:bCs/>
          <w:color w:val="auto"/>
          <w:sz w:val="32"/>
          <w:szCs w:val="32"/>
          <w:highlight w:val="none"/>
          <w:lang w:val="zh-CN" w:eastAsia="zh-CN" w:bidi="zh-CN"/>
        </w:rPr>
        <w:t>、</w:t>
      </w:r>
      <w:r>
        <w:rPr>
          <w:rFonts w:hint="eastAsia" w:ascii="黑体" w:hAnsi="黑体" w:eastAsia="黑体" w:cs="黑体"/>
          <w:b/>
          <w:bCs/>
          <w:color w:val="auto"/>
          <w:sz w:val="32"/>
          <w:szCs w:val="32"/>
          <w:highlight w:val="none"/>
          <w:lang w:val="en-US" w:eastAsia="zh-CN" w:bidi="zh-CN"/>
        </w:rPr>
        <w:t>主要经验及做法、存在的问题及原因分析</w:t>
      </w:r>
      <w:bookmarkEnd w:id="91"/>
      <w:bookmarkEnd w:id="92"/>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3" w:firstLineChars="200"/>
        <w:jc w:val="both"/>
        <w:textAlignment w:val="auto"/>
        <w:outlineLvl w:val="1"/>
        <w:rPr>
          <w:rFonts w:hint="default" w:ascii="楷体" w:hAnsi="楷体" w:eastAsia="楷体" w:cs="楷体"/>
          <w:b/>
          <w:color w:val="auto"/>
          <w:kern w:val="2"/>
          <w:sz w:val="32"/>
          <w:szCs w:val="32"/>
          <w:highlight w:val="none"/>
          <w:lang w:val="en-US" w:eastAsia="zh-CN" w:bidi="ar-SA"/>
        </w:rPr>
      </w:pPr>
      <w:bookmarkStart w:id="93" w:name="_Toc1038"/>
      <w:bookmarkStart w:id="94" w:name="_Toc22351"/>
      <w:r>
        <w:rPr>
          <w:rFonts w:hint="eastAsia" w:ascii="楷体" w:hAnsi="楷体" w:eastAsia="楷体" w:cs="楷体"/>
          <w:b/>
          <w:color w:val="auto"/>
          <w:kern w:val="2"/>
          <w:sz w:val="32"/>
          <w:szCs w:val="32"/>
          <w:highlight w:val="none"/>
          <w:lang w:val="en-US" w:bidi="ar-SA"/>
        </w:rPr>
        <w:t>（一）主要经验</w:t>
      </w:r>
      <w:r>
        <w:rPr>
          <w:rFonts w:hint="eastAsia" w:ascii="楷体" w:hAnsi="楷体" w:eastAsia="楷体" w:cs="楷体"/>
          <w:b/>
          <w:color w:val="auto"/>
          <w:kern w:val="2"/>
          <w:sz w:val="32"/>
          <w:szCs w:val="32"/>
          <w:highlight w:val="none"/>
          <w:lang w:val="en-US" w:eastAsia="zh-CN" w:bidi="ar-SA"/>
        </w:rPr>
        <w:t>及做法</w:t>
      </w:r>
      <w:bookmarkEnd w:id="93"/>
      <w:bookmarkEnd w:id="94"/>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一）相关专业部是专项资金的直接使用部门，各专业部和项目负责人应认真组织好建设项目的论证，加强对申报立项、可行性论证、项目实施、项目中期检查、期末验收、财务报告、成果评估、效益分析等的全过程管理，并对专项资金使用的审核、管理、考评和总结全过程负责。</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（二）教务处和实训中心负责全校实训项目的论证、审核、实施与管理。并协助总务处做好</w:t>
      </w:r>
      <w:r>
        <w:rPr>
          <w:rFonts w:hint="eastAsia" w:ascii="仿宋_GB2312" w:hAnsi="仿宋_GB2312" w:eastAsia="仿宋_GB2312" w:cs="仿宋_GB2312"/>
          <w:b w:val="0"/>
          <w:i w:val="0"/>
          <w:caps w:val="0"/>
          <w:color w:val="auto"/>
          <w:spacing w:val="0"/>
          <w:w w:val="100"/>
          <w:sz w:val="32"/>
          <w:szCs w:val="32"/>
          <w:highlight w:val="none"/>
          <w:lang w:eastAsia="zh-CN"/>
        </w:rPr>
        <w:t>其他涉及</w:t>
      </w:r>
      <w:r>
        <w:rPr>
          <w:rFonts w:hint="eastAsia" w:ascii="仿宋_GB2312" w:hAnsi="仿宋_GB2312" w:eastAsia="仿宋_GB2312" w:cs="仿宋_GB2312"/>
          <w:b w:val="0"/>
          <w:i w:val="0"/>
          <w:caps w:val="0"/>
          <w:color w:val="auto"/>
          <w:spacing w:val="0"/>
          <w:w w:val="100"/>
          <w:sz w:val="32"/>
          <w:szCs w:val="32"/>
          <w:highlight w:val="none"/>
        </w:rPr>
        <w:t>专项资金使用的管理。</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（三）学校总务处对专项资金进行统筹划拨，并进行预算的审核、经费使用开支的监督及预算变更的审查等整体统筹管理工作。</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1、参与专项资金预算的起草、汇总、编制，提请校领导班子审定后，上报县教育局、财政局审批。</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2、严格按照教育厅、财政厅批复下达的专项资金预算进行总体和项目控制，保证专项资金专款专用，实行会计事前、事中、事后监督。</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3、负责按来源渠道、项目单位等分配经批准的专项资金到各子项目，并单独设立项目账进行会计核算，运用经费卡等有效手段对项目实施跟踪管理，定期向项目建设办公室提交项目建设专项资金执行情况报告。</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4、配备专人专岗进行会计核算，对专项资金各子项目采取集中核算管理形式，保证专项资金会计资料的真实、完整。</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5、严格按照省级有关财经法规和本实施细则规定，审核专项资金开支的合理合法性，保证专项资金发挥最大效益。</w:t>
      </w:r>
    </w:p>
    <w:p>
      <w:pPr>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7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highlight w:val="none"/>
        </w:rPr>
      </w:pPr>
      <w:r>
        <w:rPr>
          <w:rFonts w:hint="eastAsia" w:ascii="仿宋_GB2312" w:hAnsi="仿宋_GB2312" w:eastAsia="仿宋_GB2312" w:cs="仿宋_GB2312"/>
          <w:b w:val="0"/>
          <w:i w:val="0"/>
          <w:caps w:val="0"/>
          <w:color w:val="auto"/>
          <w:spacing w:val="0"/>
          <w:w w:val="100"/>
          <w:sz w:val="32"/>
          <w:szCs w:val="32"/>
          <w:highlight w:val="none"/>
        </w:rPr>
        <w:t>6、按时编制财务季报和年终决算，并形成建设项目资金使用财务报告，上报主管部门。</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1"/>
        <w:rPr>
          <w:rFonts w:hint="eastAsia" w:ascii="楷体" w:hAnsi="楷体" w:eastAsia="楷体" w:cs="楷体"/>
          <w:b/>
          <w:color w:val="auto"/>
          <w:sz w:val="32"/>
          <w:szCs w:val="32"/>
          <w:highlight w:val="none"/>
        </w:rPr>
      </w:pPr>
      <w:bookmarkStart w:id="95" w:name="_Toc1949"/>
      <w:r>
        <w:rPr>
          <w:rFonts w:hint="eastAsia" w:ascii="楷体" w:hAnsi="楷体" w:eastAsia="楷体" w:cs="楷体"/>
          <w:b/>
          <w:bCs/>
          <w:color w:val="auto"/>
          <w:sz w:val="32"/>
          <w:szCs w:val="32"/>
          <w:highlight w:val="none"/>
        </w:rPr>
        <w:t>（二）</w:t>
      </w:r>
      <w:r>
        <w:rPr>
          <w:rFonts w:hint="eastAsia" w:ascii="楷体" w:hAnsi="楷体" w:eastAsia="楷体" w:cs="楷体"/>
          <w:b/>
          <w:color w:val="auto"/>
          <w:sz w:val="32"/>
          <w:szCs w:val="32"/>
          <w:highlight w:val="none"/>
        </w:rPr>
        <w:t>存在的问题</w:t>
      </w:r>
      <w:bookmarkEnd w:id="95"/>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rPr>
          <w:rFonts w:hint="eastAsia" w:ascii="仿宋" w:hAnsi="仿宋" w:eastAsia="仿宋" w:cs="仿宋"/>
          <w:b w:val="0"/>
          <w:bCs w:val="0"/>
          <w:color w:val="auto"/>
          <w:spacing w:val="-8"/>
          <w:sz w:val="32"/>
          <w:szCs w:val="32"/>
          <w:highlight w:val="none"/>
          <w:lang w:val="en-US" w:eastAsia="zh-CN"/>
        </w:rPr>
      </w:pPr>
      <w:r>
        <w:rPr>
          <w:rFonts w:hint="eastAsia" w:ascii="仿宋" w:hAnsi="仿宋" w:eastAsia="仿宋" w:cs="仿宋"/>
          <w:b w:val="0"/>
          <w:bCs w:val="0"/>
          <w:color w:val="auto"/>
          <w:spacing w:val="-8"/>
          <w:sz w:val="32"/>
          <w:szCs w:val="32"/>
          <w:highlight w:val="none"/>
          <w:lang w:val="en-US" w:eastAsia="zh-CN"/>
        </w:rPr>
        <w:t xml:space="preserve"> 该项目的截至目前的社会效益暂未提现，服务建设现代化经济体系和更高质量更充分就业需要，重点培养中餐专业率先发展，促进就业，因项目实施阶段至今暂未有毕业人员，该指标无从查证。</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08" w:firstLineChars="200"/>
        <w:jc w:val="both"/>
        <w:textAlignment w:val="auto"/>
        <w:rPr>
          <w:rFonts w:hint="default" w:ascii="仿宋" w:hAnsi="仿宋" w:eastAsia="仿宋" w:cs="仿宋"/>
          <w:b w:val="0"/>
          <w:bCs w:val="0"/>
          <w:color w:val="auto"/>
          <w:spacing w:val="-8"/>
          <w:sz w:val="32"/>
          <w:szCs w:val="32"/>
          <w:highlight w:val="none"/>
          <w:lang w:val="en-US" w:eastAsia="zh-CN"/>
        </w:rPr>
      </w:pPr>
      <w:r>
        <w:rPr>
          <w:rFonts w:hint="eastAsia" w:ascii="仿宋" w:hAnsi="仿宋" w:eastAsia="仿宋" w:cs="仿宋"/>
          <w:b w:val="0"/>
          <w:bCs w:val="0"/>
          <w:color w:val="auto"/>
          <w:spacing w:val="-8"/>
          <w:sz w:val="32"/>
          <w:szCs w:val="32"/>
          <w:highlight w:val="none"/>
          <w:lang w:val="en-US" w:eastAsia="zh-CN"/>
        </w:rPr>
        <w:t>目标设置不够细化，成本指标以项目总投资设置，太过于笼统。</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0"/>
        <w:rPr>
          <w:rFonts w:hint="eastAsia" w:ascii="黑体" w:hAnsi="黑体" w:eastAsia="黑体" w:cs="黑体"/>
          <w:b/>
          <w:bCs/>
          <w:color w:val="auto"/>
          <w:sz w:val="32"/>
          <w:szCs w:val="32"/>
          <w:highlight w:val="none"/>
          <w:lang w:val="en-US" w:eastAsia="zh-CN" w:bidi="zh-CN"/>
        </w:rPr>
      </w:pPr>
      <w:bookmarkStart w:id="96" w:name="_Toc9022"/>
      <w:r>
        <w:rPr>
          <w:rFonts w:hint="eastAsia" w:ascii="黑体" w:hAnsi="黑体" w:eastAsia="黑体" w:cs="黑体"/>
          <w:b/>
          <w:bCs/>
          <w:color w:val="auto"/>
          <w:sz w:val="32"/>
          <w:szCs w:val="32"/>
          <w:highlight w:val="none"/>
          <w:lang w:val="en-US" w:eastAsia="zh-CN" w:bidi="zh-CN"/>
        </w:rPr>
        <w:t>六、有关建议</w:t>
      </w:r>
      <w:bookmarkEnd w:id="96"/>
      <w:bookmarkStart w:id="102" w:name="_GoBack"/>
      <w:bookmarkEnd w:id="102"/>
    </w:p>
    <w:p>
      <w:pPr>
        <w:keepNext w:val="0"/>
        <w:keepLines w:val="0"/>
        <w:pageBreakBefore w:val="0"/>
        <w:widowControl w:val="0"/>
        <w:tabs>
          <w:tab w:val="left" w:pos="561"/>
        </w:tabs>
        <w:kinsoku/>
        <w:wordWrap/>
        <w:overflowPunct/>
        <w:topLinePunct w:val="0"/>
        <w:autoSpaceDE w:val="0"/>
        <w:autoSpaceDN w:val="0"/>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b w:val="0"/>
          <w:bCs/>
          <w:color w:val="auto"/>
          <w:kern w:val="0"/>
          <w:sz w:val="32"/>
          <w:szCs w:val="32"/>
          <w:highlight w:val="none"/>
          <w:lang w:val="en-US" w:eastAsia="zh-CN" w:bidi="zh-CN"/>
        </w:rPr>
      </w:pPr>
      <w:r>
        <w:rPr>
          <w:rFonts w:hint="eastAsia" w:ascii="方正仿宋_GB2312" w:hAnsi="方正仿宋_GB2312" w:eastAsia="方正仿宋_GB2312" w:cs="方正仿宋_GB2312"/>
          <w:b w:val="0"/>
          <w:bCs/>
          <w:color w:val="auto"/>
          <w:kern w:val="0"/>
          <w:sz w:val="32"/>
          <w:szCs w:val="32"/>
          <w:highlight w:val="none"/>
          <w:lang w:val="en-US" w:eastAsia="zh-CN" w:bidi="zh-CN"/>
        </w:rPr>
        <w:t>（1）目标的设置</w:t>
      </w:r>
    </w:p>
    <w:p>
      <w:pPr>
        <w:pStyle w:val="2"/>
        <w:keepLines w:val="0"/>
        <w:pageBreakBefore w:val="0"/>
        <w:kinsoku/>
        <w:wordWrap/>
        <w:overflowPunct/>
        <w:topLinePunct w:val="0"/>
        <w:autoSpaceDE w:val="0"/>
        <w:autoSpaceDN w:val="0"/>
        <w:bidi w:val="0"/>
        <w:adjustRightInd/>
        <w:snapToGrid/>
        <w:spacing w:line="570" w:lineRule="exact"/>
        <w:ind w:firstLine="608" w:firstLineChars="200"/>
        <w:textAlignment w:val="auto"/>
        <w:rPr>
          <w:rFonts w:hint="default" w:ascii="仿宋" w:hAnsi="仿宋" w:eastAsia="仿宋" w:cs="仿宋"/>
          <w:b w:val="0"/>
          <w:bCs w:val="0"/>
          <w:color w:val="auto"/>
          <w:spacing w:val="-8"/>
          <w:kern w:val="0"/>
          <w:sz w:val="32"/>
          <w:szCs w:val="32"/>
          <w:highlight w:val="none"/>
          <w:lang w:val="en-US" w:eastAsia="zh-CN" w:bidi="zh-CN"/>
        </w:rPr>
      </w:pPr>
      <w:r>
        <w:rPr>
          <w:rFonts w:hint="default" w:ascii="仿宋" w:hAnsi="仿宋" w:eastAsia="仿宋" w:cs="仿宋"/>
          <w:b w:val="0"/>
          <w:bCs w:val="0"/>
          <w:color w:val="auto"/>
          <w:spacing w:val="-8"/>
          <w:kern w:val="0"/>
          <w:sz w:val="32"/>
          <w:szCs w:val="32"/>
          <w:highlight w:val="none"/>
          <w:lang w:val="en-US" w:eastAsia="zh-CN" w:bidi="zh-CN"/>
        </w:rPr>
        <w:t>依据项目的功能特性，预计项目实施在一定时期内所要达到的总体产出和效果，确定项目所要实现的总体目标，并以定量和定性相结合的方式进行表述。</w:t>
      </w:r>
    </w:p>
    <w:p>
      <w:pPr>
        <w:keepLines w:val="0"/>
        <w:pageBreakBefore w:val="0"/>
        <w:kinsoku/>
        <w:wordWrap/>
        <w:overflowPunct/>
        <w:topLinePunct w:val="0"/>
        <w:autoSpaceDE w:val="0"/>
        <w:autoSpaceDN w:val="0"/>
        <w:bidi w:val="0"/>
        <w:adjustRightInd/>
        <w:snapToGrid/>
        <w:spacing w:line="570" w:lineRule="exact"/>
        <w:ind w:firstLine="912" w:firstLineChars="300"/>
        <w:textAlignment w:val="auto"/>
        <w:rPr>
          <w:rFonts w:hint="default" w:ascii="仿宋" w:hAnsi="仿宋" w:eastAsia="仿宋" w:cs="仿宋"/>
          <w:b w:val="0"/>
          <w:bCs w:val="0"/>
          <w:color w:val="auto"/>
          <w:spacing w:val="-8"/>
          <w:kern w:val="0"/>
          <w:sz w:val="32"/>
          <w:szCs w:val="32"/>
          <w:highlight w:val="none"/>
          <w:lang w:val="en-US" w:eastAsia="zh-CN" w:bidi="zh-CN"/>
        </w:rPr>
      </w:pPr>
      <w:r>
        <w:rPr>
          <w:rFonts w:hint="default" w:ascii="仿宋" w:hAnsi="仿宋" w:eastAsia="仿宋" w:cs="仿宋"/>
          <w:b w:val="0"/>
          <w:bCs w:val="0"/>
          <w:color w:val="auto"/>
          <w:spacing w:val="-8"/>
          <w:kern w:val="0"/>
          <w:sz w:val="32"/>
          <w:szCs w:val="32"/>
          <w:highlight w:val="none"/>
          <w:lang w:val="en-US" w:eastAsia="zh-CN" w:bidi="zh-CN"/>
        </w:rPr>
        <w:t>产出目标:反映项目单位依据既定目标方案完成的产品和服务状况。可进一步细分为: 数量目标，反映项目单位方案完成的产品或服务数量质量目标，反映项目单位方案供应产品或服务达到的标准水平和效果:时效目标，反映项目单位方案供应产品或服务的准时程度和效率状况:成本目标，反映项目单位方案供应产品或服务所需成本，分单位成本和总成本等</w:t>
      </w:r>
    </w:p>
    <w:p>
      <w:pPr>
        <w:keepLines w:val="0"/>
        <w:pageBreakBefore w:val="0"/>
        <w:kinsoku/>
        <w:wordWrap/>
        <w:overflowPunct/>
        <w:topLinePunct w:val="0"/>
        <w:autoSpaceDE w:val="0"/>
        <w:autoSpaceDN w:val="0"/>
        <w:bidi w:val="0"/>
        <w:adjustRightInd/>
        <w:snapToGrid/>
        <w:spacing w:line="570" w:lineRule="exact"/>
        <w:ind w:firstLine="608" w:firstLineChars="200"/>
        <w:textAlignment w:val="auto"/>
        <w:rPr>
          <w:rFonts w:hint="default" w:ascii="仿宋" w:hAnsi="仿宋" w:eastAsia="仿宋" w:cs="仿宋"/>
          <w:b w:val="0"/>
          <w:bCs w:val="0"/>
          <w:color w:val="auto"/>
          <w:spacing w:val="-8"/>
          <w:kern w:val="0"/>
          <w:sz w:val="32"/>
          <w:szCs w:val="32"/>
          <w:highlight w:val="none"/>
          <w:lang w:val="en-US" w:eastAsia="zh-CN" w:bidi="zh-CN"/>
        </w:rPr>
      </w:pPr>
      <w:r>
        <w:rPr>
          <w:rFonts w:hint="default" w:ascii="仿宋" w:hAnsi="仿宋" w:eastAsia="仿宋" w:cs="仿宋"/>
          <w:b w:val="0"/>
          <w:bCs w:val="0"/>
          <w:color w:val="auto"/>
          <w:spacing w:val="-8"/>
          <w:kern w:val="0"/>
          <w:sz w:val="32"/>
          <w:szCs w:val="32"/>
          <w:highlight w:val="none"/>
          <w:lang w:val="en-US" w:eastAsia="zh-CN" w:bidi="zh-CN"/>
        </w:rPr>
        <w:t>效益目标:反映与既定绩效目标相关的、项目收入预期结果的实现程度和影响，包括经济效益目标、社会效益目标、生态效益目标</w:t>
      </w:r>
      <w:r>
        <w:rPr>
          <w:rFonts w:hint="eastAsia" w:ascii="仿宋" w:hAnsi="仿宋" w:eastAsia="仿宋" w:cs="仿宋"/>
          <w:b w:val="0"/>
          <w:bCs w:val="0"/>
          <w:color w:val="auto"/>
          <w:spacing w:val="-8"/>
          <w:kern w:val="0"/>
          <w:sz w:val="32"/>
          <w:szCs w:val="32"/>
          <w:highlight w:val="none"/>
          <w:lang w:val="en-US" w:eastAsia="zh-CN" w:bidi="zh-CN"/>
        </w:rPr>
        <w:t>、</w:t>
      </w:r>
      <w:r>
        <w:rPr>
          <w:rFonts w:hint="default" w:ascii="仿宋" w:hAnsi="仿宋" w:eastAsia="仿宋" w:cs="仿宋"/>
          <w:b w:val="0"/>
          <w:bCs w:val="0"/>
          <w:color w:val="auto"/>
          <w:spacing w:val="-8"/>
          <w:kern w:val="0"/>
          <w:sz w:val="32"/>
          <w:szCs w:val="32"/>
          <w:highlight w:val="none"/>
          <w:lang w:val="en-US" w:eastAsia="zh-CN" w:bidi="zh-CN"/>
        </w:rPr>
        <w:t>可持续影响目标及社会公众或服务对象满足度目标等</w:t>
      </w:r>
      <w:r>
        <w:rPr>
          <w:rFonts w:hint="eastAsia" w:ascii="仿宋" w:hAnsi="仿宋" w:eastAsia="仿宋" w:cs="仿宋"/>
          <w:b w:val="0"/>
          <w:bCs w:val="0"/>
          <w:color w:val="auto"/>
          <w:spacing w:val="-8"/>
          <w:kern w:val="0"/>
          <w:sz w:val="32"/>
          <w:szCs w:val="32"/>
          <w:highlight w:val="none"/>
          <w:lang w:val="en-US"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outlineLvl w:val="0"/>
        <w:rPr>
          <w:rFonts w:hint="eastAsia" w:ascii="方正楷体简体" w:hAnsi="方正楷体简体" w:eastAsia="方正楷体简体" w:cs="方正楷体简体"/>
          <w:b/>
          <w:bCs/>
          <w:color w:val="auto"/>
          <w:kern w:val="2"/>
          <w:sz w:val="32"/>
          <w:szCs w:val="32"/>
          <w:highlight w:val="none"/>
          <w:lang w:val="en-US" w:eastAsia="zh-CN" w:bidi="ar-SA"/>
        </w:rPr>
      </w:pPr>
      <w:bookmarkStart w:id="97" w:name="_Toc28197"/>
      <w:r>
        <w:rPr>
          <w:rFonts w:hint="eastAsia" w:ascii="黑体" w:hAnsi="黑体" w:eastAsia="黑体" w:cs="黑体"/>
          <w:b/>
          <w:bCs/>
          <w:color w:val="auto"/>
          <w:sz w:val="32"/>
          <w:szCs w:val="32"/>
          <w:highlight w:val="none"/>
          <w:lang w:val="en-US" w:eastAsia="zh-CN" w:bidi="zh-CN"/>
        </w:rPr>
        <w:t>七、其他需要说明的问题</w:t>
      </w:r>
      <w:bookmarkEnd w:id="97"/>
    </w:p>
    <w:p>
      <w:pPr>
        <w:pStyle w:val="18"/>
        <w:keepNext w:val="0"/>
        <w:keepLines w:val="0"/>
        <w:pageBreakBefore w:val="0"/>
        <w:widowControl w:val="0"/>
        <w:kinsoku/>
        <w:overflowPunct/>
        <w:topLinePunct w:val="0"/>
        <w:autoSpaceDN/>
        <w:bidi w:val="0"/>
        <w:adjustRightInd/>
        <w:snapToGrid/>
        <w:spacing w:line="560" w:lineRule="exact"/>
        <w:ind w:firstLine="640"/>
        <w:textAlignment w:val="auto"/>
        <w:outlineLvl w:val="1"/>
        <w:rPr>
          <w:rFonts w:hint="eastAsia" w:ascii="方正楷体简体" w:hAnsi="方正楷体简体" w:eastAsia="方正楷体简体" w:cs="方正楷体简体"/>
          <w:b/>
          <w:bCs/>
          <w:color w:val="auto"/>
          <w:kern w:val="2"/>
          <w:sz w:val="32"/>
          <w:szCs w:val="32"/>
          <w:highlight w:val="none"/>
          <w:lang w:val="en-US" w:eastAsia="zh-CN" w:bidi="ar-SA"/>
        </w:rPr>
      </w:pPr>
      <w:bookmarkStart w:id="98" w:name="_Toc10065"/>
      <w:bookmarkStart w:id="99" w:name="_Toc16895"/>
      <w:r>
        <w:rPr>
          <w:rFonts w:hint="eastAsia" w:ascii="方正楷体简体" w:hAnsi="方正楷体简体" w:eastAsia="方正楷体简体" w:cs="方正楷体简体"/>
          <w:b/>
          <w:bCs/>
          <w:color w:val="auto"/>
          <w:kern w:val="2"/>
          <w:sz w:val="32"/>
          <w:szCs w:val="32"/>
          <w:highlight w:val="none"/>
          <w:lang w:val="en-US" w:eastAsia="zh-CN" w:bidi="ar-SA"/>
        </w:rPr>
        <w:t>（一）对重点项目、绩效公告公示情况</w:t>
      </w:r>
      <w:bookmarkEnd w:id="98"/>
      <w:bookmarkEnd w:id="99"/>
    </w:p>
    <w:p>
      <w:pPr>
        <w:pStyle w:val="1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财预2022】10号文件要求：由叶城县财政局绩效评价中心核对本项目资金及建设内容、由叶城县财政局绩效评价中心于2023年8月13前对项目绩效目标在叶城县人民政府网（http://www.xjyc.gov.cn/ycx/c107308/zwgk.shtml）进行公开，项目实施前在相关乡镇进行了公示，接受社会监督。</w:t>
      </w:r>
    </w:p>
    <w:p>
      <w:pPr>
        <w:pStyle w:val="18"/>
        <w:keepNext w:val="0"/>
        <w:keepLines w:val="0"/>
        <w:pageBreakBefore w:val="0"/>
        <w:widowControl w:val="0"/>
        <w:kinsoku/>
        <w:overflowPunct/>
        <w:topLinePunct w:val="0"/>
        <w:autoSpaceDN/>
        <w:bidi w:val="0"/>
        <w:adjustRightInd/>
        <w:snapToGrid/>
        <w:spacing w:line="560" w:lineRule="exact"/>
        <w:ind w:firstLine="640"/>
        <w:textAlignment w:val="auto"/>
        <w:outlineLvl w:val="1"/>
        <w:rPr>
          <w:rFonts w:hint="eastAsia" w:ascii="方正楷体简体" w:hAnsi="方正楷体简体" w:eastAsia="方正楷体简体" w:cs="方正楷体简体"/>
          <w:b/>
          <w:bCs/>
          <w:color w:val="auto"/>
          <w:kern w:val="2"/>
          <w:sz w:val="32"/>
          <w:szCs w:val="32"/>
          <w:highlight w:val="none"/>
          <w:lang w:val="en-US" w:eastAsia="zh-CN" w:bidi="ar-SA"/>
        </w:rPr>
      </w:pPr>
      <w:bookmarkStart w:id="100" w:name="_Toc16115"/>
      <w:bookmarkStart w:id="101" w:name="_Toc18925"/>
      <w:r>
        <w:rPr>
          <w:rFonts w:hint="eastAsia" w:ascii="方正楷体简体" w:hAnsi="方正楷体简体" w:eastAsia="方正楷体简体" w:cs="方正楷体简体"/>
          <w:b/>
          <w:bCs/>
          <w:color w:val="auto"/>
          <w:kern w:val="2"/>
          <w:sz w:val="32"/>
          <w:szCs w:val="32"/>
          <w:highlight w:val="none"/>
          <w:lang w:val="en-US" w:eastAsia="zh-CN" w:bidi="ar-SA"/>
        </w:rPr>
        <w:t>（二）对绩效自评结果拟应用情况进行说明</w:t>
      </w:r>
      <w:bookmarkEnd w:id="100"/>
      <w:bookmarkEnd w:id="101"/>
    </w:p>
    <w:p>
      <w:pPr>
        <w:pStyle w:val="1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 w:hAnsi="仿宋" w:eastAsia="仿宋" w:cs="仿宋"/>
          <w:color w:val="auto"/>
          <w:spacing w:val="-3"/>
          <w:sz w:val="32"/>
          <w:szCs w:val="32"/>
          <w:highlight w:val="none"/>
        </w:rPr>
      </w:pPr>
      <w:r>
        <w:rPr>
          <w:rFonts w:hint="eastAsia" w:ascii="仿宋_GB2312" w:hAnsi="黑体" w:eastAsia="仿宋_GB2312" w:cstheme="minorBidi"/>
          <w:color w:val="auto"/>
          <w:kern w:val="2"/>
          <w:sz w:val="32"/>
          <w:szCs w:val="32"/>
          <w:highlight w:val="none"/>
          <w:lang w:val="en-US" w:eastAsia="zh-CN" w:bidi="ar-SA"/>
        </w:rPr>
        <w:t>绩效评价结果应用：良，</w:t>
      </w:r>
      <w:r>
        <w:rPr>
          <w:rFonts w:hint="eastAsia" w:ascii="仿宋" w:hAnsi="仿宋" w:eastAsia="仿宋" w:cs="仿宋"/>
          <w:color w:val="auto"/>
          <w:spacing w:val="-3"/>
          <w:sz w:val="32"/>
          <w:szCs w:val="32"/>
          <w:highlight w:val="none"/>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等级一般划分为四档:90(含)-100分为优、80(含）-90分为良、70(含）-80分为中、70分以下为差。</w:t>
      </w:r>
    </w:p>
    <w:p>
      <w:pPr>
        <w:pStyle w:val="1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评价结果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该项目结果应用：绩效评价结果为良，该项目效益指标未达到应当及时整改，整改情况作为安排以后年度预算的重要参考。</w:t>
      </w:r>
    </w:p>
    <w:p>
      <w:pPr>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eastAsia" w:ascii="黑体" w:hAnsi="黑体" w:eastAsia="黑体" w:cs="黑体"/>
          <w:b/>
          <w:bCs/>
          <w:color w:val="auto"/>
          <w:sz w:val="32"/>
          <w:szCs w:val="32"/>
          <w:highlight w:val="none"/>
          <w:lang w:val="en-US" w:eastAsia="zh-CN"/>
        </w:rPr>
      </w:pPr>
      <w:r>
        <w:rPr>
          <w:rFonts w:hint="eastAsia" w:ascii="黑体" w:hAnsi="黑体" w:eastAsia="黑体" w:cs="黑体"/>
          <w:color w:val="auto"/>
          <w:sz w:val="32"/>
          <w:szCs w:val="32"/>
          <w:highlight w:val="none"/>
          <w:lang w:eastAsia="zh-CN"/>
        </w:rPr>
        <w:tab/>
      </w:r>
      <w:r>
        <w:rPr>
          <w:rFonts w:hint="eastAsia" w:ascii="黑体" w:hAnsi="黑体" w:eastAsia="黑体" w:cs="黑体"/>
          <w:color w:val="auto"/>
          <w:sz w:val="32"/>
          <w:szCs w:val="32"/>
          <w:highlight w:val="none"/>
          <w:lang w:val="en-US" w:eastAsia="zh-CN"/>
        </w:rPr>
        <w:t>八</w:t>
      </w:r>
      <w:r>
        <w:rPr>
          <w:rFonts w:hint="eastAsia" w:ascii="黑体" w:hAnsi="黑体" w:eastAsia="黑体" w:cs="黑体"/>
          <w:b/>
          <w:bCs/>
          <w:color w:val="auto"/>
          <w:sz w:val="32"/>
          <w:szCs w:val="32"/>
          <w:highlight w:val="none"/>
          <w:lang w:val="en-US" w:eastAsia="zh-CN"/>
        </w:rPr>
        <w:t>、附件</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附件1：</w:t>
      </w:r>
      <w:r>
        <w:rPr>
          <w:rFonts w:hint="eastAsia" w:ascii="仿宋_GB2312" w:hAnsi="仿宋_GB2312" w:eastAsia="仿宋_GB2312" w:cs="仿宋_GB2312"/>
          <w:b w:val="0"/>
          <w:bCs w:val="0"/>
          <w:color w:val="auto"/>
          <w:sz w:val="32"/>
          <w:szCs w:val="32"/>
          <w:highlight w:val="none"/>
          <w:lang w:val="en-US" w:eastAsia="zh-CN"/>
        </w:rPr>
        <w:t>2022年现代职业教育质量提升计划专项（中职学校改善办学条件奖补）体系表</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eastAsia" w:ascii="仿宋_GB2312" w:hAnsi="仿宋_GB2312" w:eastAsia="仿宋_GB2312" w:cs="仿宋_GB2312"/>
          <w:color w:val="auto"/>
          <w:kern w:val="2"/>
          <w:sz w:val="32"/>
          <w:szCs w:val="32"/>
          <w:highlight w:val="none"/>
          <w:lang w:val="en-US" w:eastAsia="zh-CN" w:bidi="ar"/>
        </w:rPr>
      </w:pPr>
      <w:r>
        <w:rPr>
          <w:rFonts w:hint="eastAsia" w:ascii="仿宋" w:hAnsi="仿宋" w:eastAsia="仿宋" w:cs="仿宋"/>
          <w:color w:val="auto"/>
          <w:sz w:val="32"/>
          <w:szCs w:val="32"/>
          <w:highlight w:val="none"/>
          <w:lang w:val="en-US" w:eastAsia="zh-CN"/>
        </w:rPr>
        <w:t>附件2：</w:t>
      </w:r>
      <w:r>
        <w:rPr>
          <w:rFonts w:hint="eastAsia" w:ascii="仿宋_GB2312" w:hAnsi="仿宋_GB2312" w:eastAsia="仿宋_GB2312" w:cs="仿宋_GB2312"/>
          <w:b w:val="0"/>
          <w:bCs w:val="0"/>
          <w:color w:val="auto"/>
          <w:sz w:val="32"/>
          <w:szCs w:val="32"/>
          <w:highlight w:val="none"/>
          <w:lang w:val="en-US" w:eastAsia="zh-CN"/>
        </w:rPr>
        <w:t>2022年现代职业教育质量提升计划专项（中职学校改善办学条件奖补）</w:t>
      </w:r>
      <w:r>
        <w:rPr>
          <w:rFonts w:hint="eastAsia" w:ascii="仿宋_GB2312" w:hAnsi="仿宋_GB2312" w:eastAsia="仿宋_GB2312" w:cs="仿宋_GB2312"/>
          <w:color w:val="auto"/>
          <w:kern w:val="2"/>
          <w:sz w:val="32"/>
          <w:szCs w:val="32"/>
          <w:highlight w:val="none"/>
          <w:lang w:val="en-US" w:eastAsia="zh-CN" w:bidi="ar"/>
        </w:rPr>
        <w:t>调查问卷统计表</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eastAsia" w:ascii="仿宋" w:hAnsi="仿宋" w:eastAsia="仿宋" w:cs="仿宋"/>
          <w:color w:val="auto"/>
          <w:sz w:val="32"/>
          <w:szCs w:val="32"/>
          <w:highlight w:val="none"/>
          <w:lang w:val="en-US" w:eastAsia="zh-CN"/>
        </w:rPr>
      </w:pPr>
    </w:p>
    <w:p>
      <w:pPr>
        <w:pStyle w:val="6"/>
        <w:keepLines w:val="0"/>
        <w:pageBreakBefore w:val="0"/>
        <w:kinsoku/>
        <w:overflowPunct/>
        <w:topLinePunct w:val="0"/>
        <w:bidi w:val="0"/>
        <w:spacing w:before="0" w:after="0" w:line="560" w:lineRule="exact"/>
        <w:ind w:right="0"/>
        <w:jc w:val="both"/>
        <w:textAlignment w:val="auto"/>
        <w:rPr>
          <w:rFonts w:hint="eastAsia" w:ascii="宋体" w:hAnsi="宋体" w:eastAsia="宋体" w:cs="宋体"/>
          <w:color w:val="auto"/>
          <w:spacing w:val="-11"/>
          <w:highlight w:val="none"/>
          <w:lang w:val="zh-CN" w:eastAsia="zh-CN"/>
        </w:rPr>
      </w:pPr>
    </w:p>
    <w:p>
      <w:pPr>
        <w:pStyle w:val="6"/>
        <w:keepLines w:val="0"/>
        <w:pageBreakBefore w:val="0"/>
        <w:kinsoku/>
        <w:overflowPunct/>
        <w:topLinePunct w:val="0"/>
        <w:bidi w:val="0"/>
        <w:spacing w:before="0" w:after="0" w:line="560" w:lineRule="exact"/>
        <w:ind w:left="0" w:right="0" w:firstLine="596" w:firstLineChars="200"/>
        <w:jc w:val="right"/>
        <w:textAlignment w:val="auto"/>
        <w:rPr>
          <w:rFonts w:hint="eastAsia" w:ascii="Times New Roman" w:eastAsia="Times New Roman"/>
          <w:color w:val="auto"/>
          <w:highlight w:val="none"/>
          <w:lang w:val="en-US" w:eastAsia="zh-CN"/>
        </w:rPr>
      </w:pPr>
      <w:r>
        <w:rPr>
          <w:rFonts w:hint="eastAsia" w:ascii="仿宋" w:hAnsi="仿宋" w:eastAsia="仿宋" w:cs="仿宋"/>
          <w:color w:val="auto"/>
          <w:spacing w:val="-11"/>
          <w:sz w:val="32"/>
          <w:szCs w:val="32"/>
          <w:highlight w:val="none"/>
          <w:lang w:val="en-US" w:eastAsia="zh-CN"/>
        </w:rPr>
        <w:t>新疆永新中正项目管理咨询有限公司</w:t>
      </w:r>
    </w:p>
    <w:p>
      <w:pPr>
        <w:pStyle w:val="6"/>
        <w:keepLines w:val="0"/>
        <w:pageBreakBefore w:val="0"/>
        <w:kinsoku/>
        <w:overflowPunct/>
        <w:topLinePunct w:val="0"/>
        <w:bidi w:val="0"/>
        <w:spacing w:before="0" w:after="0" w:line="560" w:lineRule="exact"/>
        <w:ind w:left="0" w:right="0" w:firstLine="596" w:firstLineChars="200"/>
        <w:jc w:val="right"/>
        <w:textAlignment w:val="auto"/>
        <w:rPr>
          <w:rFonts w:hint="eastAsia" w:ascii="仿宋" w:hAnsi="仿宋" w:eastAsia="仿宋" w:cs="仿宋"/>
          <w:color w:val="auto"/>
          <w:spacing w:val="-11"/>
          <w:sz w:val="32"/>
          <w:szCs w:val="32"/>
          <w:highlight w:val="none"/>
          <w:lang w:val="en-US" w:eastAsia="zh-CN"/>
        </w:rPr>
      </w:pPr>
      <w:r>
        <w:rPr>
          <w:rFonts w:hint="eastAsia" w:ascii="仿宋" w:hAnsi="仿宋" w:eastAsia="仿宋" w:cs="仿宋"/>
          <w:color w:val="auto"/>
          <w:spacing w:val="-11"/>
          <w:sz w:val="32"/>
          <w:szCs w:val="32"/>
          <w:highlight w:val="none"/>
          <w:lang w:val="en-US" w:eastAsia="zh-CN"/>
        </w:rPr>
        <w:t xml:space="preserve">          </w:t>
      </w:r>
      <w:r>
        <w:rPr>
          <w:rFonts w:hint="eastAsia" w:ascii="仿宋" w:hAnsi="仿宋" w:eastAsia="仿宋" w:cs="仿宋"/>
          <w:color w:val="auto"/>
          <w:spacing w:val="-11"/>
          <w:sz w:val="32"/>
          <w:szCs w:val="32"/>
          <w:highlight w:val="none"/>
          <w:lang w:val="zh-CN" w:eastAsia="zh-CN"/>
        </w:rPr>
        <w:t>20</w:t>
      </w:r>
      <w:r>
        <w:rPr>
          <w:rFonts w:hint="eastAsia" w:ascii="仿宋" w:hAnsi="仿宋" w:eastAsia="仿宋" w:cs="仿宋"/>
          <w:color w:val="auto"/>
          <w:spacing w:val="-11"/>
          <w:sz w:val="32"/>
          <w:szCs w:val="32"/>
          <w:highlight w:val="none"/>
          <w:lang w:val="en-US" w:eastAsia="zh-CN"/>
        </w:rPr>
        <w:t>23</w:t>
      </w:r>
      <w:r>
        <w:rPr>
          <w:rFonts w:hint="eastAsia" w:ascii="仿宋" w:hAnsi="仿宋" w:eastAsia="仿宋" w:cs="仿宋"/>
          <w:color w:val="auto"/>
          <w:spacing w:val="-11"/>
          <w:sz w:val="32"/>
          <w:szCs w:val="32"/>
          <w:highlight w:val="none"/>
          <w:lang w:val="zh-CN" w:eastAsia="zh-CN"/>
        </w:rPr>
        <w:t>年</w:t>
      </w:r>
      <w:r>
        <w:rPr>
          <w:rFonts w:hint="eastAsia" w:ascii="仿宋" w:hAnsi="仿宋" w:eastAsia="仿宋" w:cs="仿宋"/>
          <w:color w:val="auto"/>
          <w:spacing w:val="-11"/>
          <w:sz w:val="32"/>
          <w:szCs w:val="32"/>
          <w:highlight w:val="none"/>
          <w:lang w:val="en-US" w:eastAsia="zh-CN"/>
        </w:rPr>
        <w:t>7</w:t>
      </w:r>
      <w:r>
        <w:rPr>
          <w:rFonts w:hint="eastAsia" w:ascii="仿宋" w:hAnsi="仿宋" w:eastAsia="仿宋" w:cs="仿宋"/>
          <w:color w:val="auto"/>
          <w:spacing w:val="-11"/>
          <w:sz w:val="32"/>
          <w:szCs w:val="32"/>
          <w:highlight w:val="none"/>
          <w:lang w:val="zh-CN" w:eastAsia="zh-CN"/>
        </w:rPr>
        <w:t>月</w:t>
      </w:r>
      <w:r>
        <w:rPr>
          <w:rFonts w:hint="eastAsia" w:ascii="仿宋" w:hAnsi="仿宋" w:eastAsia="仿宋" w:cs="仿宋"/>
          <w:color w:val="auto"/>
          <w:spacing w:val="-11"/>
          <w:sz w:val="32"/>
          <w:szCs w:val="32"/>
          <w:highlight w:val="none"/>
          <w:lang w:val="en-US" w:eastAsia="zh-CN"/>
        </w:rPr>
        <w:t>16日</w:t>
      </w:r>
    </w:p>
    <w:p>
      <w:pPr>
        <w:rPr>
          <w:rFonts w:hint="eastAsia" w:ascii="仿宋" w:hAnsi="仿宋" w:eastAsia="仿宋" w:cs="仿宋"/>
          <w:color w:val="auto"/>
          <w:spacing w:val="-11"/>
          <w:sz w:val="32"/>
          <w:szCs w:val="32"/>
          <w:highlight w:val="none"/>
          <w:lang w:val="en-US" w:eastAsia="zh-CN"/>
        </w:rPr>
      </w:pPr>
      <w:r>
        <w:rPr>
          <w:rFonts w:hint="eastAsia" w:ascii="仿宋" w:hAnsi="仿宋" w:eastAsia="仿宋" w:cs="仿宋"/>
          <w:color w:val="auto"/>
          <w:spacing w:val="-11"/>
          <w:sz w:val="32"/>
          <w:szCs w:val="32"/>
          <w:highlight w:val="none"/>
          <w:lang w:val="en-US" w:eastAsia="zh-CN"/>
        </w:rPr>
        <w:br w:type="page"/>
      </w:r>
    </w:p>
    <w:p>
      <w:pPr>
        <w:pStyle w:val="6"/>
        <w:keepLines w:val="0"/>
        <w:pageBreakBefore w:val="0"/>
        <w:kinsoku/>
        <w:overflowPunct/>
        <w:topLinePunct w:val="0"/>
        <w:bidi w:val="0"/>
        <w:spacing w:before="0" w:after="0" w:line="560" w:lineRule="exact"/>
        <w:ind w:right="0"/>
        <w:jc w:val="both"/>
        <w:textAlignment w:val="auto"/>
        <w:rPr>
          <w:rFonts w:hint="eastAsia" w:ascii="仿宋" w:hAnsi="仿宋" w:eastAsia="仿宋" w:cs="仿宋"/>
          <w:b/>
          <w:bCs/>
          <w:color w:val="auto"/>
          <w:spacing w:val="-11"/>
          <w:sz w:val="32"/>
          <w:szCs w:val="32"/>
          <w:highlight w:val="none"/>
          <w:lang w:val="en-US" w:eastAsia="zh-CN"/>
        </w:rPr>
      </w:pPr>
      <w:r>
        <w:rPr>
          <w:rFonts w:hint="eastAsia" w:ascii="仿宋" w:hAnsi="仿宋" w:eastAsia="仿宋" w:cs="仿宋"/>
          <w:b/>
          <w:bCs/>
          <w:color w:val="auto"/>
          <w:spacing w:val="-11"/>
          <w:sz w:val="32"/>
          <w:szCs w:val="32"/>
          <w:highlight w:val="none"/>
          <w:lang w:val="en-US" w:eastAsia="zh-CN"/>
        </w:rPr>
        <w:t>附件1：</w:t>
      </w:r>
    </w:p>
    <w:tbl>
      <w:tblPr>
        <w:tblStyle w:val="12"/>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2"/>
        <w:gridCol w:w="713"/>
        <w:gridCol w:w="1039"/>
        <w:gridCol w:w="881"/>
        <w:gridCol w:w="1638"/>
        <w:gridCol w:w="2562"/>
        <w:gridCol w:w="578"/>
        <w:gridCol w:w="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2022年现代职业教育质量提升计划专项（中职学校改善办学条件奖补）支出绩效评价指标体系及综合评分表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一级指标</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二级指标</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三级指标</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指标解释</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评价标准</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评价过程</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分值</w:t>
            </w:r>
          </w:p>
        </w:tc>
        <w:tc>
          <w:tcPr>
            <w:tcW w:w="0" w:type="auto"/>
            <w:tcBorders>
              <w:top w:val="single" w:color="000000" w:sz="8"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指标得分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60"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A决策(14分）　</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A1项目立项（4分）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A11立项依据充分性（2分）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项目立项是否符合法律法规、相关政策、发展规划以及部门职责，用以反映和考核项目立项依据情况。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评价要点：                                   ①项目立项是否符合国家法律法规、国民经济发展规划和相关政策，得0.4分；                         ②项目立项是否符合行业发展规划和政策要求，得0.4分；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③项目立项是否与部门职责范围相符，属于部门履职所需，得0.4分；                                  ④项目是否属于公共财政支持范围，是否符合中央、地方事权支出责任划分原则，得0.4分；               ⑤项目是否与相关部门同类项目或部门内部相关项目重复，得0.4分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①该项目项目立项符合《中职学校改善办学条件奖补》政策；②项目立项符合行业发展规划：中餐烹饪专业是学校重点专业，但由于该专业学生人数多，实训场地和工位数有限，严重制约本专业学生的实操训练，整体不符合学校现阶段学生实习实训教学的标准。亟需新建中餐烹饪实训室，进一步补充实训工位，保障学生校内实习实训条件；③项目立项与部门职责范围相符，属于部门履职所需；④根据《财政国库直接支付申请书》文件，该项目资金性质为；“一般公共预算资金”，根据《预算法》属于公共财政支持范围。⑤财政预算一体化大平台和决算数据显示，无相关部门同类项目或部门内部相关项目重复事项。合计得分2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A12立项程序规范性（2分）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项目申请、设立过程是否符合相关要求，用以反映和考核项目立项的规范情况。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评价要点：①项目是否按照规定的程序申请设立，得0.66分；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②审批文件、材料是否符合相关要求，得0.67分；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③事前是否已经过必要的可行性研究、专家论证、风险评估、绩效评估、集体决策，得0.67分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①该项目按照规定的程序申请设立，有单位先递交项目申报书，逐级申请；②审批文件、材料是否符合相关要求③项目申请书已经过必要的可行性研究、专家论证、风险评估、绩效评估、集体决策，合计得分2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A2绩效目标（5分）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A21绩效目标合理性（3分）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项目所设定的绩效目标是否依据充分，是否符合客观实际，用以反映和考核项目绩效目标与项目实施的相符情况。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评价要点：（如未设定预算绩效目标，也可考核其他工作任务目标）                            ①项目是否有绩效目标，得0.75分；                     ②项目绩效目标与实际工作内容是否具有相关性，得0.75分；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③项目预期产出效益和效果是否符合正常的业绩水平，得0.75分；                                       ④是否与预算确定的项目投资额或资金量相匹配，得0.75分。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①该项目依据单位提供的《项目支出绩效目标申报表》设定绩效目标如下：项目计划资金400万元，用于完善实训室功能新增实训设备6000件以上，保障学生在校期间动手实践教学，促进专业教学质量和办学质量提升。②通过相关验收资料可证实完成了实训室功能新增实训设备6000件；③根据通过走访调查，该项目实训室功能新增实训设备6000件，项目效果达到，符合正常的业绩水平，④项目预算金额为400万元，升级购置实训设备支出400万元，项目资金量匹配，合计得分3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A22绩效指标明确性（2分）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依据绩效目标设定的绩效指标是否清晰、细化、可衡量等，用以反映和考核项目绩效目标的明细化情况。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评价要点：①是否将项目绩效目标细化分解为具体的绩效指标得0.66分；                                    ②是否通过清晰、可衡量的指标值予以体现，得0.67分；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③是否与项目目标任务数或计划数相对应，得0.67分；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①该项目实施单位设置了绩效目标，项目绩效目标细化分解为具体；②设置的绩效指标包括：项目共性指标、项目个性指标，个性指标包括该项目的数量指标、质量指标、时效指标、成本指标、社会效益指标、可持续影响指标以及满意度指标等，成本指标不够细化，笼统的写了项目总投资，扣0.06分；③共设置一级指标3个，二级指标7个，三级指标10个；合计得分1.94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A3资金投入（5分）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A31预算编制科学性（3分）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项目预算编制是否经过科学论证、有明确标准，资金额度与年度目标是否相适应，用以反映和考核项目预算编制的科学性、合理性情况。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评价要点：①预算编制是否经过科学论证，得0.75分；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②预算内容与项目内容是否匹配，得0.75分；               ③预算额度测算依据是否充分，是否按照标准编制，得0.75分；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④预算确定的项目投资额或资金量是否与工作任务相匹配，得0.75分。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①经查看项目申报书，预算编制否经过科学论证；②预算内容与项目内容匹配该项目预算申请内容为实训室功能新增实训设备6000件以上；③预算额度测算依据是否充分按照“民生为本、产业为重、规划为先、人才支撑”的工作思路，保障学生在校期间动手实践教学，促进专业教学质量和办学质量提升；④项目实际内容为完善实训室功能新增实训设备6000件以上，项目的投资与完成的任务相匹配，合计得分3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A32资金分配合理性（2分）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项目预算资金分配是否有测算依据，与补助单位或地方实际是否相适应，用以反映和考核项目预算资金分配的科学性、合理性情况。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评价要点：                                ①预算资金分配依据是否充分，得1分；              ②资金分配额度是否合理，与项目单位或地方实际是否相适应，得1分。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①该项目预算资金分配严格以喀地财教[2021]71号文件关于中职学校改善办学条件奖补为依据资金的分配；②分配依据充分，资金额度与项目单位实际相适应，合计得分2分。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B过程(20分）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B1资金管理(12分）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B11资金到位率（4分）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实际到位资金与预算资金的比率，用以反映和考核资金落实情况对项目实施的总体保障程度。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资金到位率=（实际到位资金/预算资金）×100%。实际到位资金：一定时期（本年度或项目期）内落实到具体项目的资金。预算资金：一定时期（本年度或项目期）内预算安排到具体项目的资金，得4分。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依据喀地财教[2021]71号文件《关于中职学校改善办学条件奖补》核实项目预算为400万元，实际到位400万元，资金到位率=（实际到位资金/预算资金）×100.00%= （400/400）×100.00%=100%，得4分。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B12预算执行率（4分）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项目预算资金是否按照计划执行，用以反映或考核项目预算执行情况。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预算执行率=（实际支出资金/实际到位资金）×100%。实际支出资金：一定时期（本年度或项目期）内项目实际拨付的资金，得4分。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该项目实际到位资金为236.72万元，根据《财政国库支付申请书》《财政直接支付凭证》，该项目实际支出资金 236.72 万元，预算执行率=（实际支出资金/实际到位资金）×100.00%，（236.72/236.72）×100.00%=100.00%，得4分。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B13资金使用合规性（4分）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项目资金使用是否符合相关的财务管理制度规定，用以反映和考核项目资金的规范运行情况。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评价要点：                                 ①是否符合国家财经法规和财务管理制度以及有关专项资金管理办法的规定，得1分；                   ②资金的拨付是否有完整的审批程序和手续，得1分；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③是否符合项目预算批复或合同规定的用途，得1分；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④是否存在截留、挤占、挪用、虚列支出等情况，得1分；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①该项目资金申请报告、财政直接支付凭证等资料，该项目资金使用符合国家财经法规、《政府会计制度》及《叶城县中等职业技术学校财务管理制度》；②资金的拨付有完整的审批程序和手续；③资金实际使用方向与预算批复用途一致；④不存在截留、挤占、挪用、虚列支出的情况，合计得分4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B2组织实施（8分）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B21管理制度健全性（4分）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项目实施单位的财务和业务管理制度是否健全，用以反映和考核财务和业务管理制度对项目顺利实施的保障情况。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评价要点：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①是否已制定或具有相应的财务和业务管理制度，得2分；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②财务和业务管理制度是否合法、合规、完整，得2分。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①叶城县中等职业技术学院提供的相关制度，该项目实施单位已制定相应的财务制度和业务管理制度，具体包括：《叶城县中等职业技术学院财务管理制度》《合同管理制度》、《建设项目的内部控制制度》、《项目管理制度》，②上述制度内容，已建立的制度均符合行政事业单位内控管理要求，合计得分3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B22制度执行有效性（4分）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项目实施是否符合相关管理规定，用以反映和考核相关管理制度的有效执行情况。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评价要点：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①是否遵守相关法律法规和相关管理规定，得1分；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②项目调整及支出调整手续是否完备，得1分；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③项目合同书、验收报告、技术鉴定等资料是否齐全并及时归档，得1分；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④项目实施的人员条件、场地设备、信息支撑等是否落实到位，得1分；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①该项目遵守该项目实施单位已制定相应的财务制度和业务管理制度；②该项目不存在调整；③具体包括：《叶城县中等职业技术学院财务管理制度》《合同管理制度》、《建设项目的内部控制制度》、《项目管理制度》等，去单位查看资料时项目资料已即使整理归档，④项目所需基层开展实施人员均已配备到位，严格按照项目实施方案执行，合计得分4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C产出（36分）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C1产出数量（9分）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C11实训设备购置台数（4.5分）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项目实施的实际产出数与计划产出数的比率，用以反映和考核项目产出数量目标的实现程度。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实际完成率=（实际产出数/计划产出数）×100%。实际产出数：一定时期（本年度或项目期）内项目实际产出的产品或提供的服务数量。计划产出数：项目绩效目标确定的在一定时期（本年度或项目期）内计划产出的产品或提供的服务数量，得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依据单位提供的《项目支出绩效目标申报表》设定的数量指标为实训设备购置台数，预期指标值为6000台，经核查项目验收报告及项目申请书中实训设备购置台数实际完成为6000台，实际完成率=（实际产出数/计划产出数）×100%=（6000/6000）*100%，得4.5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C11完善中餐专业实训室功能（4.5分）</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依据单位提供的《项目支出绩效目标申报表》设定的数量指标为完善中餐专业实训室功能，预期指标值为1间，设备采购后用于完善实训弄能室，经核实设备已放入实训室，完善中餐专业实训室功能1件完成预期目标，实际完成率=（实际产出数/计划产出数）×100%=（1/1）*100%，得4.5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C2产出质量（9分）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C21设备验收合格率（9分）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项目完成的质量达标产出数与实际产出数的比率，用以反映和考核项目产出质量目标的实现程度。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质量达标率=（质量达标产出数/实际产出数）×100%。质量达标产出数：一定时期（本年度或项目期）内实际达到既定质量标准的产品或服务数量。既定质量标准是指项目实施单位设立绩效目标时依据计划标准、行业标准、历史标准或其他标准而设定的绩效指标值，得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依据单位提供的《项目支出绩效目标申报表》设定的质量指标为设备验收合格率，预期指标值为100%，经查阅项目验收报告实际验收合格率为100%，质量达标率=（质量达标产出数/实际产出数）×100%，（100%/100%）*100%=100%，得9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C3产出时效（9分）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C31资金到位及时率（4.5分）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项目实际完成时间与计划完成时间的比较，用以反映和考核项目产出时效目标的实现程度。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实际完成时间：项目实施单位完成该项目实际所耗用的时间。计划完成时间：按照项目实施计划或相关规定完成该项目所需的时间，得9分。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该项目依据单位提供的《项目支出绩效目标申报表》设定的时效指标1为资金到位及时率，预期指标为100%，经核查项目资金文件，资金到位400万元，资金到位率100%，资金于得4.5分。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C32项目完成时间（4.5分）</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时效指标2为项目完成时间预期值标值为2022年12月，经核查项目验收单位2022年12月27日，项目完成时间在预期指标内，得4.5分。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C4产出成本（9分）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C41实训设备购置总金额（9分）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完成项目计划工作目标的实际节约成本与计划成本的比率，用以反映和考核项目的成本节约程度。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成本节约率=[（计划成本-实际成本）/计划成本]×100%。实际成本：项目实施单位如期、保质、保量完成既定工作目标实际所耗费的支出。计划成本：项目实施单位为完成工作目标计划安排的支出，一般以项目预算为参考，得9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该项目依据单位提供的《项目支出绩效目标申报表》设定的成本指标为实训设备购置总金额400万元，经查阅支付凭证实训设备购置总金额400万元，得9分。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0" w:type="auto"/>
            <w:vMerge w:val="restart"/>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D效益(30分）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D1经济效益(0分）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D11实施效益（0分）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项目实施是否产生直接或间接经济效益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项目实施所产生的经济效益。可根据项目实际情况有选择地设置和细化。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该项目无经济效益指标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0" w:type="auto"/>
            <w:vMerge w:val="continue"/>
            <w:tcBorders>
              <w:top w:val="single" w:color="000000" w:sz="4"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D2社会效益（10分）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D21服务建设现代化经济体系和更高质量更充分就业需要，重点培养中餐专业率先发展，促进就业（10分）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项目实施是否产生社会综合效益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项目实施所产生的社会效益。可根据项目实际情况有选择地设置和细化的，得10分。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依据单位提供的《项目支出绩效目标申报表》设定的社会效益指标为服务建设现代化经济体系和更高质量更充分就业需要，重点培养中餐专业率先发展，促进就业，现阶段时间点暂未达到该条指标的预期值，扣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0" w:type="auto"/>
            <w:vMerge w:val="continue"/>
            <w:tcBorders>
              <w:top w:val="single" w:color="000000" w:sz="4"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D3生态效益(0分）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D31实施效益（0分）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项目实施是否对环境产生积极或消极影响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项目实施所产生的生态效益。可根据项目实际情况有选择地设置和细化。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该项目无生态效益指标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0" w:type="auto"/>
            <w:vMerge w:val="continue"/>
            <w:tcBorders>
              <w:top w:val="single" w:color="000000" w:sz="4"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D4可持续性影响性(10分）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D41资金使用年限（10分）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项目实施对人、自然、资源是否带来可持续影响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项目实施所产生的可持续影响等。可根据项目实际情况有选择地设置和细化，得10分。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该项目依据单位提供的《项目支出绩效目标申报表》设定的可持续影响指标为资金使用年限，预期指标值为1年，查阅项目支付凭证得知项目资金于2022年已执行400万元，资金使用了1年，得10分。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0" w:hRule="atLeast"/>
        </w:trPr>
        <w:tc>
          <w:tcPr>
            <w:tcW w:w="0" w:type="auto"/>
            <w:vMerge w:val="continue"/>
            <w:tcBorders>
              <w:top w:val="single" w:color="000000" w:sz="4"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D5服务对象满意度(10分）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D51教师满意度（5分）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社会公众或服务对象对项目实施效果的满意程度。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社会公众或服务对象是指因该项目实施而受到影响的部门（单位）、群体或个人。一般采取社会调查的方式，得10分。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绩效指标的评价主要通过设置问卷调查的方式进行考核评价，本条指标问卷调查共计调查样本总量为25个样本，有效调查问卷25个，问卷调查结果为“非常满意”25个，占总样本的100%，通过上述问卷可知教师满意度为100%，达到了既定的绩效目标，得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0" w:type="auto"/>
            <w:vMerge w:val="continue"/>
            <w:tcBorders>
              <w:top w:val="single" w:color="000000" w:sz="4" w:space="0"/>
              <w:left w:val="single" w:color="000000" w:sz="8"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D51学生、家长满意度（5分）</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该项绩效指标的评价主要通过设置问卷调查的方式进行考核评价，本条指标问卷调查共计调查样本总量为150个样本，有效调查问卷150个，问卷调查结果为“非常满意”140个，占总样本的93%，“满意”10个，占总样本的7%具体满意分值计算如下：</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分数=（选择“非常满意”样本数+“满意”样本数×0.80+“一般”样本数×0.60+“不满意”样本数×0.30）/总样本数×100.00%</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=（140+10*0.80）/150*100%=98.67%，通过上述问卷可知学生、家长满意度为98.67%，达到了既定的绩效目标，得5分。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5"/>
            <w:tcBorders>
              <w:top w:val="single" w:color="000000" w:sz="4" w:space="0"/>
              <w:left w:val="single" w:color="000000" w:sz="8" w:space="0"/>
              <w:bottom w:val="single" w:color="000000" w:sz="8"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合计</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89.94</w:t>
            </w:r>
          </w:p>
        </w:tc>
      </w:tr>
    </w:tbl>
    <w:p>
      <w:pPr>
        <w:pStyle w:val="6"/>
        <w:keepLines w:val="0"/>
        <w:pageBreakBefore w:val="0"/>
        <w:kinsoku/>
        <w:overflowPunct/>
        <w:topLinePunct w:val="0"/>
        <w:bidi w:val="0"/>
        <w:spacing w:before="0" w:after="0" w:line="560" w:lineRule="exact"/>
        <w:ind w:left="0" w:right="0" w:firstLine="599" w:firstLineChars="200"/>
        <w:jc w:val="both"/>
        <w:textAlignment w:val="auto"/>
        <w:rPr>
          <w:rFonts w:hint="default" w:ascii="仿宋" w:hAnsi="仿宋" w:eastAsia="仿宋" w:cs="仿宋"/>
          <w:b/>
          <w:bCs/>
          <w:color w:val="auto"/>
          <w:spacing w:val="-11"/>
          <w:sz w:val="32"/>
          <w:szCs w:val="32"/>
          <w:highlight w:val="none"/>
          <w:lang w:val="en-US" w:eastAsia="zh-CN"/>
        </w:rPr>
      </w:pPr>
    </w:p>
    <w:p>
      <w:pPr>
        <w:pStyle w:val="6"/>
        <w:keepLines w:val="0"/>
        <w:pageBreakBefore w:val="0"/>
        <w:kinsoku/>
        <w:overflowPunct/>
        <w:topLinePunct w:val="0"/>
        <w:bidi w:val="0"/>
        <w:spacing w:before="0" w:after="0" w:line="560" w:lineRule="exact"/>
        <w:ind w:left="0" w:right="0" w:firstLine="599" w:firstLineChars="200"/>
        <w:jc w:val="both"/>
        <w:textAlignment w:val="auto"/>
        <w:rPr>
          <w:rFonts w:hint="default" w:ascii="仿宋" w:hAnsi="仿宋" w:eastAsia="仿宋" w:cs="仿宋"/>
          <w:b/>
          <w:bCs/>
          <w:color w:val="auto"/>
          <w:spacing w:val="-11"/>
          <w:sz w:val="32"/>
          <w:szCs w:val="32"/>
          <w:highlight w:val="none"/>
          <w:lang w:val="en-US" w:eastAsia="zh-CN"/>
        </w:rPr>
      </w:pPr>
    </w:p>
    <w:p>
      <w:pPr>
        <w:pStyle w:val="6"/>
        <w:keepLines w:val="0"/>
        <w:pageBreakBefore w:val="0"/>
        <w:kinsoku/>
        <w:overflowPunct/>
        <w:topLinePunct w:val="0"/>
        <w:bidi w:val="0"/>
        <w:spacing w:before="0" w:after="0" w:line="560" w:lineRule="exact"/>
        <w:ind w:left="0" w:right="0" w:firstLine="599" w:firstLineChars="200"/>
        <w:jc w:val="both"/>
        <w:textAlignment w:val="auto"/>
        <w:rPr>
          <w:rFonts w:hint="default" w:ascii="仿宋" w:hAnsi="仿宋" w:eastAsia="仿宋" w:cs="仿宋"/>
          <w:b/>
          <w:bCs/>
          <w:color w:val="auto"/>
          <w:spacing w:val="-11"/>
          <w:sz w:val="32"/>
          <w:szCs w:val="32"/>
          <w:highlight w:val="none"/>
          <w:lang w:val="en-US" w:eastAsia="zh-CN"/>
        </w:rPr>
      </w:pPr>
    </w:p>
    <w:p>
      <w:pPr>
        <w:pStyle w:val="6"/>
        <w:keepLines w:val="0"/>
        <w:pageBreakBefore w:val="0"/>
        <w:kinsoku/>
        <w:overflowPunct/>
        <w:topLinePunct w:val="0"/>
        <w:bidi w:val="0"/>
        <w:spacing w:before="0" w:after="0" w:line="560" w:lineRule="exact"/>
        <w:ind w:right="0"/>
        <w:jc w:val="both"/>
        <w:textAlignment w:val="auto"/>
        <w:rPr>
          <w:rFonts w:hint="default" w:ascii="仿宋" w:hAnsi="仿宋" w:eastAsia="仿宋" w:cs="仿宋"/>
          <w:b/>
          <w:bCs/>
          <w:color w:val="auto"/>
          <w:spacing w:val="-11"/>
          <w:sz w:val="32"/>
          <w:szCs w:val="32"/>
          <w:highlight w:val="none"/>
          <w:lang w:val="en-US" w:eastAsia="zh-CN"/>
        </w:rPr>
      </w:pPr>
    </w:p>
    <w:p>
      <w:pPr>
        <w:rPr>
          <w:rFonts w:hint="eastAsia" w:ascii="仿宋" w:hAnsi="仿宋" w:eastAsia="仿宋" w:cs="仿宋"/>
          <w:b/>
          <w:bCs/>
          <w:color w:val="auto"/>
          <w:spacing w:val="-11"/>
          <w:sz w:val="32"/>
          <w:szCs w:val="32"/>
          <w:highlight w:val="none"/>
          <w:lang w:val="en-US" w:eastAsia="zh-CN"/>
        </w:rPr>
      </w:pPr>
      <w:r>
        <w:rPr>
          <w:rFonts w:hint="eastAsia" w:ascii="仿宋" w:hAnsi="仿宋" w:eastAsia="仿宋" w:cs="仿宋"/>
          <w:b/>
          <w:bCs/>
          <w:color w:val="auto"/>
          <w:spacing w:val="-11"/>
          <w:sz w:val="32"/>
          <w:szCs w:val="32"/>
          <w:highlight w:val="none"/>
          <w:lang w:val="en-US" w:eastAsia="zh-CN"/>
        </w:rPr>
        <w:br w:type="page"/>
      </w:r>
    </w:p>
    <w:p>
      <w:pPr>
        <w:rPr>
          <w:rFonts w:hint="eastAsia" w:ascii="仿宋" w:hAnsi="仿宋" w:eastAsia="仿宋" w:cs="仿宋"/>
          <w:b/>
          <w:bCs/>
          <w:color w:val="auto"/>
          <w:spacing w:val="-11"/>
          <w:sz w:val="32"/>
          <w:szCs w:val="32"/>
          <w:highlight w:val="none"/>
          <w:lang w:val="en-US" w:eastAsia="zh-CN"/>
        </w:rPr>
      </w:pPr>
      <w:r>
        <w:rPr>
          <w:rFonts w:hint="eastAsia" w:ascii="仿宋" w:hAnsi="仿宋" w:eastAsia="仿宋" w:cs="仿宋"/>
          <w:b/>
          <w:bCs/>
          <w:color w:val="auto"/>
          <w:spacing w:val="-11"/>
          <w:sz w:val="32"/>
          <w:szCs w:val="32"/>
          <w:highlight w:val="none"/>
          <w:lang w:val="en-US" w:eastAsia="zh-CN"/>
        </w:rPr>
        <w:t>附件2-1:</w:t>
      </w:r>
    </w:p>
    <w:p>
      <w:pPr>
        <w:pStyle w:val="2"/>
        <w:rPr>
          <w:rFonts w:hint="eastAsia"/>
          <w:color w:val="auto"/>
          <w:highlight w:val="none"/>
          <w:lang w:val="en-US" w:eastAsia="zh-CN"/>
        </w:rPr>
      </w:pPr>
    </w:p>
    <w:p>
      <w:pPr>
        <w:widowControl/>
        <w:spacing w:line="360" w:lineRule="auto"/>
        <w:jc w:val="center"/>
        <w:textAlignment w:val="center"/>
        <w:rPr>
          <w:rFonts w:hint="eastAsia"/>
          <w:color w:val="auto"/>
          <w:sz w:val="28"/>
          <w:szCs w:val="28"/>
          <w:highlight w:val="none"/>
        </w:rPr>
      </w:pPr>
      <w:r>
        <w:rPr>
          <w:rFonts w:hint="eastAsia" w:ascii="方正小标宋_GBK" w:hAnsi="方正小标宋_GBK" w:eastAsia="方正小标宋_GBK" w:cs="方正小标宋_GBK"/>
          <w:b w:val="0"/>
          <w:bCs w:val="0"/>
          <w:color w:val="auto"/>
          <w:sz w:val="28"/>
          <w:szCs w:val="28"/>
          <w:highlight w:val="none"/>
          <w:lang w:eastAsia="zh-CN"/>
        </w:rPr>
        <w:t>2022年现代职业教育质量提升计划专项（中职学校改善办学条件奖补）</w:t>
      </w:r>
      <w:r>
        <w:rPr>
          <w:rFonts w:hint="eastAsia" w:ascii="方正小标宋_GBK" w:hAnsi="方正小标宋_GBK" w:eastAsia="方正小标宋_GBK" w:cs="方正小标宋_GBK"/>
          <w:b w:val="0"/>
          <w:bCs w:val="0"/>
          <w:color w:val="auto"/>
          <w:sz w:val="28"/>
          <w:szCs w:val="28"/>
          <w:highlight w:val="none"/>
        </w:rPr>
        <w:t>绩效评价调查问卷</w:t>
      </w:r>
      <w:r>
        <w:rPr>
          <w:rFonts w:hint="eastAsia" w:ascii="方正小标宋_GBK" w:hAnsi="方正小标宋_GBK" w:eastAsia="方正小标宋_GBK" w:cs="方正小标宋_GBK"/>
          <w:b w:val="0"/>
          <w:bCs w:val="0"/>
          <w:color w:val="auto"/>
          <w:sz w:val="28"/>
          <w:szCs w:val="28"/>
          <w:highlight w:val="none"/>
          <w:lang w:val="en-US" w:eastAsia="zh-CN"/>
        </w:rPr>
        <w:t>统计表</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center"/>
        <w:rPr>
          <w:rFonts w:ascii="仿宋" w:hAnsi="仿宋" w:eastAsia="仿宋" w:cs="仿宋"/>
          <w:color w:val="auto"/>
          <w:kern w:val="0"/>
          <w:sz w:val="28"/>
          <w:szCs w:val="28"/>
          <w:highlight w:val="none"/>
          <w:lang w:bidi="ar"/>
        </w:rPr>
      </w:pPr>
      <w:r>
        <w:rPr>
          <w:rFonts w:ascii="仿宋" w:hAnsi="仿宋" w:eastAsia="仿宋" w:cs="仿宋"/>
          <w:color w:val="auto"/>
          <w:kern w:val="0"/>
          <w:sz w:val="28"/>
          <w:szCs w:val="28"/>
          <w:highlight w:val="none"/>
          <w:lang w:bidi="ar"/>
        </w:rPr>
        <w:t xml:space="preserve"> </w:t>
      </w:r>
      <w:r>
        <w:rPr>
          <w:rFonts w:hint="eastAsia" w:ascii="仿宋" w:hAnsi="仿宋" w:eastAsia="仿宋" w:cs="仿宋"/>
          <w:color w:val="auto"/>
          <w:kern w:val="0"/>
          <w:sz w:val="28"/>
          <w:szCs w:val="28"/>
          <w:highlight w:val="none"/>
          <w:lang w:bidi="ar"/>
        </w:rPr>
        <w:t>为真实反映</w:t>
      </w:r>
      <w:r>
        <w:rPr>
          <w:rFonts w:hint="eastAsia" w:ascii="仿宋" w:hAnsi="仿宋" w:eastAsia="仿宋" w:cs="仿宋"/>
          <w:color w:val="auto"/>
          <w:kern w:val="0"/>
          <w:sz w:val="28"/>
          <w:szCs w:val="28"/>
          <w:highlight w:val="none"/>
          <w:lang w:eastAsia="zh-CN" w:bidi="ar"/>
        </w:rPr>
        <w:t>2022年现代职业教育质量提升计划专项（中职学校改善办学条件奖补）</w:t>
      </w:r>
      <w:r>
        <w:rPr>
          <w:rFonts w:hint="eastAsia" w:ascii="仿宋" w:hAnsi="仿宋" w:eastAsia="仿宋" w:cs="仿宋"/>
          <w:color w:val="auto"/>
          <w:kern w:val="0"/>
          <w:sz w:val="28"/>
          <w:szCs w:val="28"/>
          <w:highlight w:val="none"/>
          <w:lang w:bidi="ar"/>
        </w:rPr>
        <w:t>的支出绩效和受益对象满意度情况，本次对</w:t>
      </w:r>
      <w:r>
        <w:rPr>
          <w:rFonts w:hint="eastAsia" w:ascii="仿宋" w:hAnsi="仿宋" w:eastAsia="仿宋" w:cs="仿宋"/>
          <w:color w:val="auto"/>
          <w:kern w:val="0"/>
          <w:sz w:val="28"/>
          <w:szCs w:val="28"/>
          <w:highlight w:val="none"/>
          <w:lang w:eastAsia="zh-CN" w:bidi="ar"/>
        </w:rPr>
        <w:t>叶城县</w:t>
      </w:r>
      <w:r>
        <w:rPr>
          <w:rFonts w:hint="eastAsia" w:ascii="仿宋" w:hAnsi="仿宋" w:eastAsia="仿宋" w:cs="仿宋"/>
          <w:color w:val="auto"/>
          <w:kern w:val="0"/>
          <w:sz w:val="28"/>
          <w:szCs w:val="28"/>
          <w:highlight w:val="none"/>
          <w:lang w:bidi="ar"/>
        </w:rPr>
        <w:t>的</w:t>
      </w:r>
      <w:r>
        <w:rPr>
          <w:rFonts w:hint="eastAsia" w:ascii="仿宋" w:hAnsi="仿宋" w:eastAsia="仿宋" w:cs="仿宋"/>
          <w:color w:val="auto"/>
          <w:kern w:val="0"/>
          <w:sz w:val="28"/>
          <w:szCs w:val="28"/>
          <w:highlight w:val="none"/>
          <w:lang w:val="en-US" w:eastAsia="zh-CN" w:bidi="ar"/>
        </w:rPr>
        <w:t>25名受益教师</w:t>
      </w:r>
      <w:r>
        <w:rPr>
          <w:rFonts w:hint="eastAsia" w:ascii="仿宋" w:hAnsi="仿宋" w:eastAsia="仿宋" w:cs="仿宋"/>
          <w:color w:val="auto"/>
          <w:kern w:val="0"/>
          <w:sz w:val="28"/>
          <w:szCs w:val="28"/>
          <w:highlight w:val="none"/>
          <w:lang w:bidi="ar"/>
        </w:rPr>
        <w:t>进行问卷调查，回收有效问卷共计</w:t>
      </w:r>
      <w:r>
        <w:rPr>
          <w:rFonts w:hint="eastAsia" w:ascii="仿宋" w:hAnsi="仿宋" w:eastAsia="仿宋" w:cs="仿宋"/>
          <w:color w:val="auto"/>
          <w:kern w:val="0"/>
          <w:sz w:val="28"/>
          <w:szCs w:val="28"/>
          <w:highlight w:val="none"/>
          <w:lang w:val="en-US" w:eastAsia="zh-CN" w:bidi="ar"/>
        </w:rPr>
        <w:t>25</w:t>
      </w:r>
      <w:r>
        <w:rPr>
          <w:rFonts w:hint="eastAsia" w:ascii="仿宋" w:hAnsi="仿宋" w:eastAsia="仿宋" w:cs="仿宋"/>
          <w:color w:val="auto"/>
          <w:kern w:val="0"/>
          <w:sz w:val="28"/>
          <w:szCs w:val="28"/>
          <w:highlight w:val="none"/>
          <w:lang w:bidi="ar"/>
        </w:rPr>
        <w:t>份，回收率</w:t>
      </w:r>
      <w:r>
        <w:rPr>
          <w:rFonts w:hint="eastAsia" w:ascii="仿宋" w:hAnsi="仿宋" w:eastAsia="仿宋" w:cs="仿宋"/>
          <w:color w:val="auto"/>
          <w:kern w:val="0"/>
          <w:sz w:val="28"/>
          <w:szCs w:val="28"/>
          <w:highlight w:val="none"/>
          <w:lang w:val="en-US" w:eastAsia="zh-CN" w:bidi="ar"/>
        </w:rPr>
        <w:t>100</w:t>
      </w:r>
      <w:r>
        <w:rPr>
          <w:rFonts w:hint="eastAsia" w:ascii="仿宋" w:hAnsi="仿宋" w:eastAsia="仿宋" w:cs="仿宋"/>
          <w:color w:val="auto"/>
          <w:kern w:val="0"/>
          <w:sz w:val="28"/>
          <w:szCs w:val="28"/>
          <w:highlight w:val="none"/>
          <w:lang w:bidi="ar"/>
        </w:rPr>
        <w:t>%。主要反馈如下：</w:t>
      </w:r>
    </w:p>
    <w:tbl>
      <w:tblPr>
        <w:tblStyle w:val="12"/>
        <w:tblW w:w="8098" w:type="dxa"/>
        <w:jc w:val="center"/>
        <w:tblLayout w:type="fixed"/>
        <w:tblCellMar>
          <w:top w:w="15" w:type="dxa"/>
          <w:left w:w="15" w:type="dxa"/>
          <w:bottom w:w="15" w:type="dxa"/>
          <w:right w:w="15" w:type="dxa"/>
        </w:tblCellMar>
      </w:tblPr>
      <w:tblGrid>
        <w:gridCol w:w="580"/>
        <w:gridCol w:w="2287"/>
        <w:gridCol w:w="1970"/>
        <w:gridCol w:w="1847"/>
        <w:gridCol w:w="1414"/>
      </w:tblGrid>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序号</w:t>
            </w:r>
          </w:p>
          <w:p>
            <w:pPr>
              <w:jc w:val="center"/>
              <w:textAlignment w:val="center"/>
              <w:rPr>
                <w:rFonts w:ascii="仿宋" w:hAnsi="仿宋" w:eastAsia="仿宋" w:cs="仿宋"/>
                <w:color w:val="auto"/>
                <w:sz w:val="24"/>
                <w:szCs w:val="24"/>
                <w:highlight w:val="none"/>
              </w:rPr>
            </w:pPr>
          </w:p>
        </w:tc>
        <w:tc>
          <w:tcPr>
            <w:tcW w:w="228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问题</w:t>
            </w:r>
          </w:p>
        </w:tc>
        <w:tc>
          <w:tcPr>
            <w:tcW w:w="3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回应情况</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比例</w:t>
            </w:r>
          </w:p>
        </w:tc>
      </w:tr>
      <w:tr>
        <w:tblPrEx>
          <w:tblCellMar>
            <w:top w:w="15" w:type="dxa"/>
            <w:left w:w="15" w:type="dxa"/>
            <w:bottom w:w="15" w:type="dxa"/>
            <w:right w:w="15" w:type="dxa"/>
          </w:tblCellMar>
        </w:tblPrEx>
        <w:trPr>
          <w:trHeight w:val="926" w:hRule="atLeast"/>
          <w:jc w:val="center"/>
        </w:trPr>
        <w:tc>
          <w:tcPr>
            <w:tcW w:w="580" w:type="dxa"/>
            <w:vMerge w:val="continue"/>
            <w:tcBorders>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p>
        </w:tc>
        <w:tc>
          <w:tcPr>
            <w:tcW w:w="2287" w:type="dxa"/>
            <w:vMerge w:val="continue"/>
            <w:tcBorders>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p>
        </w:tc>
        <w:tc>
          <w:tcPr>
            <w:tcW w:w="1970" w:type="dxa"/>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回应1</w:t>
            </w:r>
          </w:p>
        </w:tc>
        <w:tc>
          <w:tcPr>
            <w:tcW w:w="1847" w:type="dxa"/>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回应2</w:t>
            </w:r>
          </w:p>
        </w:tc>
        <w:tc>
          <w:tcPr>
            <w:tcW w:w="1414" w:type="dxa"/>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回应1占比情况%</w:t>
            </w:r>
          </w:p>
        </w:tc>
      </w:tr>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1</w:t>
            </w:r>
          </w:p>
        </w:tc>
        <w:tc>
          <w:tcPr>
            <w:tcW w:w="2287" w:type="dxa"/>
            <w:vMerge w:val="restart"/>
            <w:tcBorders>
              <w:top w:val="single" w:color="000000" w:sz="4" w:space="0"/>
              <w:left w:val="single" w:color="000000" w:sz="4" w:space="0"/>
              <w:right w:val="single" w:color="000000"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GB2321" w:hAnsi="仿宋-GB2321" w:eastAsia="仿宋-GB2321" w:cs="仿宋-GB2321"/>
                <w:color w:val="auto"/>
                <w:sz w:val="24"/>
                <w:szCs w:val="24"/>
                <w:highlight w:val="none"/>
              </w:rPr>
              <w:t>您是</w:t>
            </w:r>
            <w:r>
              <w:rPr>
                <w:rFonts w:hint="eastAsia" w:ascii="仿宋-GB2321" w:hAnsi="仿宋-GB2321" w:eastAsia="仿宋-GB2321" w:cs="仿宋-GB2321"/>
                <w:color w:val="auto"/>
                <w:sz w:val="24"/>
                <w:szCs w:val="24"/>
                <w:highlight w:val="none"/>
                <w:lang w:val="en-US" w:eastAsia="zh-CN"/>
              </w:rPr>
              <w:t>该学校的老师</w:t>
            </w:r>
            <w:r>
              <w:rPr>
                <w:rFonts w:hint="eastAsia" w:ascii="仿宋-GB2321" w:hAnsi="仿宋-GB2321" w:eastAsia="仿宋-GB2321" w:cs="仿宋-GB2321"/>
                <w:color w:val="auto"/>
                <w:sz w:val="24"/>
                <w:szCs w:val="24"/>
                <w:highlight w:val="none"/>
              </w:rPr>
              <w:t>吗？</w:t>
            </w: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不是</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left w:val="single" w:color="000000" w:sz="4" w:space="0"/>
              <w:bottom w:val="single" w:color="000000" w:sz="4" w:space="0"/>
              <w:right w:val="single" w:color="000000" w:sz="4" w:space="0"/>
            </w:tcBorders>
            <w:vAlign w:val="center"/>
          </w:tcPr>
          <w:p>
            <w:pPr>
              <w:jc w:val="left"/>
              <w:rPr>
                <w:rFonts w:ascii="仿宋" w:hAnsi="仿宋" w:eastAsia="仿宋" w:cs="仿宋"/>
                <w:color w:val="auto"/>
                <w:kern w:val="0"/>
                <w:sz w:val="24"/>
                <w:szCs w:val="24"/>
                <w:highlight w:val="none"/>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25</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100</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00</w:t>
            </w:r>
            <w:r>
              <w:rPr>
                <w:rFonts w:hint="eastAsia" w:ascii="仿宋" w:hAnsi="仿宋" w:eastAsia="仿宋" w:cs="仿宋"/>
                <w:color w:val="auto"/>
                <w:kern w:val="0"/>
                <w:sz w:val="24"/>
                <w:szCs w:val="24"/>
                <w:highlight w:val="none"/>
                <w:lang w:bidi="ar"/>
              </w:rPr>
              <w:t>%</w:t>
            </w:r>
          </w:p>
        </w:tc>
      </w:tr>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2</w:t>
            </w:r>
          </w:p>
        </w:tc>
        <w:tc>
          <w:tcPr>
            <w:tcW w:w="2287" w:type="dxa"/>
            <w:vMerge w:val="restart"/>
            <w:tcBorders>
              <w:top w:val="single" w:color="000000" w:sz="4" w:space="0"/>
              <w:left w:val="single" w:color="000000" w:sz="4" w:space="0"/>
              <w:right w:val="single" w:color="000000"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GB2321" w:hAnsi="仿宋-GB2321" w:eastAsia="仿宋-GB2321" w:cs="仿宋-GB2321"/>
                <w:color w:val="auto"/>
                <w:sz w:val="24"/>
                <w:szCs w:val="24"/>
                <w:highlight w:val="none"/>
                <w:lang w:val="en-US" w:eastAsia="zh-CN"/>
              </w:rPr>
              <w:t>您对学校实施的项目是否了解</w:t>
            </w:r>
            <w:r>
              <w:rPr>
                <w:rFonts w:hint="eastAsia" w:ascii="仿宋" w:hAnsi="仿宋" w:eastAsia="仿宋" w:cs="仿宋"/>
                <w:color w:val="auto"/>
                <w:kern w:val="0"/>
                <w:sz w:val="24"/>
                <w:szCs w:val="24"/>
                <w:highlight w:val="none"/>
                <w:lang w:bidi="ar"/>
              </w:rPr>
              <w:t>？</w:t>
            </w: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left w:val="single" w:color="000000" w:sz="4" w:space="0"/>
              <w:bottom w:val="single" w:color="000000" w:sz="4" w:space="0"/>
              <w:right w:val="single" w:color="000000" w:sz="4" w:space="0"/>
            </w:tcBorders>
            <w:vAlign w:val="center"/>
          </w:tcPr>
          <w:p>
            <w:pPr>
              <w:jc w:val="left"/>
              <w:rPr>
                <w:rFonts w:ascii="仿宋" w:hAnsi="仿宋" w:eastAsia="仿宋" w:cs="仿宋"/>
                <w:color w:val="auto"/>
                <w:kern w:val="0"/>
                <w:sz w:val="24"/>
                <w:szCs w:val="24"/>
                <w:highlight w:val="none"/>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25</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100</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00</w:t>
            </w:r>
            <w:r>
              <w:rPr>
                <w:rFonts w:hint="eastAsia" w:ascii="仿宋" w:hAnsi="仿宋" w:eastAsia="仿宋" w:cs="仿宋"/>
                <w:color w:val="auto"/>
                <w:kern w:val="0"/>
                <w:sz w:val="24"/>
                <w:szCs w:val="24"/>
                <w:highlight w:val="none"/>
                <w:lang w:bidi="ar"/>
              </w:rPr>
              <w:t>%</w:t>
            </w:r>
          </w:p>
        </w:tc>
      </w:tr>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3</w:t>
            </w:r>
          </w:p>
        </w:tc>
        <w:tc>
          <w:tcPr>
            <w:tcW w:w="2287" w:type="dxa"/>
            <w:vMerge w:val="restart"/>
            <w:tcBorders>
              <w:top w:val="single" w:color="000000" w:sz="4" w:space="0"/>
              <w:left w:val="single" w:color="000000" w:sz="4" w:space="0"/>
              <w:right w:val="single" w:color="000000"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您对</w:t>
            </w:r>
            <w:r>
              <w:rPr>
                <w:rFonts w:hint="eastAsia" w:ascii="仿宋-GB2321" w:hAnsi="仿宋-GB2321" w:eastAsia="仿宋-GB2321" w:cs="仿宋-GB2321"/>
                <w:color w:val="auto"/>
                <w:sz w:val="24"/>
                <w:szCs w:val="24"/>
                <w:highlight w:val="none"/>
                <w:lang w:val="en-US" w:eastAsia="zh-CN"/>
              </w:rPr>
              <w:t>该项目的实施情况</w:t>
            </w:r>
            <w:r>
              <w:rPr>
                <w:rFonts w:hint="eastAsia" w:ascii="仿宋" w:hAnsi="仿宋" w:eastAsia="仿宋" w:cs="仿宋"/>
                <w:color w:val="auto"/>
                <w:kern w:val="0"/>
                <w:sz w:val="24"/>
                <w:szCs w:val="24"/>
                <w:highlight w:val="none"/>
                <w:lang w:bidi="ar"/>
              </w:rPr>
              <w:t>否满意？</w:t>
            </w: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left w:val="single" w:color="000000" w:sz="4" w:space="0"/>
              <w:bottom w:val="single" w:color="000000" w:sz="4" w:space="0"/>
              <w:right w:val="single" w:color="000000" w:sz="4" w:space="0"/>
            </w:tcBorders>
            <w:vAlign w:val="center"/>
          </w:tcPr>
          <w:p>
            <w:pPr>
              <w:jc w:val="left"/>
              <w:rPr>
                <w:rFonts w:ascii="仿宋" w:hAnsi="仿宋" w:eastAsia="仿宋" w:cs="仿宋"/>
                <w:color w:val="auto"/>
                <w:kern w:val="0"/>
                <w:sz w:val="24"/>
                <w:szCs w:val="24"/>
                <w:highlight w:val="none"/>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25</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100</w:t>
            </w:r>
            <w:r>
              <w:rPr>
                <w:rFonts w:hint="eastAsia" w:ascii="仿宋" w:hAnsi="仿宋" w:eastAsia="仿宋" w:cs="仿宋"/>
                <w:color w:val="auto"/>
                <w:kern w:val="0"/>
                <w:sz w:val="24"/>
                <w:szCs w:val="24"/>
                <w:highlight w:val="none"/>
                <w:lang w:val="en-US" w:eastAsia="zh-CN" w:bidi="ar"/>
              </w:rPr>
              <w:t>.00</w:t>
            </w:r>
            <w:r>
              <w:rPr>
                <w:rFonts w:hint="eastAsia" w:ascii="仿宋" w:hAnsi="仿宋" w:eastAsia="仿宋" w:cs="仿宋"/>
                <w:color w:val="auto"/>
                <w:kern w:val="0"/>
                <w:sz w:val="24"/>
                <w:szCs w:val="24"/>
                <w:highlight w:val="none"/>
                <w:lang w:bidi="ar"/>
              </w:rPr>
              <w:t>%</w:t>
            </w:r>
          </w:p>
        </w:tc>
      </w:tr>
      <w:tr>
        <w:tblPrEx>
          <w:tblCellMar>
            <w:top w:w="15" w:type="dxa"/>
            <w:left w:w="15" w:type="dxa"/>
            <w:bottom w:w="15" w:type="dxa"/>
            <w:right w:w="15" w:type="dxa"/>
          </w:tblCellMar>
        </w:tblPrEx>
        <w:trPr>
          <w:trHeight w:val="318"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4</w:t>
            </w:r>
          </w:p>
        </w:tc>
        <w:tc>
          <w:tcPr>
            <w:tcW w:w="2287" w:type="dxa"/>
            <w:vMerge w:val="restart"/>
            <w:tcBorders>
              <w:top w:val="single" w:color="000000" w:sz="4" w:space="0"/>
              <w:left w:val="single" w:color="000000" w:sz="4" w:space="0"/>
              <w:right w:val="single" w:color="000000"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您对</w:t>
            </w:r>
            <w:r>
              <w:rPr>
                <w:rFonts w:hint="eastAsia" w:ascii="仿宋-GB2321" w:hAnsi="仿宋-GB2321" w:eastAsia="仿宋-GB2321" w:cs="仿宋-GB2321"/>
                <w:color w:val="auto"/>
                <w:sz w:val="24"/>
                <w:szCs w:val="24"/>
                <w:highlight w:val="none"/>
                <w:lang w:val="en-US" w:eastAsia="zh-CN"/>
              </w:rPr>
              <w:t>该项目的设备使用</w:t>
            </w:r>
            <w:r>
              <w:rPr>
                <w:rFonts w:hint="eastAsia" w:ascii="仿宋" w:hAnsi="仿宋" w:eastAsia="仿宋" w:cs="仿宋"/>
                <w:color w:val="auto"/>
                <w:kern w:val="0"/>
                <w:sz w:val="24"/>
                <w:szCs w:val="24"/>
                <w:highlight w:val="none"/>
                <w:lang w:val="en-US" w:eastAsia="zh-CN" w:bidi="ar"/>
              </w:rPr>
              <w:t>是否满意</w:t>
            </w:r>
            <w:r>
              <w:rPr>
                <w:rFonts w:hint="eastAsia" w:ascii="仿宋" w:hAnsi="仿宋" w:eastAsia="仿宋" w:cs="仿宋"/>
                <w:color w:val="auto"/>
                <w:kern w:val="0"/>
                <w:sz w:val="24"/>
                <w:szCs w:val="24"/>
                <w:highlight w:val="none"/>
                <w:lang w:bidi="ar"/>
              </w:rPr>
              <w:t>？</w:t>
            </w: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left w:val="single" w:color="000000" w:sz="4" w:space="0"/>
              <w:bottom w:val="single" w:color="auto" w:sz="4" w:space="0"/>
              <w:right w:val="single" w:color="000000" w:sz="4" w:space="0"/>
            </w:tcBorders>
            <w:vAlign w:val="center"/>
          </w:tcPr>
          <w:p>
            <w:pPr>
              <w:jc w:val="left"/>
              <w:rPr>
                <w:rFonts w:ascii="仿宋" w:hAnsi="仿宋" w:eastAsia="仿宋" w:cs="仿宋"/>
                <w:color w:val="auto"/>
                <w:kern w:val="0"/>
                <w:sz w:val="24"/>
                <w:szCs w:val="24"/>
                <w:highlight w:val="none"/>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25</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100</w:t>
            </w:r>
            <w:r>
              <w:rPr>
                <w:rFonts w:hint="eastAsia" w:ascii="仿宋" w:hAnsi="仿宋" w:eastAsia="仿宋" w:cs="仿宋"/>
                <w:color w:val="auto"/>
                <w:kern w:val="0"/>
                <w:sz w:val="24"/>
                <w:szCs w:val="24"/>
                <w:highlight w:val="none"/>
                <w:lang w:bidi="ar"/>
              </w:rPr>
              <w:t>%</w:t>
            </w:r>
          </w:p>
        </w:tc>
      </w:tr>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5</w:t>
            </w:r>
          </w:p>
        </w:tc>
        <w:tc>
          <w:tcPr>
            <w:tcW w:w="228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您</w:t>
            </w:r>
            <w:r>
              <w:rPr>
                <w:rFonts w:hint="eastAsia" w:ascii="仿宋" w:hAnsi="仿宋" w:eastAsia="仿宋" w:cs="仿宋"/>
                <w:color w:val="auto"/>
                <w:kern w:val="0"/>
                <w:sz w:val="24"/>
                <w:szCs w:val="24"/>
                <w:highlight w:val="none"/>
                <w:lang w:val="en-US" w:eastAsia="zh-CN" w:bidi="ar"/>
              </w:rPr>
              <w:t>觉得</w:t>
            </w:r>
            <w:r>
              <w:rPr>
                <w:rFonts w:hint="eastAsia" w:ascii="仿宋-GB2321" w:hAnsi="仿宋-GB2321" w:eastAsia="仿宋-GB2321" w:cs="仿宋-GB2321"/>
                <w:color w:val="auto"/>
                <w:sz w:val="24"/>
                <w:szCs w:val="24"/>
                <w:highlight w:val="none"/>
                <w:lang w:val="en-US" w:eastAsia="zh-CN"/>
              </w:rPr>
              <w:t>该项目是否能</w:t>
            </w:r>
            <w:r>
              <w:rPr>
                <w:rFonts w:hint="eastAsia" w:ascii="仿宋" w:hAnsi="仿宋" w:eastAsia="仿宋" w:cs="仿宋"/>
                <w:color w:val="auto"/>
                <w:kern w:val="0"/>
                <w:sz w:val="24"/>
                <w:szCs w:val="24"/>
                <w:highlight w:val="none"/>
                <w:lang w:val="en-US" w:eastAsia="zh-CN" w:bidi="ar"/>
              </w:rPr>
              <w:t>解决了学生的实际问题</w:t>
            </w:r>
            <w:r>
              <w:rPr>
                <w:rFonts w:hint="eastAsia" w:ascii="仿宋" w:hAnsi="仿宋" w:eastAsia="仿宋" w:cs="仿宋"/>
                <w:color w:val="auto"/>
                <w:kern w:val="0"/>
                <w:sz w:val="24"/>
                <w:szCs w:val="24"/>
                <w:highlight w:val="none"/>
                <w:lang w:bidi="ar"/>
              </w:rPr>
              <w:t>？</w:t>
            </w:r>
          </w:p>
        </w:tc>
        <w:tc>
          <w:tcPr>
            <w:tcW w:w="197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kern w:val="0"/>
                <w:sz w:val="24"/>
                <w:szCs w:val="24"/>
                <w:highlight w:val="none"/>
                <w:lang w:bidi="ar"/>
              </w:rPr>
            </w:pPr>
          </w:p>
        </w:tc>
        <w:tc>
          <w:tcPr>
            <w:tcW w:w="197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25</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100</w:t>
            </w:r>
            <w:r>
              <w:rPr>
                <w:rFonts w:hint="eastAsia" w:ascii="仿宋" w:hAnsi="仿宋" w:eastAsia="仿宋" w:cs="仿宋"/>
                <w:color w:val="auto"/>
                <w:kern w:val="0"/>
                <w:sz w:val="24"/>
                <w:szCs w:val="24"/>
                <w:highlight w:val="none"/>
                <w:lang w:bidi="ar"/>
              </w:rPr>
              <w:t>%</w:t>
            </w:r>
          </w:p>
        </w:tc>
      </w:tr>
    </w:tbl>
    <w:p>
      <w:pPr>
        <w:widowControl/>
        <w:spacing w:line="360" w:lineRule="auto"/>
        <w:ind w:firstLine="560" w:firstLineChars="200"/>
        <w:jc w:val="left"/>
        <w:textAlignment w:val="center"/>
        <w:rPr>
          <w:rFonts w:hint="eastAsia" w:ascii="方正小标宋_GBK" w:hAnsi="方正小标宋_GBK" w:eastAsia="方正小标宋_GBK" w:cs="方正小标宋_GBK"/>
          <w:b w:val="0"/>
          <w:bCs w:val="0"/>
          <w:color w:val="auto"/>
          <w:sz w:val="36"/>
          <w:szCs w:val="36"/>
          <w:highlight w:val="none"/>
          <w:lang w:val="en-US" w:eastAsia="zh-CN"/>
        </w:rPr>
      </w:pPr>
      <w:r>
        <w:rPr>
          <w:rFonts w:hint="eastAsia" w:ascii="仿宋" w:hAnsi="仿宋" w:eastAsia="仿宋" w:cs="仿宋"/>
          <w:color w:val="auto"/>
          <w:kern w:val="0"/>
          <w:sz w:val="28"/>
          <w:szCs w:val="28"/>
          <w:highlight w:val="none"/>
          <w:lang w:bidi="ar"/>
        </w:rPr>
        <w:t>上述结果显示，</w:t>
      </w:r>
      <w:r>
        <w:rPr>
          <w:rFonts w:hint="eastAsia" w:ascii="仿宋" w:hAnsi="仿宋" w:eastAsia="仿宋" w:cs="仿宋"/>
          <w:color w:val="auto"/>
          <w:kern w:val="0"/>
          <w:sz w:val="28"/>
          <w:szCs w:val="28"/>
          <w:highlight w:val="none"/>
          <w:lang w:eastAsia="zh-CN" w:bidi="ar"/>
        </w:rPr>
        <w:t>叶城县2022年现代职业教育质量提升计划专项（中职学校改善办学条件奖补）</w:t>
      </w:r>
      <w:r>
        <w:rPr>
          <w:rFonts w:hint="eastAsia" w:ascii="仿宋" w:hAnsi="仿宋" w:eastAsia="仿宋" w:cs="仿宋"/>
          <w:color w:val="auto"/>
          <w:kern w:val="0"/>
          <w:sz w:val="28"/>
          <w:szCs w:val="28"/>
          <w:highlight w:val="none"/>
          <w:lang w:val="en-US" w:eastAsia="zh-CN" w:bidi="ar"/>
        </w:rPr>
        <w:t>问卷调查共计调查样本总量为25个样本，有效调查问卷25个，问卷调查结果为“非常满意”25个，占总样本的100%，通过上述问卷可知教师满意度为100%。</w:t>
      </w:r>
    </w:p>
    <w:p>
      <w:pPr>
        <w:widowControl/>
        <w:spacing w:line="360" w:lineRule="auto"/>
        <w:jc w:val="both"/>
        <w:textAlignment w:val="center"/>
        <w:rPr>
          <w:rFonts w:hint="default" w:ascii="方正小标宋_GBK" w:hAnsi="方正小标宋_GBK" w:eastAsia="方正小标宋_GBK" w:cs="方正小标宋_GBK"/>
          <w:b w:val="0"/>
          <w:bCs w:val="0"/>
          <w:color w:val="auto"/>
          <w:sz w:val="36"/>
          <w:szCs w:val="36"/>
          <w:highlight w:val="none"/>
          <w:lang w:val="en-US" w:eastAsia="zh-CN"/>
        </w:rPr>
      </w:pPr>
      <w:r>
        <w:rPr>
          <w:rFonts w:hint="eastAsia" w:ascii="方正小标宋_GBK" w:hAnsi="方正小标宋_GBK" w:eastAsia="方正小标宋_GBK" w:cs="方正小标宋_GBK"/>
          <w:b w:val="0"/>
          <w:bCs w:val="0"/>
          <w:color w:val="auto"/>
          <w:sz w:val="36"/>
          <w:szCs w:val="36"/>
          <w:highlight w:val="none"/>
          <w:lang w:val="en-US" w:eastAsia="zh-CN"/>
        </w:rPr>
        <w:t>附件2-2:</w:t>
      </w:r>
    </w:p>
    <w:p>
      <w:pPr>
        <w:widowControl/>
        <w:spacing w:line="360" w:lineRule="auto"/>
        <w:jc w:val="center"/>
        <w:textAlignment w:val="center"/>
        <w:rPr>
          <w:rFonts w:hint="eastAsia"/>
          <w:color w:val="auto"/>
          <w:sz w:val="28"/>
          <w:szCs w:val="28"/>
          <w:highlight w:val="none"/>
        </w:rPr>
      </w:pPr>
      <w:r>
        <w:rPr>
          <w:rFonts w:hint="eastAsia" w:ascii="方正小标宋_GBK" w:hAnsi="方正小标宋_GBK" w:eastAsia="方正小标宋_GBK" w:cs="方正小标宋_GBK"/>
          <w:b w:val="0"/>
          <w:bCs w:val="0"/>
          <w:color w:val="auto"/>
          <w:sz w:val="28"/>
          <w:szCs w:val="28"/>
          <w:highlight w:val="none"/>
          <w:lang w:eastAsia="zh-CN"/>
        </w:rPr>
        <w:t>2022年现代职业教育质量提升计划专项（中职学校改善办学条件奖补）</w:t>
      </w:r>
      <w:r>
        <w:rPr>
          <w:rFonts w:hint="eastAsia" w:ascii="方正小标宋_GBK" w:hAnsi="方正小标宋_GBK" w:eastAsia="方正小标宋_GBK" w:cs="方正小标宋_GBK"/>
          <w:b w:val="0"/>
          <w:bCs w:val="0"/>
          <w:color w:val="auto"/>
          <w:sz w:val="28"/>
          <w:szCs w:val="28"/>
          <w:highlight w:val="none"/>
        </w:rPr>
        <w:t>绩效评价调查问卷</w:t>
      </w:r>
      <w:r>
        <w:rPr>
          <w:rFonts w:hint="eastAsia" w:ascii="方正小标宋_GBK" w:hAnsi="方正小标宋_GBK" w:eastAsia="方正小标宋_GBK" w:cs="方正小标宋_GBK"/>
          <w:b w:val="0"/>
          <w:bCs w:val="0"/>
          <w:color w:val="auto"/>
          <w:sz w:val="28"/>
          <w:szCs w:val="28"/>
          <w:highlight w:val="none"/>
          <w:lang w:val="en-US" w:eastAsia="zh-CN"/>
        </w:rPr>
        <w:t>统计表</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center"/>
        <w:rPr>
          <w:rFonts w:ascii="仿宋" w:hAnsi="仿宋" w:eastAsia="仿宋" w:cs="仿宋"/>
          <w:color w:val="auto"/>
          <w:kern w:val="0"/>
          <w:sz w:val="28"/>
          <w:szCs w:val="28"/>
          <w:highlight w:val="none"/>
          <w:lang w:bidi="ar"/>
        </w:rPr>
      </w:pPr>
      <w:r>
        <w:rPr>
          <w:rFonts w:ascii="仿宋" w:hAnsi="仿宋" w:eastAsia="仿宋" w:cs="仿宋"/>
          <w:color w:val="auto"/>
          <w:kern w:val="0"/>
          <w:sz w:val="28"/>
          <w:szCs w:val="28"/>
          <w:highlight w:val="none"/>
          <w:lang w:bidi="ar"/>
        </w:rPr>
        <w:t xml:space="preserve"> </w:t>
      </w:r>
      <w:r>
        <w:rPr>
          <w:rFonts w:hint="eastAsia" w:ascii="仿宋" w:hAnsi="仿宋" w:eastAsia="仿宋" w:cs="仿宋"/>
          <w:color w:val="auto"/>
          <w:kern w:val="0"/>
          <w:sz w:val="28"/>
          <w:szCs w:val="28"/>
          <w:highlight w:val="none"/>
          <w:lang w:bidi="ar"/>
        </w:rPr>
        <w:t>为真实反映</w:t>
      </w:r>
      <w:r>
        <w:rPr>
          <w:rFonts w:hint="eastAsia" w:ascii="仿宋" w:hAnsi="仿宋" w:eastAsia="仿宋" w:cs="仿宋"/>
          <w:color w:val="auto"/>
          <w:kern w:val="0"/>
          <w:sz w:val="28"/>
          <w:szCs w:val="28"/>
          <w:highlight w:val="none"/>
          <w:lang w:eastAsia="zh-CN" w:bidi="ar"/>
        </w:rPr>
        <w:t>2022年现代职业教育质量提升计划专项（中职学校改善办学条件奖补）</w:t>
      </w:r>
      <w:r>
        <w:rPr>
          <w:rFonts w:hint="eastAsia" w:ascii="仿宋" w:hAnsi="仿宋" w:eastAsia="仿宋" w:cs="仿宋"/>
          <w:color w:val="auto"/>
          <w:kern w:val="0"/>
          <w:sz w:val="28"/>
          <w:szCs w:val="28"/>
          <w:highlight w:val="none"/>
          <w:lang w:bidi="ar"/>
        </w:rPr>
        <w:t>的支出绩效和受益对象满意度情况，本次对</w:t>
      </w:r>
      <w:r>
        <w:rPr>
          <w:rFonts w:hint="eastAsia" w:ascii="仿宋" w:hAnsi="仿宋" w:eastAsia="仿宋" w:cs="仿宋"/>
          <w:color w:val="auto"/>
          <w:kern w:val="0"/>
          <w:sz w:val="28"/>
          <w:szCs w:val="28"/>
          <w:highlight w:val="none"/>
          <w:lang w:eastAsia="zh-CN" w:bidi="ar"/>
        </w:rPr>
        <w:t>叶城县</w:t>
      </w:r>
      <w:r>
        <w:rPr>
          <w:rFonts w:hint="eastAsia" w:ascii="仿宋" w:hAnsi="仿宋" w:eastAsia="仿宋" w:cs="仿宋"/>
          <w:color w:val="auto"/>
          <w:kern w:val="0"/>
          <w:sz w:val="28"/>
          <w:szCs w:val="28"/>
          <w:highlight w:val="none"/>
          <w:lang w:bidi="ar"/>
        </w:rPr>
        <w:t>的</w:t>
      </w:r>
      <w:r>
        <w:rPr>
          <w:rFonts w:hint="eastAsia" w:ascii="仿宋" w:hAnsi="仿宋" w:eastAsia="仿宋" w:cs="仿宋"/>
          <w:color w:val="auto"/>
          <w:kern w:val="0"/>
          <w:sz w:val="28"/>
          <w:szCs w:val="28"/>
          <w:highlight w:val="none"/>
          <w:lang w:val="en-US" w:eastAsia="zh-CN" w:bidi="ar"/>
        </w:rPr>
        <w:t>150名受益学生、家长</w:t>
      </w:r>
      <w:r>
        <w:rPr>
          <w:rFonts w:hint="eastAsia" w:ascii="仿宋" w:hAnsi="仿宋" w:eastAsia="仿宋" w:cs="仿宋"/>
          <w:color w:val="auto"/>
          <w:kern w:val="0"/>
          <w:sz w:val="28"/>
          <w:szCs w:val="28"/>
          <w:highlight w:val="none"/>
          <w:lang w:bidi="ar"/>
        </w:rPr>
        <w:t>进行问卷调查，回收有效问卷共计</w:t>
      </w:r>
      <w:r>
        <w:rPr>
          <w:rFonts w:hint="eastAsia" w:ascii="仿宋" w:hAnsi="仿宋" w:eastAsia="仿宋" w:cs="仿宋"/>
          <w:color w:val="auto"/>
          <w:kern w:val="0"/>
          <w:sz w:val="28"/>
          <w:szCs w:val="28"/>
          <w:highlight w:val="none"/>
          <w:lang w:val="en-US" w:eastAsia="zh-CN" w:bidi="ar"/>
        </w:rPr>
        <w:t>150</w:t>
      </w:r>
      <w:r>
        <w:rPr>
          <w:rFonts w:hint="eastAsia" w:ascii="仿宋" w:hAnsi="仿宋" w:eastAsia="仿宋" w:cs="仿宋"/>
          <w:color w:val="auto"/>
          <w:kern w:val="0"/>
          <w:sz w:val="28"/>
          <w:szCs w:val="28"/>
          <w:highlight w:val="none"/>
          <w:lang w:bidi="ar"/>
        </w:rPr>
        <w:t>份，回收率</w:t>
      </w:r>
      <w:r>
        <w:rPr>
          <w:rFonts w:hint="eastAsia" w:ascii="仿宋" w:hAnsi="仿宋" w:eastAsia="仿宋" w:cs="仿宋"/>
          <w:color w:val="auto"/>
          <w:kern w:val="0"/>
          <w:sz w:val="28"/>
          <w:szCs w:val="28"/>
          <w:highlight w:val="none"/>
          <w:lang w:val="en-US" w:eastAsia="zh-CN" w:bidi="ar"/>
        </w:rPr>
        <w:t>100</w:t>
      </w:r>
      <w:r>
        <w:rPr>
          <w:rFonts w:hint="eastAsia" w:ascii="仿宋" w:hAnsi="仿宋" w:eastAsia="仿宋" w:cs="仿宋"/>
          <w:color w:val="auto"/>
          <w:kern w:val="0"/>
          <w:sz w:val="28"/>
          <w:szCs w:val="28"/>
          <w:highlight w:val="none"/>
          <w:lang w:bidi="ar"/>
        </w:rPr>
        <w:t>%。主要反馈如下：</w:t>
      </w:r>
    </w:p>
    <w:tbl>
      <w:tblPr>
        <w:tblStyle w:val="12"/>
        <w:tblW w:w="8098" w:type="dxa"/>
        <w:jc w:val="center"/>
        <w:tblLayout w:type="fixed"/>
        <w:tblCellMar>
          <w:top w:w="15" w:type="dxa"/>
          <w:left w:w="15" w:type="dxa"/>
          <w:bottom w:w="15" w:type="dxa"/>
          <w:right w:w="15" w:type="dxa"/>
        </w:tblCellMar>
      </w:tblPr>
      <w:tblGrid>
        <w:gridCol w:w="580"/>
        <w:gridCol w:w="2287"/>
        <w:gridCol w:w="1970"/>
        <w:gridCol w:w="1847"/>
        <w:gridCol w:w="1414"/>
      </w:tblGrid>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序号</w:t>
            </w:r>
          </w:p>
          <w:p>
            <w:pPr>
              <w:jc w:val="center"/>
              <w:textAlignment w:val="center"/>
              <w:rPr>
                <w:rFonts w:ascii="仿宋" w:hAnsi="仿宋" w:eastAsia="仿宋" w:cs="仿宋"/>
                <w:color w:val="auto"/>
                <w:sz w:val="24"/>
                <w:szCs w:val="24"/>
                <w:highlight w:val="none"/>
              </w:rPr>
            </w:pPr>
          </w:p>
        </w:tc>
        <w:tc>
          <w:tcPr>
            <w:tcW w:w="228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问题</w:t>
            </w:r>
          </w:p>
        </w:tc>
        <w:tc>
          <w:tcPr>
            <w:tcW w:w="3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回应情况</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比例</w:t>
            </w:r>
          </w:p>
        </w:tc>
      </w:tr>
      <w:tr>
        <w:tblPrEx>
          <w:tblCellMar>
            <w:top w:w="15" w:type="dxa"/>
            <w:left w:w="15" w:type="dxa"/>
            <w:bottom w:w="15" w:type="dxa"/>
            <w:right w:w="15" w:type="dxa"/>
          </w:tblCellMar>
        </w:tblPrEx>
        <w:trPr>
          <w:trHeight w:val="926" w:hRule="atLeast"/>
          <w:jc w:val="center"/>
        </w:trPr>
        <w:tc>
          <w:tcPr>
            <w:tcW w:w="580" w:type="dxa"/>
            <w:vMerge w:val="continue"/>
            <w:tcBorders>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p>
        </w:tc>
        <w:tc>
          <w:tcPr>
            <w:tcW w:w="2287" w:type="dxa"/>
            <w:vMerge w:val="continue"/>
            <w:tcBorders>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p>
        </w:tc>
        <w:tc>
          <w:tcPr>
            <w:tcW w:w="1970" w:type="dxa"/>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回应1</w:t>
            </w:r>
          </w:p>
        </w:tc>
        <w:tc>
          <w:tcPr>
            <w:tcW w:w="1847" w:type="dxa"/>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回应2</w:t>
            </w:r>
          </w:p>
        </w:tc>
        <w:tc>
          <w:tcPr>
            <w:tcW w:w="1414" w:type="dxa"/>
            <w:tcBorders>
              <w:top w:val="single" w:color="000000" w:sz="4" w:space="0"/>
              <w:left w:val="single" w:color="000000" w:sz="4" w:space="0"/>
              <w:right w:val="single" w:color="000000" w:sz="4" w:space="0"/>
            </w:tcBorders>
            <w:vAlign w:val="center"/>
          </w:tcPr>
          <w:p>
            <w:pPr>
              <w:widowControl/>
              <w:jc w:val="center"/>
              <w:textAlignment w:val="center"/>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回应1占比情况%</w:t>
            </w:r>
          </w:p>
        </w:tc>
      </w:tr>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1</w:t>
            </w:r>
          </w:p>
        </w:tc>
        <w:tc>
          <w:tcPr>
            <w:tcW w:w="2287" w:type="dxa"/>
            <w:vMerge w:val="restart"/>
            <w:tcBorders>
              <w:top w:val="single" w:color="000000" w:sz="4" w:space="0"/>
              <w:left w:val="single" w:color="000000" w:sz="4" w:space="0"/>
              <w:right w:val="single" w:color="000000"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GB2321" w:hAnsi="仿宋-GB2321" w:eastAsia="仿宋-GB2321" w:cs="仿宋-GB2321"/>
                <w:color w:val="auto"/>
                <w:sz w:val="24"/>
                <w:szCs w:val="24"/>
                <w:highlight w:val="none"/>
              </w:rPr>
              <w:t>您是</w:t>
            </w:r>
            <w:r>
              <w:rPr>
                <w:rFonts w:hint="eastAsia" w:ascii="仿宋-GB2321" w:hAnsi="仿宋-GB2321" w:eastAsia="仿宋-GB2321" w:cs="仿宋-GB2321"/>
                <w:color w:val="auto"/>
                <w:sz w:val="24"/>
                <w:szCs w:val="24"/>
                <w:highlight w:val="none"/>
                <w:lang w:val="en-US" w:eastAsia="zh-CN"/>
              </w:rPr>
              <w:t>该学校学生、家长</w:t>
            </w:r>
            <w:r>
              <w:rPr>
                <w:rFonts w:hint="eastAsia" w:ascii="仿宋-GB2321" w:hAnsi="仿宋-GB2321" w:eastAsia="仿宋-GB2321" w:cs="仿宋-GB2321"/>
                <w:color w:val="auto"/>
                <w:sz w:val="24"/>
                <w:szCs w:val="24"/>
                <w:highlight w:val="none"/>
              </w:rPr>
              <w:t>吗？</w:t>
            </w: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不是</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left w:val="single" w:color="000000" w:sz="4" w:space="0"/>
              <w:bottom w:val="single" w:color="000000" w:sz="4" w:space="0"/>
              <w:right w:val="single" w:color="000000" w:sz="4" w:space="0"/>
            </w:tcBorders>
            <w:vAlign w:val="center"/>
          </w:tcPr>
          <w:p>
            <w:pPr>
              <w:jc w:val="left"/>
              <w:rPr>
                <w:rFonts w:ascii="仿宋" w:hAnsi="仿宋" w:eastAsia="仿宋" w:cs="仿宋"/>
                <w:color w:val="auto"/>
                <w:kern w:val="0"/>
                <w:sz w:val="24"/>
                <w:szCs w:val="24"/>
                <w:highlight w:val="none"/>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150</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100</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00</w:t>
            </w:r>
            <w:r>
              <w:rPr>
                <w:rFonts w:hint="eastAsia" w:ascii="仿宋" w:hAnsi="仿宋" w:eastAsia="仿宋" w:cs="仿宋"/>
                <w:color w:val="auto"/>
                <w:kern w:val="0"/>
                <w:sz w:val="24"/>
                <w:szCs w:val="24"/>
                <w:highlight w:val="none"/>
                <w:lang w:bidi="ar"/>
              </w:rPr>
              <w:t>%</w:t>
            </w:r>
          </w:p>
        </w:tc>
      </w:tr>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2</w:t>
            </w:r>
          </w:p>
        </w:tc>
        <w:tc>
          <w:tcPr>
            <w:tcW w:w="2287" w:type="dxa"/>
            <w:vMerge w:val="restart"/>
            <w:tcBorders>
              <w:top w:val="single" w:color="000000" w:sz="4" w:space="0"/>
              <w:left w:val="single" w:color="000000" w:sz="4" w:space="0"/>
              <w:right w:val="single" w:color="000000"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GB2321" w:hAnsi="仿宋-GB2321" w:eastAsia="仿宋-GB2321" w:cs="仿宋-GB2321"/>
                <w:color w:val="auto"/>
                <w:sz w:val="24"/>
                <w:szCs w:val="24"/>
                <w:highlight w:val="none"/>
                <w:lang w:val="en-US" w:eastAsia="zh-CN"/>
              </w:rPr>
              <w:t>您是否了解该项目</w:t>
            </w:r>
            <w:r>
              <w:rPr>
                <w:rFonts w:hint="eastAsia" w:ascii="仿宋" w:hAnsi="仿宋" w:eastAsia="仿宋" w:cs="仿宋"/>
                <w:color w:val="auto"/>
                <w:kern w:val="0"/>
                <w:sz w:val="24"/>
                <w:szCs w:val="24"/>
                <w:highlight w:val="none"/>
                <w:lang w:val="en-US" w:eastAsia="zh-CN" w:bidi="ar"/>
              </w:rPr>
              <w:t>吗</w:t>
            </w:r>
            <w:r>
              <w:rPr>
                <w:rFonts w:hint="eastAsia" w:ascii="仿宋" w:hAnsi="仿宋" w:eastAsia="仿宋" w:cs="仿宋"/>
                <w:color w:val="auto"/>
                <w:kern w:val="0"/>
                <w:sz w:val="24"/>
                <w:szCs w:val="24"/>
                <w:highlight w:val="none"/>
                <w:lang w:bidi="ar"/>
              </w:rPr>
              <w:t>？</w:t>
            </w: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left w:val="single" w:color="000000" w:sz="4" w:space="0"/>
              <w:bottom w:val="single" w:color="000000" w:sz="4" w:space="0"/>
              <w:right w:val="single" w:color="000000" w:sz="4" w:space="0"/>
            </w:tcBorders>
            <w:vAlign w:val="center"/>
          </w:tcPr>
          <w:p>
            <w:pPr>
              <w:jc w:val="left"/>
              <w:rPr>
                <w:rFonts w:ascii="仿宋" w:hAnsi="仿宋" w:eastAsia="仿宋" w:cs="仿宋"/>
                <w:color w:val="auto"/>
                <w:kern w:val="0"/>
                <w:sz w:val="24"/>
                <w:szCs w:val="24"/>
                <w:highlight w:val="none"/>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150</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100</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00</w:t>
            </w:r>
            <w:r>
              <w:rPr>
                <w:rFonts w:hint="eastAsia" w:ascii="仿宋" w:hAnsi="仿宋" w:eastAsia="仿宋" w:cs="仿宋"/>
                <w:color w:val="auto"/>
                <w:kern w:val="0"/>
                <w:sz w:val="24"/>
                <w:szCs w:val="24"/>
                <w:highlight w:val="none"/>
                <w:lang w:bidi="ar"/>
              </w:rPr>
              <w:t>%</w:t>
            </w:r>
          </w:p>
        </w:tc>
      </w:tr>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3</w:t>
            </w:r>
          </w:p>
        </w:tc>
        <w:tc>
          <w:tcPr>
            <w:tcW w:w="2287" w:type="dxa"/>
            <w:vMerge w:val="restart"/>
            <w:tcBorders>
              <w:top w:val="single" w:color="000000" w:sz="4" w:space="0"/>
              <w:left w:val="single" w:color="000000" w:sz="4" w:space="0"/>
              <w:right w:val="single" w:color="000000"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您对</w:t>
            </w:r>
            <w:r>
              <w:rPr>
                <w:rFonts w:hint="eastAsia" w:ascii="仿宋-GB2321" w:hAnsi="仿宋-GB2321" w:eastAsia="仿宋-GB2321" w:cs="仿宋-GB2321"/>
                <w:color w:val="auto"/>
                <w:sz w:val="24"/>
                <w:szCs w:val="24"/>
                <w:highlight w:val="none"/>
                <w:lang w:val="en-US" w:eastAsia="zh-CN"/>
              </w:rPr>
              <w:t>该项目的实施</w:t>
            </w:r>
            <w:r>
              <w:rPr>
                <w:rFonts w:hint="eastAsia" w:ascii="仿宋" w:hAnsi="仿宋" w:eastAsia="仿宋" w:cs="仿宋"/>
                <w:color w:val="auto"/>
                <w:kern w:val="0"/>
                <w:sz w:val="24"/>
                <w:szCs w:val="24"/>
                <w:highlight w:val="none"/>
                <w:lang w:bidi="ar"/>
              </w:rPr>
              <w:t>否满意？</w:t>
            </w: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非常满意</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auto"/>
                <w:kern w:val="0"/>
                <w:sz w:val="24"/>
                <w:szCs w:val="24"/>
                <w:highlight w:val="none"/>
                <w:lang w:eastAsia="zh-CN" w:bidi="ar"/>
              </w:rPr>
            </w:pPr>
            <w:r>
              <w:rPr>
                <w:rFonts w:hint="eastAsia" w:ascii="仿宋" w:hAnsi="仿宋" w:eastAsia="仿宋" w:cs="仿宋"/>
                <w:color w:val="auto"/>
                <w:kern w:val="0"/>
                <w:sz w:val="24"/>
                <w:szCs w:val="24"/>
                <w:highlight w:val="none"/>
                <w:lang w:val="en-US" w:eastAsia="zh-CN" w:bidi="ar"/>
              </w:rPr>
              <w:t>满意</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left w:val="single" w:color="000000" w:sz="4" w:space="0"/>
              <w:bottom w:val="single" w:color="000000" w:sz="4" w:space="0"/>
              <w:right w:val="single" w:color="000000" w:sz="4" w:space="0"/>
            </w:tcBorders>
            <w:vAlign w:val="center"/>
          </w:tcPr>
          <w:p>
            <w:pPr>
              <w:jc w:val="left"/>
              <w:rPr>
                <w:rFonts w:ascii="仿宋" w:hAnsi="仿宋" w:eastAsia="仿宋" w:cs="仿宋"/>
                <w:color w:val="auto"/>
                <w:kern w:val="0"/>
                <w:sz w:val="24"/>
                <w:szCs w:val="24"/>
                <w:highlight w:val="none"/>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140</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93.00</w:t>
            </w:r>
            <w:r>
              <w:rPr>
                <w:rFonts w:hint="eastAsia" w:ascii="仿宋" w:hAnsi="仿宋" w:eastAsia="仿宋" w:cs="仿宋"/>
                <w:color w:val="auto"/>
                <w:kern w:val="0"/>
                <w:sz w:val="24"/>
                <w:szCs w:val="24"/>
                <w:highlight w:val="none"/>
                <w:lang w:bidi="ar"/>
              </w:rPr>
              <w:t>%</w:t>
            </w:r>
          </w:p>
        </w:tc>
      </w:tr>
      <w:tr>
        <w:tblPrEx>
          <w:tblCellMar>
            <w:top w:w="15" w:type="dxa"/>
            <w:left w:w="15" w:type="dxa"/>
            <w:bottom w:w="15" w:type="dxa"/>
            <w:right w:w="15" w:type="dxa"/>
          </w:tblCellMar>
        </w:tblPrEx>
        <w:trPr>
          <w:trHeight w:val="318"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4</w:t>
            </w:r>
          </w:p>
        </w:tc>
        <w:tc>
          <w:tcPr>
            <w:tcW w:w="2287" w:type="dxa"/>
            <w:vMerge w:val="restart"/>
            <w:tcBorders>
              <w:top w:val="single" w:color="000000" w:sz="4" w:space="0"/>
              <w:left w:val="single" w:color="000000" w:sz="4" w:space="0"/>
              <w:right w:val="single" w:color="000000"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您对该项目</w:t>
            </w:r>
            <w:r>
              <w:rPr>
                <w:rFonts w:hint="eastAsia" w:ascii="仿宋-GB2321" w:hAnsi="仿宋-GB2321" w:eastAsia="仿宋-GB2321" w:cs="仿宋-GB2321"/>
                <w:color w:val="auto"/>
                <w:sz w:val="24"/>
                <w:szCs w:val="24"/>
                <w:highlight w:val="none"/>
                <w:lang w:val="en-US" w:eastAsia="zh-CN"/>
              </w:rPr>
              <w:t>设备的使用年限</w:t>
            </w:r>
            <w:r>
              <w:rPr>
                <w:rFonts w:hint="eastAsia" w:ascii="仿宋" w:hAnsi="仿宋" w:eastAsia="仿宋" w:cs="仿宋"/>
                <w:color w:val="auto"/>
                <w:kern w:val="0"/>
                <w:sz w:val="24"/>
                <w:szCs w:val="24"/>
                <w:highlight w:val="none"/>
                <w:lang w:val="en-US" w:eastAsia="zh-CN" w:bidi="ar"/>
              </w:rPr>
              <w:t>是否满意</w:t>
            </w:r>
            <w:r>
              <w:rPr>
                <w:rFonts w:hint="eastAsia" w:ascii="仿宋" w:hAnsi="仿宋" w:eastAsia="仿宋" w:cs="仿宋"/>
                <w:color w:val="auto"/>
                <w:kern w:val="0"/>
                <w:sz w:val="24"/>
                <w:szCs w:val="24"/>
                <w:highlight w:val="none"/>
                <w:lang w:bidi="ar"/>
              </w:rPr>
              <w:t>？</w:t>
            </w: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left w:val="single" w:color="000000" w:sz="4" w:space="0"/>
              <w:bottom w:val="single" w:color="auto" w:sz="4" w:space="0"/>
              <w:right w:val="single" w:color="000000" w:sz="4" w:space="0"/>
            </w:tcBorders>
            <w:vAlign w:val="center"/>
          </w:tcPr>
          <w:p>
            <w:pPr>
              <w:jc w:val="left"/>
              <w:rPr>
                <w:rFonts w:ascii="仿宋" w:hAnsi="仿宋" w:eastAsia="仿宋" w:cs="仿宋"/>
                <w:color w:val="auto"/>
                <w:kern w:val="0"/>
                <w:sz w:val="24"/>
                <w:szCs w:val="24"/>
                <w:highlight w:val="none"/>
                <w:lang w:bidi="ar"/>
              </w:rPr>
            </w:pPr>
          </w:p>
        </w:tc>
        <w:tc>
          <w:tcPr>
            <w:tcW w:w="19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150</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100</w:t>
            </w:r>
            <w:r>
              <w:rPr>
                <w:rFonts w:hint="eastAsia" w:ascii="仿宋" w:hAnsi="仿宋" w:eastAsia="仿宋" w:cs="仿宋"/>
                <w:color w:val="auto"/>
                <w:kern w:val="0"/>
                <w:sz w:val="24"/>
                <w:szCs w:val="24"/>
                <w:highlight w:val="none"/>
                <w:lang w:bidi="ar"/>
              </w:rPr>
              <w:t>%</w:t>
            </w:r>
          </w:p>
        </w:tc>
      </w:tr>
      <w:tr>
        <w:tblPrEx>
          <w:tblCellMar>
            <w:top w:w="15" w:type="dxa"/>
            <w:left w:w="15" w:type="dxa"/>
            <w:bottom w:w="15" w:type="dxa"/>
            <w:right w:w="15" w:type="dxa"/>
          </w:tblCellMar>
        </w:tblPrEx>
        <w:trPr>
          <w:trHeight w:val="283" w:hRule="atLeast"/>
          <w:jc w:val="center"/>
        </w:trPr>
        <w:tc>
          <w:tcPr>
            <w:tcW w:w="580" w:type="dxa"/>
            <w:vMerge w:val="restart"/>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5</w:t>
            </w:r>
          </w:p>
        </w:tc>
        <w:tc>
          <w:tcPr>
            <w:tcW w:w="228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您</w:t>
            </w:r>
            <w:r>
              <w:rPr>
                <w:rFonts w:hint="eastAsia" w:ascii="仿宋" w:hAnsi="仿宋" w:eastAsia="仿宋" w:cs="仿宋"/>
                <w:color w:val="auto"/>
                <w:kern w:val="0"/>
                <w:sz w:val="24"/>
                <w:szCs w:val="24"/>
                <w:highlight w:val="none"/>
                <w:lang w:val="en-US" w:eastAsia="zh-CN" w:bidi="ar"/>
              </w:rPr>
              <w:t>觉得</w:t>
            </w:r>
            <w:r>
              <w:rPr>
                <w:rFonts w:hint="eastAsia" w:ascii="仿宋-GB2321" w:hAnsi="仿宋-GB2321" w:eastAsia="仿宋-GB2321" w:cs="仿宋-GB2321"/>
                <w:color w:val="auto"/>
                <w:sz w:val="24"/>
                <w:szCs w:val="24"/>
                <w:highlight w:val="none"/>
                <w:lang w:val="en-US" w:eastAsia="zh-CN"/>
              </w:rPr>
              <w:t>该项目是否能</w:t>
            </w:r>
            <w:r>
              <w:rPr>
                <w:rFonts w:hint="eastAsia" w:ascii="仿宋" w:hAnsi="仿宋" w:eastAsia="仿宋" w:cs="仿宋"/>
                <w:color w:val="auto"/>
                <w:kern w:val="0"/>
                <w:sz w:val="24"/>
                <w:szCs w:val="24"/>
                <w:highlight w:val="none"/>
                <w:lang w:val="en-US" w:eastAsia="zh-CN" w:bidi="ar"/>
              </w:rPr>
              <w:t>解决实际问题</w:t>
            </w:r>
            <w:r>
              <w:rPr>
                <w:rFonts w:hint="eastAsia" w:ascii="仿宋" w:hAnsi="仿宋" w:eastAsia="仿宋" w:cs="仿宋"/>
                <w:color w:val="auto"/>
                <w:kern w:val="0"/>
                <w:sz w:val="24"/>
                <w:szCs w:val="24"/>
                <w:highlight w:val="none"/>
                <w:lang w:bidi="ar"/>
              </w:rPr>
              <w:t>？</w:t>
            </w:r>
          </w:p>
        </w:tc>
        <w:tc>
          <w:tcPr>
            <w:tcW w:w="197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是</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否</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p>
        </w:tc>
      </w:tr>
      <w:tr>
        <w:tblPrEx>
          <w:tblCellMar>
            <w:top w:w="15" w:type="dxa"/>
            <w:left w:w="15" w:type="dxa"/>
            <w:bottom w:w="15" w:type="dxa"/>
            <w:right w:w="15" w:type="dxa"/>
          </w:tblCellMar>
        </w:tblPrEx>
        <w:trPr>
          <w:trHeight w:val="283" w:hRule="atLeast"/>
          <w:jc w:val="center"/>
        </w:trPr>
        <w:tc>
          <w:tcPr>
            <w:tcW w:w="580"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cs="仿宋"/>
                <w:color w:val="auto"/>
                <w:kern w:val="0"/>
                <w:sz w:val="24"/>
                <w:szCs w:val="24"/>
                <w:highlight w:val="none"/>
                <w:lang w:bidi="ar"/>
              </w:rPr>
            </w:pPr>
          </w:p>
        </w:tc>
        <w:tc>
          <w:tcPr>
            <w:tcW w:w="2287"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kern w:val="0"/>
                <w:sz w:val="24"/>
                <w:szCs w:val="24"/>
                <w:highlight w:val="none"/>
                <w:lang w:bidi="ar"/>
              </w:rPr>
            </w:pPr>
          </w:p>
        </w:tc>
        <w:tc>
          <w:tcPr>
            <w:tcW w:w="197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150</w:t>
            </w:r>
          </w:p>
        </w:tc>
        <w:tc>
          <w:tcPr>
            <w:tcW w:w="18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0</w:t>
            </w:r>
          </w:p>
        </w:tc>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100</w:t>
            </w:r>
            <w:r>
              <w:rPr>
                <w:rFonts w:hint="eastAsia" w:ascii="仿宋" w:hAnsi="仿宋" w:eastAsia="仿宋" w:cs="仿宋"/>
                <w:color w:val="auto"/>
                <w:kern w:val="0"/>
                <w:sz w:val="24"/>
                <w:szCs w:val="24"/>
                <w:highlight w:val="none"/>
                <w:lang w:bidi="ar"/>
              </w:rPr>
              <w:t>%</w:t>
            </w:r>
          </w:p>
        </w:tc>
      </w:tr>
    </w:tbl>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eastAsia="zh-CN" w:bidi="ar"/>
        </w:rPr>
        <w:t>2022年现代职业教育质量提升计划专项（中职学校改善办学条件奖补）</w:t>
      </w:r>
      <w:r>
        <w:rPr>
          <w:rFonts w:hint="eastAsia" w:ascii="仿宋" w:hAnsi="仿宋" w:eastAsia="仿宋" w:cs="仿宋"/>
          <w:color w:val="auto"/>
          <w:kern w:val="0"/>
          <w:sz w:val="28"/>
          <w:szCs w:val="28"/>
          <w:highlight w:val="none"/>
          <w:lang w:bidi="ar"/>
        </w:rPr>
        <w:t>问卷调查共计调查样本总量为150个样本，有效调查问卷150个，问卷调查结果为“非常满意”140个，占总样本的93%，“满意”10个，占总样本的7%具体满意分值计算如下：</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分数=（选择“非常满意”样本数+“满意”样本数×0.80+“一般”样本数×0.60+“不满意”样本数×0.30）/总样本数×100.00%</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=（140+10*0.80）/150*100%=98.67%</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center"/>
        <w:rPr>
          <w:rFonts w:hint="default" w:ascii="仿宋" w:hAnsi="仿宋" w:eastAsia="仿宋" w:cs="仿宋"/>
          <w:b/>
          <w:bCs/>
          <w:color w:val="auto"/>
          <w:spacing w:val="-11"/>
          <w:sz w:val="32"/>
          <w:szCs w:val="32"/>
          <w:highlight w:val="none"/>
          <w:lang w:val="en-US" w:eastAsia="zh-CN"/>
        </w:rPr>
      </w:pPr>
      <w:r>
        <w:rPr>
          <w:rFonts w:hint="eastAsia" w:ascii="仿宋" w:hAnsi="仿宋" w:eastAsia="仿宋" w:cs="仿宋"/>
          <w:color w:val="auto"/>
          <w:kern w:val="0"/>
          <w:sz w:val="28"/>
          <w:szCs w:val="28"/>
          <w:highlight w:val="none"/>
          <w:lang w:bidi="ar"/>
        </w:rPr>
        <w:t>通过上述问卷可知学生、家长满意度为98.67%</w:t>
      </w:r>
      <w:r>
        <w:rPr>
          <w:rFonts w:hint="eastAsia" w:ascii="仿宋" w:hAnsi="仿宋" w:eastAsia="仿宋" w:cs="仿宋"/>
          <w:color w:val="auto"/>
          <w:kern w:val="0"/>
          <w:sz w:val="28"/>
          <w:szCs w:val="28"/>
          <w:highlight w:val="none"/>
          <w:lang w:eastAsia="zh-CN" w:bidi="ar"/>
        </w:rPr>
        <w:t>。</w:t>
      </w:r>
    </w:p>
    <w:sectPr>
      <w:headerReference r:id="rId3" w:type="default"/>
      <w:footerReference r:id="rId4" w:type="default"/>
      <w:pgSz w:w="11910" w:h="16840"/>
      <w:pgMar w:top="1420" w:right="1560" w:bottom="1820" w:left="1560" w:header="878" w:footer="163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5C738D-A54E-47BC-885B-B0C0668E690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412B19B-4FCA-49D5-85CD-1D920EDA63C0}"/>
  </w:font>
  <w:font w:name="微软雅黑">
    <w:panose1 w:val="020B0503020204020204"/>
    <w:charset w:val="86"/>
    <w:family w:val="swiss"/>
    <w:pitch w:val="default"/>
    <w:sig w:usb0="80000287" w:usb1="280F3C52" w:usb2="00000016" w:usb3="00000000" w:csb0="0004001F" w:csb1="00000000"/>
    <w:embedRegular r:id="rId3" w:fontKey="{EED59B90-2FDF-4539-8221-ED0F22124723}"/>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embedRegular r:id="rId4" w:fontKey="{F12C0069-45C3-43A2-B952-D01F1A4C1DC9}"/>
  </w:font>
  <w:font w:name="仿宋_GB2312">
    <w:panose1 w:val="02010609030101010101"/>
    <w:charset w:val="86"/>
    <w:family w:val="modern"/>
    <w:pitch w:val="default"/>
    <w:sig w:usb0="00000001" w:usb1="080E0000" w:usb2="00000000" w:usb3="00000000" w:csb0="00040000" w:csb1="00000000"/>
    <w:embedRegular r:id="rId5" w:fontKey="{DEA579E5-6A6B-4243-B460-5909ECA8182C}"/>
  </w:font>
  <w:font w:name="方正小标宋简体">
    <w:panose1 w:val="03000509000000000000"/>
    <w:charset w:val="86"/>
    <w:family w:val="auto"/>
    <w:pitch w:val="default"/>
    <w:sig w:usb0="00000001" w:usb1="080E0000" w:usb2="00000000" w:usb3="00000000" w:csb0="00040000" w:csb1="00000000"/>
    <w:embedRegular r:id="rId6" w:fontKey="{1449F8E1-17BB-46B3-BA5F-9A840A1BEF64}"/>
  </w:font>
  <w:font w:name="方正仿宋_GB2312">
    <w:altName w:val="仿宋"/>
    <w:panose1 w:val="02000000000000000000"/>
    <w:charset w:val="86"/>
    <w:family w:val="auto"/>
    <w:pitch w:val="default"/>
    <w:sig w:usb0="00000000" w:usb1="00000000" w:usb2="00000012" w:usb3="00000000" w:csb0="00040001" w:csb1="00000000"/>
    <w:embedRegular r:id="rId7" w:fontKey="{66CEB0B0-DBC9-4E08-9F09-AF95700DD310}"/>
  </w:font>
  <w:font w:name="PMingLiU">
    <w:panose1 w:val="02020500000000000000"/>
    <w:charset w:val="88"/>
    <w:family w:val="roman"/>
    <w:pitch w:val="default"/>
    <w:sig w:usb0="A00002FF" w:usb1="28CFFCFA" w:usb2="00000016" w:usb3="00000000" w:csb0="00100001" w:csb1="00000000"/>
    <w:embedRegular r:id="rId8" w:fontKey="{8DA7C981-CE4D-43C6-98F6-865FB369A6CD}"/>
  </w:font>
  <w:font w:name="楷体">
    <w:panose1 w:val="02010609060101010101"/>
    <w:charset w:val="86"/>
    <w:family w:val="auto"/>
    <w:pitch w:val="default"/>
    <w:sig w:usb0="800002BF" w:usb1="38CF7CFA" w:usb2="00000016" w:usb3="00000000" w:csb0="00040001" w:csb1="00000000"/>
    <w:embedRegular r:id="rId9" w:fontKey="{FE7743B6-BD4F-4653-B739-B8D2A26C24C2}"/>
  </w:font>
  <w:font w:name="方正楷体简体">
    <w:panose1 w:val="03000509000000000000"/>
    <w:charset w:val="86"/>
    <w:family w:val="auto"/>
    <w:pitch w:val="default"/>
    <w:sig w:usb0="00000001" w:usb1="080E0000" w:usb2="00000000" w:usb3="00000000" w:csb0="00040000" w:csb1="00000000"/>
    <w:embedRegular r:id="rId10" w:fontKey="{4862F48A-ED91-46B4-A10D-49A104F2A0EB}"/>
  </w:font>
  <w:font w:name="方正仿宋_GBK">
    <w:panose1 w:val="03000509000000000000"/>
    <w:charset w:val="86"/>
    <w:family w:val="script"/>
    <w:pitch w:val="default"/>
    <w:sig w:usb0="00000001" w:usb1="080E0000" w:usb2="00000000" w:usb3="00000000" w:csb0="00040000" w:csb1="00000000"/>
    <w:embedRegular r:id="rId11" w:fontKey="{F1ADC821-382B-4079-AD65-DB76B9C232B7}"/>
  </w:font>
  <w:font w:name="方正小标宋_GBK">
    <w:panose1 w:val="03000509000000000000"/>
    <w:charset w:val="86"/>
    <w:family w:val="script"/>
    <w:pitch w:val="default"/>
    <w:sig w:usb0="00000001" w:usb1="080E0000" w:usb2="00000000" w:usb3="00000000" w:csb0="00040000" w:csb1="00000000"/>
    <w:embedRegular r:id="rId12" w:fontKey="{48C1A034-0939-40DC-B83F-6B644BDAEF61}"/>
  </w:font>
  <w:font w:name="仿宋-GB2321">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67005" cy="1397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30</w:t>
                          </w:r>
                          <w:r>
                            <w:fldChar w:fldCharType="end"/>
                          </w:r>
                        </w:p>
                      </w:txbxContent>
                    </wps:txbx>
                    <wps:bodyPr lIns="0" tIns="0" rIns="0" bIns="0" upright="1"/>
                  </wps:wsp>
                </a:graphicData>
              </a:graphic>
            </wp:anchor>
          </w:drawing>
        </mc:Choice>
        <mc:Fallback>
          <w:pict>
            <v:shape id="_x0000_s1026" o:spid="_x0000_s1026" o:spt="202" type="#_x0000_t202" style="position:absolute;left:0pt;margin-top:0pt;height:11pt;width:13.15pt;mso-position-horizontal:center;mso-position-horizontal-relative:margin;z-index:251661312;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Zsk/aNMAAAADAQAADwAAAAAAAAABACAAAAAi&#10;AAAAZHJzL2Rvd25yZXYueG1sUEsBAhQAFAAAAAgAh07iQN7n4BudAQAAIwMAAA4AAAAAAAAAAQAg&#10;AAAAIgEAAGRycy9lMm9Eb2MueG1sUEsFBgAAAAAGAAYAWQEAADE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1935480</wp:posOffset>
              </wp:positionH>
              <wp:positionV relativeFrom="page">
                <wp:posOffset>610870</wp:posOffset>
              </wp:positionV>
              <wp:extent cx="4617720" cy="19748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4617720" cy="197485"/>
                      </a:xfrm>
                      <a:prstGeom prst="rect">
                        <a:avLst/>
                      </a:prstGeom>
                      <a:noFill/>
                      <a:ln>
                        <a:noFill/>
                      </a:ln>
                    </wps:spPr>
                    <wps:txbx>
                      <w:txbxContent>
                        <w:p>
                          <w:pPr>
                            <w:spacing w:before="0" w:line="220" w:lineRule="exact"/>
                            <w:ind w:left="20" w:right="0" w:firstLine="0"/>
                            <w:jc w:val="left"/>
                            <w:rPr>
                              <w:sz w:val="18"/>
                            </w:rPr>
                          </w:pPr>
                          <w:r>
                            <w:rPr>
                              <w:rFonts w:hint="eastAsia" w:cs="宋体"/>
                              <w:sz w:val="18"/>
                              <w:lang w:eastAsia="zh-CN"/>
                            </w:rPr>
                            <w:t>2022年现代职业教育质量提升计划专项（中职学校改善办学条件奖补）</w:t>
                          </w:r>
                          <w:r>
                            <w:rPr>
                              <w:sz w:val="18"/>
                            </w:rPr>
                            <w:t>绩效评价报告</w:t>
                          </w:r>
                        </w:p>
                      </w:txbxContent>
                    </wps:txbx>
                    <wps:bodyPr lIns="0" tIns="0" rIns="0" bIns="0" upright="1"/>
                  </wps:wsp>
                </a:graphicData>
              </a:graphic>
            </wp:anchor>
          </w:drawing>
        </mc:Choice>
        <mc:Fallback>
          <w:pict>
            <v:shape id="_x0000_s1026" o:spid="_x0000_s1026" o:spt="202" type="#_x0000_t202" style="position:absolute;left:0pt;margin-left:152.4pt;margin-top:48.1pt;height:15.55pt;width:363.6pt;mso-position-horizontal-relative:page;mso-position-vertical-relative:page;z-index:-251656192;mso-width-relative:page;mso-height-relative:page;" filled="f" stroked="f" coordsize="21600,21600" o:gfxdata="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1VH4tkAAAALAQAADwAAAAAA&#10;AAABACAAAAAiAAAAZHJzL2Rvd25yZXYueG1sUEsBAhQAFAAAAAgAh07iQC2YctqgAQAAJgMAAA4A&#10;AAAAAAAAAQAgAAAAKAEAAGRycy9lMm9Eb2MueG1sUEsFBgAAAAAGAAYAWQEAADoFAAAAAA==&#10;">
              <v:fill on="f" focussize="0,0"/>
              <v:stroke on="f"/>
              <v:imagedata o:title=""/>
              <o:lock v:ext="edit" aspectratio="f"/>
              <v:textbox inset="0mm,0mm,0mm,0mm">
                <w:txbxContent>
                  <w:p>
                    <w:pPr>
                      <w:spacing w:before="0" w:line="220" w:lineRule="exact"/>
                      <w:ind w:left="20" w:right="0" w:firstLine="0"/>
                      <w:jc w:val="left"/>
                      <w:rPr>
                        <w:sz w:val="18"/>
                      </w:rPr>
                    </w:pPr>
                    <w:r>
                      <w:rPr>
                        <w:rFonts w:hint="eastAsia" w:cs="宋体"/>
                        <w:sz w:val="18"/>
                        <w:lang w:eastAsia="zh-CN"/>
                      </w:rPr>
                      <w:t>2022年现代职业教育质量提升计划专项（中职学校改善办学条件奖补）</w:t>
                    </w:r>
                    <w:r>
                      <w:rPr>
                        <w:sz w:val="18"/>
                      </w:rPr>
                      <w:t>绩效评价报告</w:t>
                    </w:r>
                  </w:p>
                </w:txbxContent>
              </v:textbox>
            </v:shape>
          </w:pict>
        </mc:Fallback>
      </mc:AlternateContent>
    </w:r>
    <w:r>
      <mc:AlternateContent>
        <mc:Choice Requires="wps">
          <w:drawing>
            <wp:anchor distT="0" distB="0" distL="114300" distR="114300" simplePos="0" relativeHeight="251659264" behindDoc="1" locked="0" layoutInCell="1" allowOverlap="1">
              <wp:simplePos x="0" y="0"/>
              <wp:positionH relativeFrom="page">
                <wp:posOffset>1143000</wp:posOffset>
              </wp:positionH>
              <wp:positionV relativeFrom="page">
                <wp:posOffset>767080</wp:posOffset>
              </wp:positionV>
              <wp:extent cx="5274310" cy="0"/>
              <wp:effectExtent l="0" t="0" r="0" b="0"/>
              <wp:wrapNone/>
              <wp:docPr id="17" name="直接连接符 17"/>
              <wp:cNvGraphicFramePr/>
              <a:graphic xmlns:a="http://schemas.openxmlformats.org/drawingml/2006/main">
                <a:graphicData uri="http://schemas.microsoft.com/office/word/2010/wordprocessingShape">
                  <wps:wsp>
                    <wps:cNvCnPr/>
                    <wps:spPr>
                      <a:xfrm>
                        <a:off x="0" y="0"/>
                        <a:ext cx="5274310"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0pt;margin-top:60.4pt;height:0pt;width:415.3pt;mso-position-horizontal-relative:page;mso-position-vertical-relative:page;z-index:-251657216;mso-width-relative:page;mso-height-relative:page;" filled="f" stroked="t" coordsize="21600,21600" o:gfxdata="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AJjSP1QAAAAwBAAAPAAAAAAAA&#10;AAEAIAAAACIAAABkcnMvZG93bnJldi54bWxQSwECFAAUAAAACACHTuJAbY9lMdwBAACYAwAADgAA&#10;AAAAAAABACAAAAAkAQAAZHJzL2Uyb0RvYy54bWxQSwUGAAAAAAYABgBZAQAAcgUAAAAA&#10;">
              <v:fill on="f" focussize="0,0"/>
              <v:stroke weight="0.72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5B794"/>
    <w:multiLevelType w:val="singleLevel"/>
    <w:tmpl w:val="27E5B794"/>
    <w:lvl w:ilvl="0" w:tentative="0">
      <w:start w:val="1"/>
      <w:numFmt w:val="decimal"/>
      <w:suff w:val="nothing"/>
      <w:lvlText w:val="%1、"/>
      <w:lvlJc w:val="left"/>
    </w:lvl>
  </w:abstractNum>
  <w:abstractNum w:abstractNumId="1">
    <w:nsid w:val="2CC05BF2"/>
    <w:multiLevelType w:val="singleLevel"/>
    <w:tmpl w:val="2CC05BF2"/>
    <w:lvl w:ilvl="0" w:tentative="0">
      <w:start w:val="2"/>
      <w:numFmt w:val="chineseCounting"/>
      <w:suff w:val="nothing"/>
      <w:lvlText w:val="%1、"/>
      <w:lvlJc w:val="left"/>
      <w:rPr>
        <w:rFonts w:hint="eastAsia"/>
      </w:rPr>
    </w:lvl>
  </w:abstractNum>
  <w:abstractNum w:abstractNumId="2">
    <w:nsid w:val="3096B277"/>
    <w:multiLevelType w:val="singleLevel"/>
    <w:tmpl w:val="3096B277"/>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MTA4MjY1NTk4M2Q4NGYzNDhkYmI0ZjQ4MDFkMGYifQ=="/>
  </w:docVars>
  <w:rsids>
    <w:rsidRoot w:val="00000000"/>
    <w:rsid w:val="017F7BAE"/>
    <w:rsid w:val="07004F37"/>
    <w:rsid w:val="0F2315AF"/>
    <w:rsid w:val="0FC70D5A"/>
    <w:rsid w:val="12D40CE1"/>
    <w:rsid w:val="13A91CD9"/>
    <w:rsid w:val="163046B7"/>
    <w:rsid w:val="163572EF"/>
    <w:rsid w:val="184C3F50"/>
    <w:rsid w:val="192E2078"/>
    <w:rsid w:val="220B5B95"/>
    <w:rsid w:val="26A65727"/>
    <w:rsid w:val="2824120E"/>
    <w:rsid w:val="29412963"/>
    <w:rsid w:val="2B25029C"/>
    <w:rsid w:val="2C6854E5"/>
    <w:rsid w:val="33F9748E"/>
    <w:rsid w:val="37734A54"/>
    <w:rsid w:val="3A365466"/>
    <w:rsid w:val="3C6E649F"/>
    <w:rsid w:val="3CC23D37"/>
    <w:rsid w:val="3D9F354E"/>
    <w:rsid w:val="4A494017"/>
    <w:rsid w:val="4D2B2F24"/>
    <w:rsid w:val="4E3861A0"/>
    <w:rsid w:val="50DD1912"/>
    <w:rsid w:val="58BD6065"/>
    <w:rsid w:val="60821FDC"/>
    <w:rsid w:val="611A5783"/>
    <w:rsid w:val="618741B0"/>
    <w:rsid w:val="651346D9"/>
    <w:rsid w:val="68A044D6"/>
    <w:rsid w:val="6EDD02E0"/>
    <w:rsid w:val="70015B8F"/>
    <w:rsid w:val="729C493C"/>
    <w:rsid w:val="73664DDE"/>
    <w:rsid w:val="7759607F"/>
    <w:rsid w:val="78B146CB"/>
    <w:rsid w:val="79781938"/>
    <w:rsid w:val="79AA196E"/>
    <w:rsid w:val="7CEA16FC"/>
    <w:rsid w:val="7D6E10E2"/>
    <w:rsid w:val="7DD22119"/>
    <w:rsid w:val="7EE1311F"/>
    <w:rsid w:val="FF328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ind w:left="240"/>
      <w:outlineLvl w:val="0"/>
    </w:pPr>
    <w:rPr>
      <w:rFonts w:ascii="微软雅黑" w:hAnsi="微软雅黑" w:eastAsia="微软雅黑" w:cs="微软雅黑"/>
      <w:b/>
      <w:bCs/>
      <w:sz w:val="28"/>
      <w:szCs w:val="28"/>
      <w:lang w:val="zh-CN" w:eastAsia="zh-CN" w:bidi="zh-CN"/>
    </w:rPr>
  </w:style>
  <w:style w:type="paragraph" w:styleId="4">
    <w:name w:val="heading 2"/>
    <w:basedOn w:val="1"/>
    <w:next w:val="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qFormat/>
    <w:uiPriority w:val="99"/>
    <w:pPr>
      <w:keepNext/>
      <w:widowControl/>
      <w:spacing w:before="240" w:after="60"/>
      <w:jc w:val="left"/>
      <w:outlineLvl w:val="2"/>
    </w:pPr>
    <w:rPr>
      <w:rFonts w:ascii="Calibri Light" w:hAnsi="Calibri Light" w:eastAsia="宋体"/>
      <w:b/>
      <w:bCs/>
      <w:kern w:val="0"/>
      <w:sz w:val="26"/>
      <w:szCs w:val="26"/>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1"/>
    <w:rPr>
      <w:rFonts w:ascii="宋体" w:hAnsi="宋体" w:eastAsia="宋体" w:cs="宋体"/>
      <w:sz w:val="28"/>
      <w:szCs w:val="28"/>
      <w:lang w:val="zh-CN" w:eastAsia="zh-CN" w:bidi="zh-CN"/>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1"/>
    <w:pPr>
      <w:ind w:left="859"/>
    </w:pPr>
    <w:rPr>
      <w:rFonts w:ascii="微软雅黑" w:hAnsi="微软雅黑" w:eastAsia="微软雅黑" w:cs="微软雅黑"/>
      <w:b/>
      <w:bCs/>
      <w:sz w:val="28"/>
      <w:szCs w:val="28"/>
      <w:lang w:val="zh-CN" w:eastAsia="zh-CN" w:bidi="zh-CN"/>
    </w:rPr>
  </w:style>
  <w:style w:type="paragraph" w:styleId="11">
    <w:name w:val="toc 2"/>
    <w:basedOn w:val="1"/>
    <w:next w:val="1"/>
    <w:qFormat/>
    <w:uiPriority w:val="1"/>
    <w:pPr>
      <w:spacing w:before="95"/>
      <w:ind w:left="859"/>
    </w:pPr>
    <w:rPr>
      <w:rFonts w:ascii="宋体" w:hAnsi="宋体" w:eastAsia="宋体" w:cs="宋体"/>
      <w:sz w:val="28"/>
      <w:szCs w:val="28"/>
      <w:lang w:val="zh-CN" w:eastAsia="zh-CN" w:bidi="zh-CN"/>
    </w:rPr>
  </w:style>
  <w:style w:type="character" w:styleId="14">
    <w:name w:val="Strong"/>
    <w:basedOn w:val="13"/>
    <w:qFormat/>
    <w:uiPriority w:val="0"/>
    <w:rPr>
      <w:b/>
      <w:bCs/>
    </w:rPr>
  </w:style>
  <w:style w:type="paragraph" w:customStyle="1" w:styleId="15">
    <w:name w:val="List Paragraph"/>
    <w:basedOn w:val="1"/>
    <w:qFormat/>
    <w:uiPriority w:val="1"/>
    <w:pPr>
      <w:ind w:left="1082" w:hanging="284"/>
    </w:pPr>
    <w:rPr>
      <w:rFonts w:ascii="宋体" w:hAnsi="宋体" w:eastAsia="宋体" w:cs="宋体"/>
      <w:lang w:val="zh-CN" w:eastAsia="zh-CN" w:bidi="zh-CN"/>
    </w:rPr>
  </w:style>
  <w:style w:type="paragraph" w:customStyle="1" w:styleId="16">
    <w:name w:val="Table Paragraph"/>
    <w:basedOn w:val="1"/>
    <w:qFormat/>
    <w:uiPriority w:val="1"/>
    <w:rPr>
      <w:rFonts w:ascii="仿宋" w:hAnsi="仿宋" w:eastAsia="仿宋" w:cs="仿宋"/>
      <w:lang w:val="zh-CN" w:eastAsia="zh-CN" w:bidi="zh-CN"/>
    </w:rPr>
  </w:style>
  <w:style w:type="paragraph" w:customStyle="1" w:styleId="17">
    <w:name w:val="1 正文"/>
    <w:basedOn w:val="1"/>
    <w:qFormat/>
    <w:uiPriority w:val="0"/>
    <w:pPr>
      <w:ind w:firstLine="200"/>
    </w:pPr>
    <w:rPr>
      <w:rFonts w:eastAsia="仿宋_GB2312" w:cs="Times New Roman"/>
      <w:szCs w:val="28"/>
    </w:rPr>
  </w:style>
  <w:style w:type="paragraph" w:customStyle="1" w:styleId="18">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19">
    <w:name w:val="font11"/>
    <w:basedOn w:val="13"/>
    <w:qFormat/>
    <w:uiPriority w:val="0"/>
    <w:rPr>
      <w:rFonts w:hint="eastAsia" w:ascii="仿宋" w:hAnsi="仿宋" w:eastAsia="仿宋" w:cs="仿宋"/>
      <w:b/>
      <w:bCs/>
      <w:color w:val="000000"/>
      <w:sz w:val="21"/>
      <w:szCs w:val="21"/>
      <w:u w:val="none"/>
    </w:rPr>
  </w:style>
  <w:style w:type="character" w:customStyle="1" w:styleId="20">
    <w:name w:val="font21"/>
    <w:basedOn w:val="13"/>
    <w:qFormat/>
    <w:uiPriority w:val="0"/>
    <w:rPr>
      <w:rFonts w:hint="eastAsia" w:ascii="仿宋" w:hAnsi="仿宋" w:eastAsia="仿宋" w:cs="仿宋"/>
      <w:color w:val="000000"/>
      <w:sz w:val="21"/>
      <w:szCs w:val="21"/>
      <w:u w:val="none"/>
    </w:rPr>
  </w:style>
  <w:style w:type="character" w:customStyle="1" w:styleId="21">
    <w:name w:val="font31"/>
    <w:basedOn w:val="13"/>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25515</Words>
  <Characters>27322</Characters>
  <Lines>0</Lines>
  <Paragraphs>0</Paragraphs>
  <TotalTime>1</TotalTime>
  <ScaleCrop>false</ScaleCrop>
  <LinksUpToDate>false</LinksUpToDate>
  <CharactersWithSpaces>27917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2022-07-23T13:26:00Z</dcterms:created>
  <dc:creator>A</dc:creator>
  <cp:lastModifiedBy>Administrator</cp:lastModifiedBy>
  <dcterms:modified xsi:type="dcterms:W3CDTF">2024-02-26T04:36:39Z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DB60B4D9343F444BB9EFF3F6E8D03FAB_13</vt:lpwstr>
  </property>
</Properties>
</file>