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方正大标宋简体" w:eastAsia="仿宋_GB2312"/>
          <w:b/>
          <w:color w:val="000000"/>
          <w:sz w:val="44"/>
          <w:szCs w:val="44"/>
        </w:rPr>
      </w:pPr>
      <w:r>
        <w:rPr>
          <w:rFonts w:hint="eastAsia" w:ascii="仿宋_GB2312" w:hAnsi="方正大标宋简体" w:eastAsia="仿宋_GB2312" w:cs="方正大标宋简体"/>
          <w:b/>
          <w:color w:val="000000"/>
          <w:sz w:val="44"/>
          <w:szCs w:val="44"/>
        </w:rPr>
        <w:t xml:space="preserve">  2016年喀什地区叶城县</w:t>
      </w:r>
      <w:r>
        <w:rPr>
          <w:rFonts w:hint="eastAsia" w:ascii="仿宋_GB2312" w:hAnsi="方正大标宋简体" w:eastAsia="仿宋_GB2312" w:cs="方正大标宋简体"/>
          <w:b/>
          <w:color w:val="000000"/>
          <w:sz w:val="44"/>
          <w:szCs w:val="44"/>
          <w:lang w:eastAsia="zh-CN"/>
        </w:rPr>
        <w:t>委老干部局</w:t>
      </w:r>
      <w:r>
        <w:rPr>
          <w:rFonts w:hint="eastAsia" w:ascii="仿宋_GB2312" w:hAnsi="方正大标宋简体" w:eastAsia="仿宋_GB2312" w:cs="方正大标宋简体"/>
          <w:b/>
          <w:color w:val="000000"/>
          <w:sz w:val="44"/>
          <w:szCs w:val="44"/>
        </w:rPr>
        <w:t>单位部门决算</w:t>
      </w:r>
    </w:p>
    <w:p>
      <w:pPr>
        <w:spacing w:line="560" w:lineRule="exact"/>
        <w:jc w:val="center"/>
        <w:rPr>
          <w:rFonts w:ascii="仿宋_GB2312" w:hAnsi="宋体" w:eastAsia="仿宋_GB2312"/>
          <w:bCs/>
          <w:color w:val="000000"/>
          <w:sz w:val="32"/>
          <w:szCs w:val="32"/>
        </w:rPr>
      </w:pPr>
    </w:p>
    <w:p>
      <w:pPr>
        <w:spacing w:line="560" w:lineRule="exact"/>
        <w:jc w:val="center"/>
        <w:rPr>
          <w:rFonts w:ascii="仿宋_GB2312" w:hAnsi="方正小标宋简体" w:eastAsia="仿宋_GB2312"/>
          <w:b/>
          <w:bCs/>
          <w:color w:val="000000"/>
          <w:sz w:val="32"/>
          <w:szCs w:val="32"/>
        </w:rPr>
      </w:pPr>
      <w:r>
        <w:rPr>
          <w:rFonts w:hint="eastAsia" w:ascii="仿宋_GB2312" w:hAnsi="方正小标宋简体" w:eastAsia="仿宋_GB2312" w:cs="方正小标宋简体"/>
          <w:b/>
          <w:bCs/>
          <w:color w:val="000000"/>
          <w:sz w:val="32"/>
          <w:szCs w:val="32"/>
        </w:rPr>
        <w:t>第一部分 单位概述</w:t>
      </w:r>
    </w:p>
    <w:p>
      <w:pPr>
        <w:spacing w:line="560" w:lineRule="exact"/>
        <w:ind w:firstLine="640" w:firstLineChars="200"/>
        <w:rPr>
          <w:rFonts w:ascii="仿宋_GB2312" w:hAnsi="宋体" w:eastAsia="仿宋_GB2312"/>
          <w:bCs/>
          <w:color w:val="000000"/>
          <w:sz w:val="32"/>
          <w:szCs w:val="32"/>
        </w:rPr>
      </w:pPr>
      <w:r>
        <w:rPr>
          <w:rFonts w:hint="eastAsia" w:ascii="仿宋_GB2312" w:hAnsi="宋体" w:eastAsia="仿宋_GB2312"/>
          <w:bCs/>
          <w:color w:val="000000"/>
          <w:sz w:val="32"/>
          <w:szCs w:val="32"/>
          <w:lang w:eastAsia="zh-CN"/>
        </w:rPr>
        <w:t>老干部局</w:t>
      </w:r>
      <w:r>
        <w:rPr>
          <w:rFonts w:hint="eastAsia" w:ascii="仿宋_GB2312" w:hAnsi="宋体" w:eastAsia="仿宋_GB2312"/>
          <w:bCs/>
          <w:color w:val="000000"/>
          <w:sz w:val="32"/>
          <w:szCs w:val="32"/>
        </w:rPr>
        <w:t>单位性质为行政单位全额拨款，执行会计制度为行政会计制度。独立编制机构</w:t>
      </w:r>
      <w:r>
        <w:rPr>
          <w:rFonts w:hint="eastAsia" w:ascii="仿宋_GB2312" w:hAnsi="宋体" w:eastAsia="仿宋_GB2312" w:cs="??_GB2312"/>
          <w:bCs/>
          <w:color w:val="000000"/>
          <w:sz w:val="32"/>
          <w:szCs w:val="32"/>
        </w:rPr>
        <w:t>1</w:t>
      </w:r>
      <w:r>
        <w:rPr>
          <w:rFonts w:hint="eastAsia" w:ascii="仿宋_GB2312" w:hAnsi="宋体" w:eastAsia="仿宋_GB2312"/>
          <w:bCs/>
          <w:color w:val="000000"/>
          <w:sz w:val="32"/>
          <w:szCs w:val="32"/>
        </w:rPr>
        <w:t>个，独立编制机构与上年一致。</w:t>
      </w:r>
    </w:p>
    <w:p>
      <w:pPr>
        <w:numPr>
          <w:ilvl w:val="0"/>
          <w:numId w:val="1"/>
        </w:numPr>
        <w:spacing w:line="560" w:lineRule="exact"/>
        <w:ind w:firstLine="640" w:firstLineChars="200"/>
        <w:rPr>
          <w:rFonts w:ascii="仿宋_GB2312" w:hAnsi="宋体" w:eastAsia="仿宋_GB2312"/>
          <w:bCs/>
          <w:color w:val="000000"/>
          <w:sz w:val="32"/>
          <w:szCs w:val="32"/>
        </w:rPr>
      </w:pPr>
      <w:r>
        <w:rPr>
          <w:rFonts w:hint="eastAsia" w:ascii="仿宋_GB2312" w:hAnsi="宋体" w:eastAsia="仿宋_GB2312"/>
          <w:bCs/>
          <w:color w:val="000000"/>
          <w:sz w:val="32"/>
          <w:szCs w:val="32"/>
        </w:rPr>
        <w:t>主要职能：</w:t>
      </w:r>
    </w:p>
    <w:p>
      <w:pPr>
        <w:snapToGrid w:val="0"/>
        <w:spacing w:line="560" w:lineRule="exact"/>
        <w:ind w:firstLine="200"/>
        <w:rPr>
          <w:rFonts w:ascii="仿宋_GB2312" w:hAnsi="??_GB2312" w:eastAsia="仿宋_GB2312" w:cs="??_GB2312"/>
          <w:bCs/>
          <w:color w:val="000000"/>
          <w:sz w:val="32"/>
          <w:szCs w:val="32"/>
        </w:rPr>
      </w:pPr>
      <w:r>
        <w:rPr>
          <w:rFonts w:hint="eastAsia" w:ascii="仿宋_GB2312" w:hAnsi="仿宋" w:eastAsia="仿宋_GB2312" w:cs="宋体"/>
          <w:bCs/>
          <w:color w:val="000000"/>
          <w:sz w:val="32"/>
          <w:szCs w:val="32"/>
        </w:rPr>
        <w:t xml:space="preserve">    1、</w:t>
      </w:r>
      <w:r>
        <w:rPr>
          <w:rFonts w:hint="eastAsia" w:ascii="仿宋_GB2312" w:hAnsi="宋体" w:eastAsia="仿宋_GB2312" w:cs="宋体"/>
          <w:bCs/>
          <w:color w:val="000000"/>
          <w:sz w:val="32"/>
          <w:szCs w:val="32"/>
        </w:rPr>
        <w:t>我局属行政单位，主要工作是贯彻落实党和国家关于老干部工作方针政策的有关规定，加强检查督促，并协同有关部门做好安排照顾离退下来的老干部和组织他们发挥作用等工作。</w:t>
      </w:r>
    </w:p>
    <w:p>
      <w:pPr>
        <w:spacing w:line="560" w:lineRule="exact"/>
        <w:ind w:firstLine="200"/>
        <w:rPr>
          <w:rFonts w:ascii="仿宋_GB2312" w:hAnsi="??_GB2312" w:eastAsia="仿宋_GB2312" w:cs="??_GB2312"/>
          <w:bCs/>
          <w:color w:val="000000"/>
          <w:sz w:val="32"/>
          <w:szCs w:val="32"/>
        </w:rPr>
      </w:pPr>
      <w:r>
        <w:rPr>
          <w:rFonts w:hint="eastAsia" w:ascii="仿宋_GB2312" w:hAnsi="??_GB2312" w:eastAsia="仿宋_GB2312" w:cs="??_GB2312"/>
          <w:bCs/>
          <w:color w:val="000000"/>
          <w:sz w:val="32"/>
          <w:szCs w:val="32"/>
        </w:rPr>
        <w:t xml:space="preserve">    </w:t>
      </w:r>
      <w:r>
        <w:rPr>
          <w:rFonts w:hint="eastAsia" w:ascii="仿宋_GB2312" w:hAnsi="宋体" w:eastAsia="仿宋_GB2312" w:cs="宋体"/>
          <w:bCs/>
          <w:color w:val="000000"/>
          <w:sz w:val="32"/>
          <w:szCs w:val="32"/>
        </w:rPr>
        <w:t>2、贯彻执行党和国家规定的各项老干部方针、政策，了解掌握全</w:t>
      </w:r>
      <w:bookmarkStart w:id="1" w:name="_GoBack"/>
      <w:bookmarkEnd w:id="1"/>
      <w:r>
        <w:rPr>
          <w:rFonts w:hint="eastAsia" w:ascii="仿宋_GB2312" w:hAnsi="宋体" w:eastAsia="仿宋_GB2312" w:cs="宋体"/>
          <w:bCs/>
          <w:color w:val="000000"/>
          <w:sz w:val="32"/>
          <w:szCs w:val="32"/>
        </w:rPr>
        <w:t>县老干部基本情况，及时向县委反映老干部工作重大问题，提出意见和建议。</w:t>
      </w:r>
    </w:p>
    <w:p>
      <w:pPr>
        <w:spacing w:line="560" w:lineRule="exact"/>
        <w:ind w:firstLine="800" w:firstLineChars="250"/>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3、建立健全老干部党组织，加强对老干部的管理，组织老干部参加党组织生活。</w:t>
      </w:r>
    </w:p>
    <w:p>
      <w:pPr>
        <w:spacing w:line="560" w:lineRule="exact"/>
        <w:ind w:firstLine="800" w:firstLineChars="250"/>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4、加强老干部思想建设和科学文化建设，积极引导和鼓励老干部参与各项文体、文化活动，组织他们外出旅游、下乡观摩，以及在科教兴叶等方面发挥余热。</w:t>
      </w:r>
    </w:p>
    <w:p>
      <w:pPr>
        <w:spacing w:line="560" w:lineRule="exact"/>
        <w:ind w:firstLine="800" w:firstLineChars="250"/>
        <w:rPr>
          <w:rFonts w:ascii="仿宋_GB2312" w:eastAsia="仿宋_GB2312"/>
          <w:bCs/>
          <w:color w:val="000000"/>
          <w:sz w:val="32"/>
          <w:szCs w:val="32"/>
        </w:rPr>
      </w:pPr>
      <w:r>
        <w:rPr>
          <w:rFonts w:hint="eastAsia" w:ascii="仿宋_GB2312" w:hAnsi="宋体" w:eastAsia="仿宋_GB2312" w:cs="宋体"/>
          <w:bCs/>
          <w:color w:val="000000"/>
          <w:sz w:val="32"/>
          <w:szCs w:val="32"/>
        </w:rPr>
        <w:t>5、做好老干部离休费、特需费等的预算管理与运行，使老干部安享晚年。</w:t>
      </w:r>
    </w:p>
    <w:p>
      <w:pPr>
        <w:spacing w:line="560" w:lineRule="exact"/>
        <w:ind w:firstLine="640" w:firstLineChars="200"/>
        <w:rPr>
          <w:rFonts w:ascii="仿宋_GB2312" w:hAnsi="宋体" w:eastAsia="仿宋_GB2312"/>
          <w:bCs/>
          <w:color w:val="000000"/>
          <w:sz w:val="32"/>
          <w:szCs w:val="32"/>
        </w:rPr>
      </w:pPr>
      <w:r>
        <w:rPr>
          <w:rFonts w:hint="eastAsia" w:ascii="仿宋_GB2312" w:hAnsi="宋体" w:eastAsia="仿宋_GB2312"/>
          <w:bCs/>
          <w:color w:val="000000"/>
          <w:sz w:val="32"/>
          <w:szCs w:val="32"/>
        </w:rPr>
        <w:t>二、机构人员情况：编制</w:t>
      </w:r>
      <w:r>
        <w:rPr>
          <w:rFonts w:hint="eastAsia" w:ascii="仿宋_GB2312" w:hAnsi="宋体" w:eastAsia="仿宋_GB2312" w:cs="??_GB2312"/>
          <w:bCs/>
          <w:color w:val="000000"/>
          <w:sz w:val="32"/>
          <w:szCs w:val="32"/>
        </w:rPr>
        <w:t>10</w:t>
      </w:r>
      <w:r>
        <w:rPr>
          <w:rFonts w:hint="eastAsia" w:ascii="仿宋_GB2312" w:hAnsi="宋体" w:eastAsia="仿宋_GB2312"/>
          <w:bCs/>
          <w:color w:val="000000"/>
          <w:sz w:val="32"/>
          <w:szCs w:val="32"/>
        </w:rPr>
        <w:t>人（按照编委文件填报），实有在职人数</w:t>
      </w:r>
      <w:r>
        <w:rPr>
          <w:rFonts w:hint="eastAsia" w:ascii="仿宋_GB2312" w:hAnsi="宋体" w:eastAsia="仿宋_GB2312" w:cs="??_GB2312"/>
          <w:bCs/>
          <w:color w:val="000000"/>
          <w:sz w:val="32"/>
          <w:szCs w:val="32"/>
        </w:rPr>
        <w:t>9</w:t>
      </w:r>
      <w:r>
        <w:rPr>
          <w:rFonts w:hint="eastAsia" w:ascii="仿宋_GB2312" w:hAnsi="宋体" w:eastAsia="仿宋_GB2312"/>
          <w:bCs/>
          <w:color w:val="000000"/>
          <w:sz w:val="32"/>
          <w:szCs w:val="32"/>
        </w:rPr>
        <w:t>人，</w:t>
      </w:r>
      <w:r>
        <w:rPr>
          <w:rFonts w:hint="eastAsia" w:ascii="仿宋_GB2312" w:hAnsi="宋体" w:eastAsia="仿宋_GB2312" w:cs="宋体"/>
          <w:bCs/>
          <w:color w:val="000000"/>
          <w:sz w:val="32"/>
          <w:szCs w:val="32"/>
        </w:rPr>
        <w:t>离休</w:t>
      </w:r>
      <w:r>
        <w:rPr>
          <w:rFonts w:hint="eastAsia" w:ascii="仿宋_GB2312" w:hAnsi="宋体" w:eastAsia="仿宋_GB2312" w:cs="??_GB2312"/>
          <w:bCs/>
          <w:color w:val="000000"/>
          <w:sz w:val="32"/>
          <w:szCs w:val="32"/>
        </w:rPr>
        <w:t>2</w:t>
      </w:r>
      <w:r>
        <w:rPr>
          <w:rFonts w:hint="eastAsia" w:ascii="仿宋_GB2312" w:hAnsi="宋体" w:eastAsia="仿宋_GB2312" w:cs="宋体"/>
          <w:bCs/>
          <w:color w:val="000000"/>
          <w:sz w:val="32"/>
          <w:szCs w:val="32"/>
        </w:rPr>
        <w:t>人，</w:t>
      </w:r>
      <w:r>
        <w:rPr>
          <w:rFonts w:hint="eastAsia" w:ascii="仿宋_GB2312" w:hAnsi="宋体" w:eastAsia="仿宋_GB2312"/>
          <w:bCs/>
          <w:color w:val="000000"/>
          <w:sz w:val="32"/>
          <w:szCs w:val="32"/>
        </w:rPr>
        <w:t>属于一般公共预算财政拨款开支</w:t>
      </w:r>
      <w:r>
        <w:rPr>
          <w:rFonts w:hint="eastAsia" w:ascii="仿宋_GB2312" w:hAnsi="宋体" w:eastAsia="仿宋_GB2312" w:cs="??_GB2312"/>
          <w:bCs/>
          <w:color w:val="000000"/>
          <w:sz w:val="32"/>
          <w:szCs w:val="32"/>
        </w:rPr>
        <w:t>11</w:t>
      </w:r>
      <w:r>
        <w:rPr>
          <w:rFonts w:hint="eastAsia" w:ascii="仿宋_GB2312" w:hAnsi="宋体" w:eastAsia="仿宋_GB2312"/>
          <w:bCs/>
          <w:color w:val="000000"/>
          <w:sz w:val="32"/>
          <w:szCs w:val="32"/>
        </w:rPr>
        <w:t>人，其中：在职</w:t>
      </w:r>
      <w:r>
        <w:rPr>
          <w:rFonts w:hint="eastAsia" w:ascii="仿宋_GB2312" w:hAnsi="宋体" w:eastAsia="仿宋_GB2312" w:cs="??_GB2312"/>
          <w:bCs/>
          <w:color w:val="000000"/>
          <w:sz w:val="32"/>
          <w:szCs w:val="32"/>
        </w:rPr>
        <w:t>9</w:t>
      </w:r>
      <w:r>
        <w:rPr>
          <w:rFonts w:hint="eastAsia" w:ascii="仿宋_GB2312" w:hAnsi="宋体" w:eastAsia="仿宋_GB2312"/>
          <w:bCs/>
          <w:color w:val="000000"/>
          <w:sz w:val="32"/>
          <w:szCs w:val="32"/>
        </w:rPr>
        <w:t>人，</w:t>
      </w:r>
      <w:r>
        <w:rPr>
          <w:rFonts w:hint="eastAsia" w:ascii="仿宋_GB2312" w:hAnsi="宋体" w:eastAsia="仿宋_GB2312" w:cs="宋体"/>
          <w:bCs/>
          <w:color w:val="000000"/>
          <w:sz w:val="32"/>
          <w:szCs w:val="32"/>
        </w:rPr>
        <w:t>离休</w:t>
      </w:r>
      <w:r>
        <w:rPr>
          <w:rFonts w:hint="eastAsia" w:ascii="仿宋_GB2312" w:hAnsi="宋体" w:eastAsia="仿宋_GB2312" w:cs="??_GB2312"/>
          <w:bCs/>
          <w:color w:val="000000"/>
          <w:sz w:val="32"/>
          <w:szCs w:val="32"/>
        </w:rPr>
        <w:t>2</w:t>
      </w:r>
      <w:r>
        <w:rPr>
          <w:rFonts w:hint="eastAsia" w:ascii="仿宋_GB2312" w:hAnsi="宋体" w:eastAsia="仿宋_GB2312" w:cs="宋体"/>
          <w:bCs/>
          <w:color w:val="000000"/>
          <w:sz w:val="32"/>
          <w:szCs w:val="32"/>
        </w:rPr>
        <w:t>人</w:t>
      </w:r>
      <w:r>
        <w:rPr>
          <w:rFonts w:hint="eastAsia" w:ascii="仿宋_GB2312" w:hAnsi="宋体" w:eastAsia="仿宋_GB2312"/>
          <w:bCs/>
          <w:color w:val="000000"/>
          <w:sz w:val="32"/>
          <w:szCs w:val="32"/>
        </w:rPr>
        <w:t>。</w:t>
      </w:r>
    </w:p>
    <w:p>
      <w:pPr>
        <w:spacing w:line="560" w:lineRule="exact"/>
        <w:ind w:firstLine="640" w:firstLineChars="200"/>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三、决算单位构成</w:t>
      </w:r>
    </w:p>
    <w:p>
      <w:pPr>
        <w:spacing w:line="560" w:lineRule="exact"/>
        <w:ind w:firstLine="640" w:firstLineChars="200"/>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纳入</w:t>
      </w:r>
      <w:r>
        <w:rPr>
          <w:rFonts w:hint="eastAsia" w:ascii="仿宋_GB2312" w:hAnsi="宋体" w:eastAsia="仿宋_GB2312" w:cs="宋体"/>
          <w:bCs/>
          <w:color w:val="000000"/>
          <w:sz w:val="32"/>
          <w:szCs w:val="32"/>
          <w:lang w:eastAsia="zh-CN"/>
        </w:rPr>
        <w:t>老干部局</w:t>
      </w:r>
      <w:r>
        <w:rPr>
          <w:rFonts w:hint="eastAsia" w:ascii="仿宋_GB2312" w:hAnsi="宋体" w:eastAsia="仿宋_GB2312" w:cs="宋体"/>
          <w:bCs/>
          <w:color w:val="000000"/>
          <w:sz w:val="32"/>
          <w:szCs w:val="32"/>
        </w:rPr>
        <w:t>2016年部门决算编制范围的单位名单见下表：</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4888"/>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7" w:type="dxa"/>
          </w:tcPr>
          <w:p>
            <w:pPr>
              <w:spacing w:line="560" w:lineRule="exact"/>
              <w:ind w:firstLine="640" w:firstLineChars="200"/>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序号</w:t>
            </w:r>
          </w:p>
        </w:tc>
        <w:tc>
          <w:tcPr>
            <w:tcW w:w="4888" w:type="dxa"/>
          </w:tcPr>
          <w:p>
            <w:pPr>
              <w:spacing w:line="560" w:lineRule="exact"/>
              <w:ind w:firstLine="640" w:firstLineChars="200"/>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单位名称</w:t>
            </w:r>
          </w:p>
        </w:tc>
        <w:tc>
          <w:tcPr>
            <w:tcW w:w="1787" w:type="dxa"/>
          </w:tcPr>
          <w:p>
            <w:pPr>
              <w:spacing w:line="560" w:lineRule="exact"/>
              <w:ind w:firstLine="640" w:firstLineChars="200"/>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7" w:type="dxa"/>
          </w:tcPr>
          <w:p>
            <w:pPr>
              <w:spacing w:line="560" w:lineRule="exact"/>
              <w:ind w:firstLine="640" w:firstLineChars="200"/>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1</w:t>
            </w:r>
          </w:p>
        </w:tc>
        <w:tc>
          <w:tcPr>
            <w:tcW w:w="4888" w:type="dxa"/>
          </w:tcPr>
          <w:p>
            <w:pPr>
              <w:spacing w:line="560" w:lineRule="exact"/>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中共叶城县委老干部工作局</w:t>
            </w:r>
          </w:p>
        </w:tc>
        <w:tc>
          <w:tcPr>
            <w:tcW w:w="1787" w:type="dxa"/>
          </w:tcPr>
          <w:p>
            <w:pPr>
              <w:spacing w:line="560" w:lineRule="exact"/>
              <w:ind w:firstLine="640" w:firstLineChars="200"/>
              <w:rPr>
                <w:rFonts w:ascii="仿宋_GB2312" w:hAnsi="宋体" w:eastAsia="仿宋_GB2312" w:cs="宋体"/>
                <w:bCs/>
                <w:color w:val="000000"/>
                <w:sz w:val="32"/>
                <w:szCs w:val="32"/>
              </w:rPr>
            </w:pPr>
          </w:p>
        </w:tc>
      </w:tr>
    </w:tbl>
    <w:p>
      <w:pPr>
        <w:spacing w:line="560" w:lineRule="exact"/>
        <w:ind w:firstLine="640" w:firstLineChars="200"/>
        <w:rPr>
          <w:rFonts w:ascii="仿宋_GB2312" w:hAnsi="宋体" w:eastAsia="仿宋_GB2312" w:cs="宋体"/>
          <w:bCs/>
          <w:color w:val="000000"/>
          <w:sz w:val="32"/>
          <w:szCs w:val="32"/>
        </w:rPr>
      </w:pPr>
      <w:bookmarkStart w:id="0" w:name="YS060102"/>
    </w:p>
    <w:p>
      <w:pPr>
        <w:spacing w:line="560" w:lineRule="exact"/>
        <w:ind w:firstLine="640" w:firstLineChars="200"/>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四、机构设置</w:t>
      </w:r>
    </w:p>
    <w:p>
      <w:pPr>
        <w:spacing w:line="560" w:lineRule="exact"/>
        <w:ind w:firstLine="640" w:firstLineChars="200"/>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我局属行政单位，设有局机关办公室、关工委办公室、老干部活动场地、老干部书面办公室等主要工作是贯彻落实党和国家关于老干部工作方针政策的有关规定，加强检查督促，并协同有关部门做好安排照顾离退下来的老干部和组织他们发挥作用等工作。</w:t>
      </w:r>
    </w:p>
    <w:p>
      <w:pPr>
        <w:snapToGrid w:val="0"/>
        <w:spacing w:line="560" w:lineRule="exact"/>
        <w:ind w:firstLine="640" w:firstLineChars="200"/>
        <w:rPr>
          <w:rFonts w:ascii="仿宋_GB2312" w:hAnsi="宋体" w:eastAsia="仿宋_GB2312"/>
          <w:bCs/>
          <w:color w:val="000000"/>
          <w:sz w:val="32"/>
          <w:szCs w:val="32"/>
        </w:rPr>
      </w:pPr>
    </w:p>
    <w:p>
      <w:pPr>
        <w:snapToGrid w:val="0"/>
        <w:spacing w:line="560" w:lineRule="exact"/>
        <w:jc w:val="center"/>
        <w:rPr>
          <w:rFonts w:ascii="仿宋_GB2312" w:hAnsi="方正小标宋简体" w:eastAsia="仿宋_GB2312"/>
          <w:b/>
          <w:bCs/>
          <w:color w:val="000000"/>
          <w:sz w:val="32"/>
          <w:szCs w:val="32"/>
        </w:rPr>
      </w:pPr>
      <w:r>
        <w:rPr>
          <w:rFonts w:hint="eastAsia" w:ascii="仿宋_GB2312" w:hAnsi="方正小标宋简体" w:eastAsia="仿宋_GB2312" w:cs="方正小标宋简体"/>
          <w:b/>
          <w:bCs/>
          <w:color w:val="000000"/>
          <w:sz w:val="32"/>
          <w:szCs w:val="32"/>
        </w:rPr>
        <w:t xml:space="preserve">第二部分   </w:t>
      </w:r>
      <w:r>
        <w:rPr>
          <w:rFonts w:hint="eastAsia" w:ascii="仿宋_GB2312" w:hAnsi="方正小标宋简体" w:eastAsia="仿宋_GB2312" w:cs="方正小标宋简体"/>
          <w:b/>
          <w:bCs/>
          <w:color w:val="000000"/>
          <w:sz w:val="32"/>
          <w:szCs w:val="32"/>
          <w:lang w:eastAsia="zh-CN"/>
        </w:rPr>
        <w:t>老干部局</w:t>
      </w:r>
      <w:r>
        <w:rPr>
          <w:rFonts w:hint="eastAsia" w:ascii="仿宋_GB2312" w:hAnsi="方正小标宋简体" w:eastAsia="仿宋_GB2312" w:cs="方正小标宋简体"/>
          <w:b/>
          <w:bCs/>
          <w:color w:val="000000"/>
          <w:sz w:val="32"/>
          <w:szCs w:val="32"/>
        </w:rPr>
        <w:t>单位2016年度部门决算报表</w:t>
      </w:r>
    </w:p>
    <w:p>
      <w:pPr>
        <w:numPr>
          <w:ilvl w:val="0"/>
          <w:numId w:val="2"/>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r>
        <w:rPr>
          <w:rFonts w:hint="eastAsia" w:ascii="仿宋_GB2312" w:hAnsi="宋体" w:eastAsia="仿宋_GB2312" w:cs="??_GB2312"/>
          <w:bCs/>
          <w:color w:val="000000"/>
          <w:sz w:val="32"/>
          <w:szCs w:val="32"/>
        </w:rPr>
        <w:t xml:space="preserve"> </w:t>
      </w:r>
    </w:p>
    <w:p>
      <w:pPr>
        <w:snapToGrid w:val="0"/>
        <w:spacing w:line="560" w:lineRule="exact"/>
        <w:jc w:val="center"/>
        <w:rPr>
          <w:rFonts w:ascii="仿宋_GB2312" w:hAnsi="方正小标宋简体" w:eastAsia="仿宋_GB2312"/>
          <w:b/>
          <w:bCs/>
          <w:color w:val="000000"/>
          <w:sz w:val="32"/>
          <w:szCs w:val="32"/>
        </w:rPr>
      </w:pPr>
      <w:r>
        <w:rPr>
          <w:rFonts w:hint="eastAsia" w:ascii="仿宋_GB2312" w:hAnsi="方正小标宋简体" w:eastAsia="仿宋_GB2312" w:cs="方正小标宋简体"/>
          <w:b/>
          <w:bCs/>
          <w:color w:val="000000"/>
          <w:sz w:val="32"/>
          <w:szCs w:val="32"/>
        </w:rPr>
        <w:t xml:space="preserve">第三部分   </w:t>
      </w:r>
      <w:r>
        <w:rPr>
          <w:rFonts w:hint="eastAsia" w:ascii="仿宋_GB2312" w:hAnsi="方正小标宋简体" w:eastAsia="仿宋_GB2312" w:cs="方正小标宋简体"/>
          <w:b/>
          <w:bCs/>
          <w:color w:val="000000"/>
          <w:sz w:val="32"/>
          <w:szCs w:val="32"/>
          <w:lang w:eastAsia="zh-CN"/>
        </w:rPr>
        <w:t>老干部局</w:t>
      </w:r>
      <w:r>
        <w:rPr>
          <w:rFonts w:hint="eastAsia" w:ascii="仿宋_GB2312" w:hAnsi="方正小标宋简体" w:eastAsia="仿宋_GB2312" w:cs="方正小标宋简体"/>
          <w:b/>
          <w:bCs/>
          <w:color w:val="000000"/>
          <w:sz w:val="32"/>
          <w:szCs w:val="32"/>
        </w:rPr>
        <w:t>单位2016年度部门决算情况说明</w:t>
      </w:r>
    </w:p>
    <w:p>
      <w:pPr>
        <w:snapToGrid w:val="0"/>
        <w:spacing w:line="560" w:lineRule="exact"/>
        <w:ind w:left="149" w:leftChars="71" w:firstLine="480" w:firstLineChars="150"/>
        <w:rPr>
          <w:rFonts w:ascii="仿宋_GB2312" w:hAnsi="宋体" w:eastAsia="仿宋_GB2312"/>
          <w:bCs/>
          <w:color w:val="000000"/>
          <w:sz w:val="32"/>
          <w:szCs w:val="32"/>
        </w:rPr>
      </w:pPr>
      <w:r>
        <w:rPr>
          <w:rFonts w:hint="eastAsia" w:ascii="仿宋_GB2312" w:hAnsi="宋体" w:eastAsia="仿宋_GB2312"/>
          <w:bCs/>
          <w:color w:val="000000"/>
          <w:sz w:val="32"/>
          <w:szCs w:val="32"/>
        </w:rPr>
        <w:t>一、部门收入支出决算总体情况说明：</w:t>
      </w:r>
    </w:p>
    <w:p>
      <w:pPr>
        <w:snapToGrid w:val="0"/>
        <w:spacing w:line="560" w:lineRule="exact"/>
        <w:ind w:left="149" w:leftChars="71" w:firstLine="480" w:firstLineChars="150"/>
        <w:rPr>
          <w:rFonts w:ascii="仿宋_GB2312" w:hAnsi="宋体" w:eastAsia="仿宋_GB2312"/>
          <w:bCs/>
          <w:color w:val="000000"/>
          <w:sz w:val="32"/>
          <w:szCs w:val="32"/>
        </w:rPr>
      </w:pPr>
      <w:r>
        <w:rPr>
          <w:rFonts w:hint="eastAsia" w:ascii="仿宋_GB2312" w:hAnsi="宋体" w:eastAsia="仿宋_GB2312" w:cs="??_GB2312"/>
          <w:bCs/>
          <w:color w:val="000000"/>
          <w:sz w:val="32"/>
          <w:szCs w:val="32"/>
        </w:rPr>
        <w:t>2016</w:t>
      </w:r>
      <w:r>
        <w:rPr>
          <w:rFonts w:hint="eastAsia" w:ascii="仿宋_GB2312" w:hAnsi="宋体" w:eastAsia="仿宋_GB2312"/>
          <w:bCs/>
          <w:color w:val="000000"/>
          <w:sz w:val="32"/>
          <w:szCs w:val="32"/>
        </w:rPr>
        <w:t>年全年收入合计</w:t>
      </w:r>
      <w:r>
        <w:rPr>
          <w:rFonts w:hint="eastAsia" w:ascii="仿宋_GB2312" w:hAnsi="宋体" w:eastAsia="仿宋_GB2312" w:cs="??_GB2312"/>
          <w:bCs/>
          <w:color w:val="000000"/>
          <w:sz w:val="32"/>
          <w:szCs w:val="32"/>
        </w:rPr>
        <w:t>4146877.21</w:t>
      </w:r>
      <w:r>
        <w:rPr>
          <w:rFonts w:hint="eastAsia" w:ascii="仿宋_GB2312" w:hAnsi="宋体" w:eastAsia="仿宋_GB2312"/>
          <w:bCs/>
          <w:color w:val="000000"/>
          <w:sz w:val="32"/>
          <w:szCs w:val="32"/>
        </w:rPr>
        <w:t>元，支出合计</w:t>
      </w:r>
      <w:r>
        <w:rPr>
          <w:rFonts w:hint="eastAsia" w:ascii="仿宋_GB2312" w:hAnsi="宋体" w:eastAsia="仿宋_GB2312" w:cs="??_GB2312"/>
          <w:bCs/>
          <w:color w:val="000000"/>
          <w:sz w:val="32"/>
          <w:szCs w:val="32"/>
        </w:rPr>
        <w:t>4146877.21</w:t>
      </w:r>
      <w:r>
        <w:rPr>
          <w:rFonts w:hint="eastAsia" w:ascii="仿宋_GB2312" w:hAnsi="宋体" w:eastAsia="仿宋_GB2312"/>
          <w:bCs/>
          <w:color w:val="000000"/>
          <w:sz w:val="32"/>
          <w:szCs w:val="32"/>
        </w:rPr>
        <w:t>元，其中：基本支出</w:t>
      </w:r>
      <w:r>
        <w:rPr>
          <w:rFonts w:hint="eastAsia" w:ascii="仿宋_GB2312" w:hAnsi="宋体" w:eastAsia="仿宋_GB2312" w:cs="??_GB2312"/>
          <w:bCs/>
          <w:color w:val="000000"/>
          <w:sz w:val="32"/>
          <w:szCs w:val="32"/>
        </w:rPr>
        <w:t>2862617.21</w:t>
      </w:r>
      <w:r>
        <w:rPr>
          <w:rFonts w:hint="eastAsia" w:ascii="仿宋_GB2312" w:hAnsi="宋体" w:eastAsia="仿宋_GB2312"/>
          <w:bCs/>
          <w:color w:val="000000"/>
          <w:sz w:val="32"/>
          <w:szCs w:val="32"/>
        </w:rPr>
        <w:t>元，项目支出</w:t>
      </w:r>
      <w:r>
        <w:rPr>
          <w:rFonts w:hint="eastAsia" w:ascii="仿宋_GB2312" w:hAnsi="宋体" w:eastAsia="仿宋_GB2312" w:cs="??_GB2312"/>
          <w:bCs/>
          <w:color w:val="000000"/>
          <w:sz w:val="32"/>
          <w:szCs w:val="32"/>
        </w:rPr>
        <w:t>1284260</w:t>
      </w:r>
      <w:r>
        <w:rPr>
          <w:rFonts w:hint="eastAsia" w:ascii="仿宋_GB2312" w:hAnsi="宋体" w:eastAsia="仿宋_GB2312"/>
          <w:bCs/>
          <w:color w:val="000000"/>
          <w:sz w:val="32"/>
          <w:szCs w:val="32"/>
        </w:rPr>
        <w:t>元。</w:t>
      </w:r>
    </w:p>
    <w:bookmarkEnd w:id="0"/>
    <w:p>
      <w:pPr>
        <w:numPr>
          <w:ilvl w:val="0"/>
          <w:numId w:val="3"/>
        </w:numPr>
        <w:snapToGrid w:val="0"/>
        <w:spacing w:line="560" w:lineRule="exact"/>
        <w:rPr>
          <w:rFonts w:ascii="仿宋_GB2312" w:hAnsi="宋体" w:eastAsia="仿宋_GB2312"/>
          <w:bCs/>
          <w:color w:val="000000"/>
          <w:sz w:val="32"/>
          <w:szCs w:val="32"/>
        </w:rPr>
      </w:pPr>
      <w:r>
        <w:rPr>
          <w:rFonts w:hint="eastAsia" w:ascii="仿宋_GB2312" w:hAnsi="宋体" w:eastAsia="仿宋_GB2312"/>
          <w:bCs/>
          <w:color w:val="000000"/>
          <w:sz w:val="32"/>
          <w:szCs w:val="32"/>
        </w:rPr>
        <w:t xml:space="preserve"> 收入情况说明</w:t>
      </w:r>
    </w:p>
    <w:p>
      <w:pPr>
        <w:snapToGrid w:val="0"/>
        <w:spacing w:line="560" w:lineRule="exact"/>
        <w:ind w:left="147" w:leftChars="70" w:firstLine="480" w:firstLineChars="150"/>
        <w:rPr>
          <w:rFonts w:ascii="仿宋_GB2312" w:hAnsi="宋体" w:eastAsia="仿宋_GB2312"/>
          <w:bCs/>
          <w:color w:val="000000"/>
          <w:sz w:val="32"/>
          <w:szCs w:val="32"/>
        </w:rPr>
      </w:pPr>
      <w:r>
        <w:rPr>
          <w:rFonts w:hint="eastAsia" w:ascii="仿宋_GB2312" w:hAnsi="宋体" w:eastAsia="仿宋_GB2312" w:cs="??_GB2312"/>
          <w:bCs/>
          <w:color w:val="000000"/>
          <w:sz w:val="32"/>
          <w:szCs w:val="32"/>
        </w:rPr>
        <w:t>2016</w:t>
      </w:r>
      <w:r>
        <w:rPr>
          <w:rFonts w:hint="eastAsia" w:ascii="仿宋_GB2312" w:hAnsi="宋体" w:eastAsia="仿宋_GB2312"/>
          <w:bCs/>
          <w:color w:val="000000"/>
          <w:sz w:val="32"/>
          <w:szCs w:val="32"/>
        </w:rPr>
        <w:t>年本年收入合计</w:t>
      </w:r>
      <w:r>
        <w:rPr>
          <w:rFonts w:hint="eastAsia" w:ascii="仿宋_GB2312" w:hAnsi="宋体" w:eastAsia="仿宋_GB2312" w:cs="??_GB2312"/>
          <w:bCs/>
          <w:color w:val="000000"/>
          <w:sz w:val="32"/>
          <w:szCs w:val="32"/>
        </w:rPr>
        <w:t>4146877.21</w:t>
      </w:r>
      <w:r>
        <w:rPr>
          <w:rFonts w:hint="eastAsia" w:ascii="仿宋_GB2312" w:hAnsi="宋体" w:eastAsia="仿宋_GB2312"/>
          <w:bCs/>
          <w:color w:val="000000"/>
          <w:sz w:val="32"/>
          <w:szCs w:val="32"/>
        </w:rPr>
        <w:t>元，其中：财政拨款收入</w:t>
      </w:r>
      <w:r>
        <w:rPr>
          <w:rFonts w:hint="eastAsia" w:ascii="仿宋_GB2312" w:hAnsi="宋体" w:eastAsia="仿宋_GB2312" w:cs="??_GB2312"/>
          <w:bCs/>
          <w:color w:val="000000"/>
          <w:sz w:val="32"/>
          <w:szCs w:val="32"/>
        </w:rPr>
        <w:t>4146877.21</w:t>
      </w:r>
      <w:r>
        <w:rPr>
          <w:rFonts w:hint="eastAsia" w:ascii="仿宋_GB2312" w:hAnsi="宋体" w:eastAsia="仿宋_GB2312"/>
          <w:bCs/>
          <w:color w:val="000000"/>
          <w:sz w:val="32"/>
          <w:szCs w:val="32"/>
        </w:rPr>
        <w:t>元，</w:t>
      </w:r>
      <w:r>
        <w:rPr>
          <w:rFonts w:hint="eastAsia" w:ascii="仿宋_GB2312" w:hAnsi="宋体" w:eastAsia="仿宋_GB2312" w:cs="仿宋_GB2312"/>
          <w:sz w:val="32"/>
          <w:szCs w:val="32"/>
        </w:rPr>
        <w:t>事业收入0元，经营收入0元，其他收入0元</w:t>
      </w:r>
      <w:r>
        <w:rPr>
          <w:rFonts w:hint="eastAsia" w:ascii="仿宋_GB2312" w:hAnsi="宋体" w:eastAsia="仿宋_GB2312"/>
          <w:bCs/>
          <w:color w:val="000000"/>
          <w:sz w:val="32"/>
          <w:szCs w:val="32"/>
        </w:rPr>
        <w:t>。</w:t>
      </w:r>
    </w:p>
    <w:p>
      <w:pPr>
        <w:snapToGrid w:val="0"/>
        <w:spacing w:line="560" w:lineRule="exact"/>
        <w:ind w:left="147" w:leftChars="70" w:firstLine="480" w:firstLineChars="150"/>
        <w:rPr>
          <w:rFonts w:ascii="仿宋_GB2312" w:hAnsi="宋体" w:eastAsia="仿宋_GB2312"/>
          <w:bCs/>
          <w:color w:val="000000"/>
          <w:sz w:val="32"/>
          <w:szCs w:val="32"/>
        </w:rPr>
      </w:pPr>
      <w:r>
        <w:rPr>
          <w:rFonts w:hint="eastAsia" w:ascii="仿宋_GB2312" w:hAnsi="宋体" w:eastAsia="仿宋_GB2312"/>
          <w:bCs/>
          <w:color w:val="000000"/>
          <w:sz w:val="32"/>
          <w:szCs w:val="32"/>
        </w:rPr>
        <w:t>三、支出情况说明</w:t>
      </w:r>
    </w:p>
    <w:p>
      <w:pPr>
        <w:snapToGrid w:val="0"/>
        <w:spacing w:line="560" w:lineRule="exact"/>
        <w:ind w:left="210" w:leftChars="100" w:firstLine="480" w:firstLineChars="150"/>
        <w:rPr>
          <w:rFonts w:ascii="仿宋_GB2312" w:hAnsi="宋体" w:eastAsia="仿宋_GB2312"/>
          <w:bCs/>
          <w:color w:val="000000"/>
          <w:sz w:val="32"/>
          <w:szCs w:val="32"/>
        </w:rPr>
      </w:pPr>
      <w:r>
        <w:rPr>
          <w:rFonts w:hint="eastAsia" w:ascii="仿宋_GB2312" w:hAnsi="宋体" w:eastAsia="仿宋_GB2312"/>
          <w:bCs/>
          <w:color w:val="000000"/>
          <w:sz w:val="32"/>
          <w:szCs w:val="32"/>
        </w:rPr>
        <w:t>本年支出合计</w:t>
      </w:r>
      <w:r>
        <w:rPr>
          <w:rFonts w:hint="eastAsia" w:ascii="仿宋_GB2312" w:hAnsi="宋体" w:eastAsia="仿宋_GB2312" w:cs="??_GB2312"/>
          <w:bCs/>
          <w:color w:val="000000"/>
          <w:sz w:val="32"/>
          <w:szCs w:val="32"/>
        </w:rPr>
        <w:t>4146877.21</w:t>
      </w:r>
      <w:r>
        <w:rPr>
          <w:rFonts w:hint="eastAsia" w:ascii="仿宋_GB2312" w:hAnsi="宋体" w:eastAsia="仿宋_GB2312"/>
          <w:bCs/>
          <w:color w:val="000000"/>
          <w:sz w:val="32"/>
          <w:szCs w:val="32"/>
        </w:rPr>
        <w:t>元，其中：基本支出</w:t>
      </w:r>
      <w:r>
        <w:rPr>
          <w:rFonts w:hint="eastAsia" w:ascii="仿宋_GB2312" w:hAnsi="宋体" w:eastAsia="仿宋_GB2312" w:cs="??_GB2312"/>
          <w:bCs/>
          <w:color w:val="000000"/>
          <w:sz w:val="32"/>
          <w:szCs w:val="32"/>
        </w:rPr>
        <w:t>2862617.21</w:t>
      </w:r>
      <w:r>
        <w:rPr>
          <w:rFonts w:hint="eastAsia" w:ascii="仿宋_GB2312" w:hAnsi="宋体" w:eastAsia="仿宋_GB2312"/>
          <w:bCs/>
          <w:color w:val="000000"/>
          <w:sz w:val="32"/>
          <w:szCs w:val="32"/>
        </w:rPr>
        <w:t>元，项目支出</w:t>
      </w:r>
      <w:r>
        <w:rPr>
          <w:rFonts w:hint="eastAsia" w:ascii="仿宋_GB2312" w:hAnsi="宋体" w:eastAsia="仿宋_GB2312" w:cs="??_GB2312"/>
          <w:bCs/>
          <w:color w:val="000000"/>
          <w:sz w:val="32"/>
          <w:szCs w:val="32"/>
        </w:rPr>
        <w:t>1284260</w:t>
      </w:r>
      <w:r>
        <w:rPr>
          <w:rFonts w:hint="eastAsia" w:ascii="仿宋_GB2312" w:hAnsi="宋体" w:eastAsia="仿宋_GB2312"/>
          <w:bCs/>
          <w:color w:val="000000"/>
          <w:sz w:val="32"/>
          <w:szCs w:val="32"/>
        </w:rPr>
        <w:t>元，</w:t>
      </w:r>
      <w:r>
        <w:rPr>
          <w:rFonts w:hint="eastAsia" w:ascii="仿宋_GB2312" w:hAnsi="宋体" w:eastAsia="仿宋_GB2312" w:cs="仿宋_GB2312"/>
          <w:sz w:val="32"/>
          <w:szCs w:val="32"/>
        </w:rPr>
        <w:t>经营支出0元</w:t>
      </w:r>
      <w:r>
        <w:rPr>
          <w:rFonts w:hint="eastAsia" w:ascii="仿宋_GB2312" w:hAnsi="宋体" w:eastAsia="仿宋_GB2312"/>
          <w:bCs/>
          <w:color w:val="000000"/>
          <w:sz w:val="32"/>
          <w:szCs w:val="32"/>
        </w:rPr>
        <w:t>。</w:t>
      </w:r>
    </w:p>
    <w:p>
      <w:pPr>
        <w:snapToGrid w:val="0"/>
        <w:spacing w:line="560" w:lineRule="exact"/>
        <w:ind w:left="210" w:leftChars="100" w:firstLine="480" w:firstLineChars="150"/>
        <w:rPr>
          <w:rFonts w:ascii="仿宋_GB2312" w:hAnsi="宋体" w:eastAsia="仿宋_GB2312"/>
          <w:bCs/>
          <w:color w:val="000000"/>
          <w:sz w:val="32"/>
          <w:szCs w:val="32"/>
        </w:rPr>
      </w:pPr>
      <w:r>
        <w:rPr>
          <w:rFonts w:hint="eastAsia" w:ascii="仿宋_GB2312" w:hAnsi="宋体" w:eastAsia="仿宋_GB2312"/>
          <w:bCs/>
          <w:color w:val="000000"/>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bCs/>
          <w:color w:val="000000"/>
          <w:sz w:val="32"/>
          <w:szCs w:val="32"/>
        </w:rPr>
      </w:pPr>
      <w:r>
        <w:rPr>
          <w:rFonts w:hint="eastAsia" w:ascii="仿宋_GB2312" w:hAnsi="宋体" w:eastAsia="仿宋_GB2312"/>
          <w:bCs/>
          <w:color w:val="000000"/>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cs="??_GB2312"/>
          <w:bCs/>
          <w:color w:val="000000"/>
          <w:sz w:val="32"/>
          <w:szCs w:val="32"/>
        </w:rPr>
        <w:t>35000</w:t>
      </w:r>
      <w:r>
        <w:rPr>
          <w:rFonts w:hint="eastAsia" w:ascii="仿宋_GB2312" w:hAnsi="宋体" w:eastAsia="仿宋_GB2312" w:cs="仿宋_GB2312"/>
          <w:sz w:val="32"/>
          <w:szCs w:val="32"/>
        </w:rPr>
        <w:t>元，其中：因公出国费用元，共组团0批次人次,出国事由；公务接待费0元，共接待0批次人次；公务用车购置0元，年末公务用车保有量为</w:t>
      </w:r>
      <w:r>
        <w:rPr>
          <w:rFonts w:hint="eastAsia" w:ascii="仿宋_GB2312" w:hAnsi="宋体" w:eastAsia="仿宋_GB2312" w:cs="??_GB2312"/>
          <w:bCs/>
          <w:color w:val="000000"/>
          <w:sz w:val="32"/>
          <w:szCs w:val="32"/>
        </w:rPr>
        <w:t>1</w:t>
      </w:r>
      <w:r>
        <w:rPr>
          <w:rFonts w:hint="eastAsia" w:ascii="仿宋_GB2312" w:hAnsi="宋体" w:eastAsia="仿宋_GB2312" w:cs="仿宋_GB2312"/>
          <w:sz w:val="32"/>
          <w:szCs w:val="32"/>
        </w:rPr>
        <w:t>辆；公务用车维护费</w:t>
      </w:r>
      <w:r>
        <w:rPr>
          <w:rFonts w:hint="eastAsia" w:ascii="仿宋_GB2312" w:hAnsi="宋体" w:eastAsia="仿宋_GB2312" w:cs="??_GB2312"/>
          <w:bCs/>
          <w:color w:val="000000"/>
          <w:sz w:val="32"/>
          <w:szCs w:val="32"/>
        </w:rPr>
        <w:t>35000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0元，其中：因公出国费用多（少）支0元；公务接待费多（少）支出0元；公务用车购置费多（少）支出0元；公务用车维护费多（少）支出0元。主要原因为：与上年无增减变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exact"/>
        <w:ind w:firstLine="640" w:firstLineChars="200"/>
        <w:rPr>
          <w:rFonts w:ascii="仿宋_GB2312" w:hAnsi="宋体" w:eastAsia="仿宋_GB2312"/>
          <w:bCs/>
          <w:color w:val="000000"/>
          <w:sz w:val="32"/>
          <w:szCs w:val="32"/>
        </w:rPr>
      </w:pPr>
      <w:r>
        <w:rPr>
          <w:rFonts w:hint="eastAsia" w:ascii="仿宋_GB2312" w:hAnsi="宋体" w:eastAsia="仿宋_GB2312" w:cs="仿宋_GB2312"/>
          <w:sz w:val="32"/>
          <w:szCs w:val="32"/>
        </w:rPr>
        <w:t>2016年培训费0元，主要是：本单位无培训费。</w:t>
      </w:r>
      <w:r>
        <w:rPr>
          <w:rFonts w:hint="eastAsia" w:ascii="仿宋_GB2312" w:hAnsi="宋体" w:eastAsia="仿宋_GB2312"/>
          <w:bCs/>
          <w:color w:val="000000"/>
          <w:sz w:val="32"/>
          <w:szCs w:val="32"/>
        </w:rPr>
        <w:t xml:space="preserve"> </w:t>
      </w:r>
    </w:p>
    <w:p>
      <w:pPr>
        <w:snapToGrid w:val="0"/>
        <w:spacing w:line="560" w:lineRule="exact"/>
        <w:ind w:firstLine="640" w:firstLineChars="200"/>
        <w:rPr>
          <w:rFonts w:ascii="仿宋_GB2312" w:hAnsi="宋体" w:eastAsia="仿宋_GB2312"/>
          <w:bCs/>
          <w:color w:val="000000"/>
          <w:sz w:val="32"/>
          <w:szCs w:val="32"/>
        </w:rPr>
      </w:pPr>
      <w:r>
        <w:rPr>
          <w:rFonts w:hint="eastAsia" w:ascii="仿宋_GB2312" w:hAnsi="宋体" w:eastAsia="仿宋_GB2312"/>
          <w:bCs/>
          <w:color w:val="000000"/>
          <w:sz w:val="32"/>
          <w:szCs w:val="32"/>
        </w:rPr>
        <w:t>六、预算执行情况说明</w:t>
      </w:r>
    </w:p>
    <w:p>
      <w:pPr>
        <w:snapToGrid w:val="0"/>
        <w:spacing w:line="560" w:lineRule="exact"/>
        <w:ind w:firstLine="640" w:firstLineChars="200"/>
        <w:rPr>
          <w:rFonts w:ascii="仿宋_GB2312" w:hAnsi="宋体" w:eastAsia="仿宋_GB2312"/>
          <w:bCs/>
          <w:color w:val="000000"/>
          <w:sz w:val="32"/>
          <w:szCs w:val="32"/>
        </w:rPr>
      </w:pPr>
      <w:r>
        <w:rPr>
          <w:rFonts w:hint="eastAsia" w:ascii="仿宋_GB2312" w:hAnsi="宋体" w:eastAsia="仿宋_GB2312" w:cs="??_GB2312"/>
          <w:bCs/>
          <w:color w:val="000000"/>
          <w:sz w:val="32"/>
          <w:szCs w:val="32"/>
        </w:rPr>
        <w:t>2016</w:t>
      </w:r>
      <w:r>
        <w:rPr>
          <w:rFonts w:hint="eastAsia" w:ascii="仿宋_GB2312" w:hAnsi="宋体" w:eastAsia="仿宋_GB2312"/>
          <w:bCs/>
          <w:color w:val="000000"/>
          <w:sz w:val="32"/>
          <w:szCs w:val="32"/>
        </w:rPr>
        <w:t>年本年收入</w:t>
      </w:r>
      <w:r>
        <w:rPr>
          <w:rFonts w:hint="eastAsia" w:ascii="仿宋_GB2312" w:hAnsi="宋体" w:eastAsia="仿宋_GB2312" w:cs="??_GB2312"/>
          <w:bCs/>
          <w:color w:val="000000"/>
          <w:sz w:val="32"/>
          <w:szCs w:val="32"/>
        </w:rPr>
        <w:t>4146877.21</w:t>
      </w:r>
      <w:r>
        <w:rPr>
          <w:rFonts w:hint="eastAsia" w:ascii="仿宋_GB2312" w:hAnsi="宋体" w:eastAsia="仿宋_GB2312"/>
          <w:bCs/>
          <w:color w:val="000000"/>
          <w:sz w:val="32"/>
          <w:szCs w:val="32"/>
        </w:rPr>
        <w:t>元，比</w:t>
      </w:r>
      <w:r>
        <w:rPr>
          <w:rFonts w:hint="eastAsia" w:ascii="仿宋_GB2312" w:hAnsi="宋体" w:eastAsia="仿宋_GB2312" w:cs="??_GB2312"/>
          <w:bCs/>
          <w:color w:val="000000"/>
          <w:sz w:val="32"/>
          <w:szCs w:val="32"/>
        </w:rPr>
        <w:t>2015</w:t>
      </w:r>
      <w:r>
        <w:rPr>
          <w:rFonts w:hint="eastAsia" w:ascii="仿宋_GB2312" w:hAnsi="宋体" w:eastAsia="仿宋_GB2312"/>
          <w:bCs/>
          <w:color w:val="000000"/>
          <w:sz w:val="32"/>
          <w:szCs w:val="32"/>
        </w:rPr>
        <w:t>年增加</w:t>
      </w:r>
      <w:r>
        <w:rPr>
          <w:rFonts w:hint="eastAsia" w:ascii="仿宋_GB2312" w:hAnsi="宋体" w:eastAsia="仿宋_GB2312" w:cs="??_GB2312"/>
          <w:bCs/>
          <w:color w:val="000000"/>
          <w:sz w:val="32"/>
          <w:szCs w:val="32"/>
        </w:rPr>
        <w:t>163127.16</w:t>
      </w:r>
      <w:r>
        <w:rPr>
          <w:rFonts w:hint="eastAsia" w:ascii="仿宋_GB2312" w:hAnsi="宋体" w:eastAsia="仿宋_GB2312"/>
          <w:bCs/>
          <w:color w:val="000000"/>
          <w:sz w:val="32"/>
          <w:szCs w:val="32"/>
        </w:rPr>
        <w:t>元，增加原因：因离休干部“双高期：年龄逐年增高、老年病高发”所致离休干部医疗周转金及医疗费逐年增加；退休干部队伍活动费及各项建设费用投入不断增加。</w:t>
      </w:r>
      <w:r>
        <w:rPr>
          <w:rFonts w:hint="eastAsia" w:ascii="仿宋_GB2312" w:hAnsi="宋体" w:eastAsia="仿宋_GB2312" w:cs="??_GB2312"/>
          <w:bCs/>
          <w:color w:val="000000"/>
          <w:sz w:val="32"/>
          <w:szCs w:val="32"/>
        </w:rPr>
        <w:t xml:space="preserve">   </w:t>
      </w:r>
    </w:p>
    <w:p>
      <w:pPr>
        <w:snapToGrid w:val="0"/>
        <w:spacing w:line="560" w:lineRule="exact"/>
        <w:ind w:firstLine="640" w:firstLineChars="200"/>
        <w:rPr>
          <w:rFonts w:ascii="仿宋_GB2312" w:hAnsi="宋体" w:eastAsia="仿宋_GB2312" w:cs="??_GB2312"/>
          <w:bCs/>
          <w:color w:val="000000"/>
          <w:sz w:val="32"/>
          <w:szCs w:val="32"/>
        </w:rPr>
      </w:pPr>
      <w:r>
        <w:rPr>
          <w:rFonts w:hint="eastAsia" w:ascii="仿宋_GB2312" w:hAnsi="宋体" w:eastAsia="仿宋_GB2312" w:cs="??_GB2312"/>
          <w:bCs/>
          <w:color w:val="000000"/>
          <w:sz w:val="32"/>
          <w:szCs w:val="32"/>
        </w:rPr>
        <w:t>2016</w:t>
      </w:r>
      <w:r>
        <w:rPr>
          <w:rFonts w:hint="eastAsia" w:ascii="仿宋_GB2312" w:hAnsi="宋体" w:eastAsia="仿宋_GB2312"/>
          <w:bCs/>
          <w:color w:val="000000"/>
          <w:sz w:val="32"/>
          <w:szCs w:val="32"/>
        </w:rPr>
        <w:t>年本年支出</w:t>
      </w:r>
      <w:r>
        <w:rPr>
          <w:rFonts w:hint="eastAsia" w:ascii="仿宋_GB2312" w:hAnsi="宋体" w:eastAsia="仿宋_GB2312" w:cs="??_GB2312"/>
          <w:bCs/>
          <w:color w:val="000000"/>
          <w:sz w:val="32"/>
          <w:szCs w:val="32"/>
        </w:rPr>
        <w:t>4146877.21</w:t>
      </w:r>
      <w:r>
        <w:rPr>
          <w:rFonts w:hint="eastAsia" w:ascii="仿宋_GB2312" w:hAnsi="宋体" w:eastAsia="仿宋_GB2312"/>
          <w:bCs/>
          <w:color w:val="000000"/>
          <w:sz w:val="32"/>
          <w:szCs w:val="32"/>
        </w:rPr>
        <w:t>元，比</w:t>
      </w:r>
      <w:r>
        <w:rPr>
          <w:rFonts w:hint="eastAsia" w:ascii="仿宋_GB2312" w:hAnsi="宋体" w:eastAsia="仿宋_GB2312" w:cs="??_GB2312"/>
          <w:bCs/>
          <w:color w:val="000000"/>
          <w:sz w:val="32"/>
          <w:szCs w:val="32"/>
        </w:rPr>
        <w:t>2015</w:t>
      </w:r>
      <w:r>
        <w:rPr>
          <w:rFonts w:hint="eastAsia" w:ascii="仿宋_GB2312" w:hAnsi="宋体" w:eastAsia="仿宋_GB2312"/>
          <w:bCs/>
          <w:color w:val="000000"/>
          <w:sz w:val="32"/>
          <w:szCs w:val="32"/>
        </w:rPr>
        <w:t>年增加</w:t>
      </w:r>
      <w:r>
        <w:rPr>
          <w:rFonts w:hint="eastAsia" w:ascii="仿宋_GB2312" w:hAnsi="宋体" w:eastAsia="仿宋_GB2312" w:cs="??_GB2312"/>
          <w:bCs/>
          <w:color w:val="000000"/>
          <w:sz w:val="32"/>
          <w:szCs w:val="32"/>
        </w:rPr>
        <w:t>163127.16</w:t>
      </w:r>
      <w:r>
        <w:rPr>
          <w:rFonts w:hint="eastAsia" w:ascii="仿宋_GB2312" w:hAnsi="宋体" w:eastAsia="仿宋_GB2312"/>
          <w:bCs/>
          <w:color w:val="000000"/>
          <w:sz w:val="32"/>
          <w:szCs w:val="32"/>
        </w:rPr>
        <w:t>元，增加原因：因离休干部“双高期：年龄逐年增高、老年病高发”所致离休干部医疗周转金及医疗费逐年增加；退休干部队伍活动费及各项建设费用投入不断增加。</w:t>
      </w:r>
      <w:r>
        <w:rPr>
          <w:rFonts w:hint="eastAsia" w:ascii="仿宋_GB2312" w:hAnsi="宋体" w:eastAsia="仿宋_GB2312" w:cs="??_GB2312"/>
          <w:bCs/>
          <w:color w:val="000000"/>
          <w:sz w:val="32"/>
          <w:szCs w:val="32"/>
        </w:rPr>
        <w:t xml:space="preserve"> </w:t>
      </w:r>
    </w:p>
    <w:p>
      <w:pPr>
        <w:snapToGrid w:val="0"/>
        <w:spacing w:line="560" w:lineRule="exact"/>
        <w:ind w:firstLine="640" w:firstLineChars="200"/>
        <w:rPr>
          <w:rFonts w:ascii="仿宋_GB2312" w:hAnsi="宋体" w:eastAsia="仿宋_GB2312"/>
          <w:bCs/>
          <w:color w:val="000000"/>
          <w:sz w:val="32"/>
          <w:szCs w:val="32"/>
        </w:rPr>
      </w:pPr>
      <w:r>
        <w:rPr>
          <w:rFonts w:hint="eastAsia" w:ascii="仿宋_GB2312" w:hAnsi="宋体" w:eastAsia="仿宋_GB2312" w:cs="??_GB2312"/>
          <w:bCs/>
          <w:color w:val="000000"/>
          <w:sz w:val="32"/>
          <w:szCs w:val="32"/>
        </w:rPr>
        <w:t>2016</w:t>
      </w:r>
      <w:r>
        <w:rPr>
          <w:rFonts w:hint="eastAsia" w:ascii="仿宋_GB2312" w:hAnsi="宋体" w:eastAsia="仿宋_GB2312"/>
          <w:bCs/>
          <w:color w:val="000000"/>
          <w:sz w:val="32"/>
          <w:szCs w:val="32"/>
        </w:rPr>
        <w:t>年财政拨款支出</w:t>
      </w:r>
      <w:r>
        <w:rPr>
          <w:rFonts w:hint="eastAsia" w:ascii="仿宋_GB2312" w:hAnsi="宋体" w:eastAsia="仿宋_GB2312" w:cs="??_GB2312"/>
          <w:bCs/>
          <w:color w:val="000000"/>
          <w:sz w:val="32"/>
          <w:szCs w:val="32"/>
        </w:rPr>
        <w:t>4146877.21</w:t>
      </w:r>
      <w:r>
        <w:rPr>
          <w:rFonts w:hint="eastAsia" w:ascii="仿宋_GB2312" w:hAnsi="宋体" w:eastAsia="仿宋_GB2312"/>
          <w:bCs/>
          <w:color w:val="000000"/>
          <w:sz w:val="32"/>
          <w:szCs w:val="32"/>
        </w:rPr>
        <w:t>元，年初预算数</w:t>
      </w:r>
      <w:r>
        <w:rPr>
          <w:rFonts w:hint="eastAsia" w:ascii="仿宋_GB2312" w:hAnsi="宋体" w:eastAsia="仿宋_GB2312" w:cs="??_GB2312"/>
          <w:bCs/>
          <w:color w:val="000000"/>
          <w:sz w:val="32"/>
          <w:szCs w:val="32"/>
        </w:rPr>
        <w:t>3956665.08</w:t>
      </w:r>
      <w:r>
        <w:rPr>
          <w:rFonts w:hint="eastAsia" w:ascii="仿宋_GB2312" w:hAnsi="宋体" w:eastAsia="仿宋_GB2312"/>
          <w:bCs/>
          <w:color w:val="000000"/>
          <w:sz w:val="32"/>
          <w:szCs w:val="32"/>
        </w:rPr>
        <w:t>元，差异原因：退休干部队伍活动费及各项建设费用投入不断增加.</w:t>
      </w:r>
    </w:p>
    <w:p>
      <w:pPr>
        <w:snapToGrid w:val="0"/>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七、决算公开其他重要事项情况说明</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（一）机关运行经费支出情况</w:t>
      </w:r>
    </w:p>
    <w:p>
      <w:pPr>
        <w:spacing w:line="560" w:lineRule="exact"/>
        <w:ind w:firstLine="640" w:firstLineChars="200"/>
        <w:rPr>
          <w:rFonts w:ascii="仿宋_GB2312" w:eastAsia="仿宋_GB2312"/>
          <w:bCs/>
          <w:color w:val="000000"/>
          <w:sz w:val="32"/>
          <w:szCs w:val="32"/>
        </w:rPr>
      </w:pPr>
      <w:r>
        <w:rPr>
          <w:rFonts w:hint="eastAsia" w:ascii="仿宋_GB2312" w:eastAsia="仿宋_GB2312" w:cs="??_GB2312"/>
          <w:bCs/>
          <w:color w:val="000000"/>
          <w:sz w:val="32"/>
          <w:szCs w:val="32"/>
        </w:rPr>
        <w:t>2016</w:t>
      </w:r>
      <w:r>
        <w:rPr>
          <w:rFonts w:hint="eastAsia" w:ascii="仿宋_GB2312" w:eastAsia="仿宋_GB2312"/>
          <w:bCs/>
          <w:color w:val="000000"/>
          <w:sz w:val="32"/>
          <w:szCs w:val="32"/>
        </w:rPr>
        <w:t>年</w:t>
      </w:r>
      <w:r>
        <w:rPr>
          <w:rFonts w:hint="eastAsia" w:ascii="仿宋_GB2312" w:eastAsia="仿宋_GB2312"/>
          <w:bCs/>
          <w:color w:val="000000"/>
          <w:sz w:val="32"/>
          <w:szCs w:val="32"/>
          <w:lang w:eastAsia="zh-CN"/>
        </w:rPr>
        <w:t>老干部局</w:t>
      </w:r>
      <w:r>
        <w:rPr>
          <w:rFonts w:hint="eastAsia" w:ascii="仿宋_GB2312" w:eastAsia="仿宋_GB2312"/>
          <w:bCs/>
          <w:color w:val="000000"/>
          <w:sz w:val="32"/>
          <w:szCs w:val="32"/>
        </w:rPr>
        <w:t>单位机关运行经费支出</w:t>
      </w:r>
      <w:r>
        <w:rPr>
          <w:rFonts w:hint="eastAsia" w:ascii="仿宋_GB2312" w:eastAsia="仿宋_GB2312" w:cs="??_GB2312"/>
          <w:bCs/>
          <w:color w:val="000000"/>
          <w:sz w:val="32"/>
          <w:szCs w:val="32"/>
        </w:rPr>
        <w:t>46500</w:t>
      </w:r>
      <w:r>
        <w:rPr>
          <w:rFonts w:hint="eastAsia" w:ascii="仿宋_GB2312" w:eastAsia="仿宋_GB2312"/>
          <w:bCs/>
          <w:color w:val="000000"/>
          <w:sz w:val="32"/>
          <w:szCs w:val="32"/>
        </w:rPr>
        <w:t>元，</w:t>
      </w:r>
      <w:r>
        <w:rPr>
          <w:rFonts w:hint="eastAsia" w:ascii="仿宋_GB2312" w:eastAsia="仿宋_GB2312" w:cs="宋体"/>
          <w:bCs/>
          <w:color w:val="000000"/>
          <w:sz w:val="32"/>
          <w:szCs w:val="32"/>
        </w:rPr>
        <w:t>同比</w:t>
      </w:r>
      <w:r>
        <w:rPr>
          <w:rFonts w:hint="eastAsia" w:ascii="仿宋_GB2312" w:eastAsia="仿宋_GB2312" w:cs="??_GB2312"/>
          <w:bCs/>
          <w:color w:val="000000"/>
          <w:sz w:val="32"/>
          <w:szCs w:val="32"/>
        </w:rPr>
        <w:t>2015</w:t>
      </w:r>
      <w:r>
        <w:rPr>
          <w:rFonts w:hint="eastAsia" w:ascii="仿宋_GB2312" w:eastAsia="仿宋_GB2312" w:cs="宋体"/>
          <w:bCs/>
          <w:color w:val="000000"/>
          <w:sz w:val="32"/>
          <w:szCs w:val="32"/>
        </w:rPr>
        <w:t>年无增减变动。</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（二）政府采购支出情况</w:t>
      </w:r>
    </w:p>
    <w:p>
      <w:pPr>
        <w:ind w:firstLine="640" w:firstLineChars="200"/>
        <w:rPr>
          <w:rFonts w:ascii="仿宋_GB2312" w:eastAsia="仿宋_GB2312" w:cs="仿宋_GB2312"/>
          <w:sz w:val="32"/>
          <w:szCs w:val="32"/>
        </w:rPr>
      </w:pPr>
      <w:r>
        <w:rPr>
          <w:rFonts w:hint="eastAsia" w:ascii="仿宋_GB2312" w:eastAsia="仿宋_GB2312" w:cs="仿宋_GB2312"/>
          <w:sz w:val="32"/>
          <w:szCs w:val="32"/>
        </w:rPr>
        <w:t>2016年，</w:t>
      </w:r>
      <w:r>
        <w:rPr>
          <w:rFonts w:hint="eastAsia" w:ascii="仿宋_GB2312" w:hAnsi="宋体" w:eastAsia="仿宋_GB2312" w:cs="仿宋_GB2312"/>
          <w:sz w:val="32"/>
          <w:szCs w:val="32"/>
        </w:rPr>
        <w:t>本</w:t>
      </w:r>
      <w:r>
        <w:rPr>
          <w:rFonts w:hint="eastAsia" w:ascii="仿宋_GB2312" w:eastAsia="仿宋_GB2312" w:cs="仿宋_GB2312"/>
          <w:sz w:val="32"/>
          <w:szCs w:val="32"/>
        </w:rPr>
        <w:t>单位政府采购支出总额0元，其中政府采购货物支出0元，政府采购工程支出0元，政府采购服务支出0元。喀什地区为偏远地区，参与招投标的供应商基本为中小微企业。</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（三）国有资产占用情况</w:t>
      </w:r>
    </w:p>
    <w:p>
      <w:pPr>
        <w:ind w:firstLine="640" w:firstLineChars="200"/>
        <w:rPr>
          <w:rFonts w:ascii="仿宋_GB2312" w:eastAsia="仿宋_GB2312"/>
          <w:sz w:val="32"/>
          <w:szCs w:val="32"/>
        </w:rPr>
      </w:pPr>
      <w:r>
        <w:rPr>
          <w:rFonts w:hint="eastAsia" w:ascii="仿宋_GB2312" w:eastAsia="仿宋_GB2312" w:cs="仿宋_GB2312"/>
          <w:sz w:val="32"/>
          <w:szCs w:val="32"/>
        </w:rPr>
        <w:t>截止2016年12月31日，本单位共有车辆1辆，其中一般公务用车1辆，一般用车0辆，专业技术用车0辆，其他车辆0辆，其他用车主要是本单位无其他用车，单位价值在50万元以上的设备台（套），价值元。</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（四）民生项目、重点支出项目绩效评价结果</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2016年，</w:t>
      </w:r>
      <w:r>
        <w:rPr>
          <w:rFonts w:hint="eastAsia" w:ascii="仿宋_GB2312" w:eastAsia="仿宋_GB2312"/>
          <w:bCs/>
          <w:color w:val="000000"/>
          <w:sz w:val="32"/>
          <w:szCs w:val="32"/>
          <w:lang w:eastAsia="zh-CN"/>
        </w:rPr>
        <w:t>老干部局</w:t>
      </w:r>
      <w:r>
        <w:rPr>
          <w:rFonts w:hint="eastAsia" w:ascii="仿宋_GB2312" w:eastAsia="仿宋_GB2312"/>
          <w:bCs/>
          <w:color w:val="000000"/>
          <w:sz w:val="32"/>
          <w:szCs w:val="32"/>
        </w:rPr>
        <w:t>共组织对1个项目进行了预算绩效评价，涉及一般公共预算当年财政拨款4146877.21元。绩效评价结果：我局参与预算绩效评价项目为离退休干部活动经费,主要成效:落实离退休干部“两个待遇”、组织并参与地区各县市文体、文化活动，参与我县各项主题文化娱乐活动；组织老干部列席重大会议，听取老干部意见建议，发挥余热。</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（五）事业收入明细、经营收入明细无</w:t>
      </w:r>
    </w:p>
    <w:p>
      <w:pPr>
        <w:spacing w:line="560" w:lineRule="exact"/>
        <w:ind w:firstLine="640" w:firstLineChars="200"/>
        <w:rPr>
          <w:rFonts w:ascii="仿宋_GB2312" w:eastAsia="仿宋_GB2312"/>
          <w:bCs/>
          <w:color w:val="000000"/>
          <w:sz w:val="32"/>
          <w:szCs w:val="32"/>
        </w:rPr>
      </w:pPr>
      <w:r>
        <w:rPr>
          <w:rFonts w:hint="eastAsia" w:ascii="仿宋_GB2312" w:eastAsia="仿宋_GB2312" w:cs="??_GB2312"/>
          <w:bCs/>
          <w:color w:val="000000"/>
          <w:sz w:val="32"/>
          <w:szCs w:val="32"/>
        </w:rPr>
        <w:t>2016</w:t>
      </w:r>
      <w:r>
        <w:rPr>
          <w:rFonts w:hint="eastAsia" w:ascii="仿宋_GB2312" w:eastAsia="仿宋_GB2312" w:cs="宋体"/>
          <w:bCs/>
          <w:color w:val="000000"/>
          <w:sz w:val="32"/>
          <w:szCs w:val="32"/>
        </w:rPr>
        <w:t>年叶城县</w:t>
      </w:r>
      <w:r>
        <w:rPr>
          <w:rFonts w:hint="eastAsia" w:ascii="仿宋_GB2312" w:eastAsia="仿宋_GB2312" w:cs="宋体"/>
          <w:bCs/>
          <w:color w:val="000000"/>
          <w:sz w:val="32"/>
          <w:szCs w:val="32"/>
          <w:lang w:eastAsia="zh-CN"/>
        </w:rPr>
        <w:t>委</w:t>
      </w:r>
      <w:r>
        <w:rPr>
          <w:rFonts w:hint="eastAsia" w:ascii="仿宋_GB2312" w:hAnsi="宋体" w:eastAsia="仿宋_GB2312"/>
          <w:bCs/>
          <w:color w:val="000000"/>
          <w:sz w:val="32"/>
          <w:szCs w:val="32"/>
          <w:lang w:eastAsia="zh-CN"/>
        </w:rPr>
        <w:t>老干部局</w:t>
      </w:r>
      <w:r>
        <w:rPr>
          <w:rFonts w:hint="eastAsia" w:ascii="仿宋_GB2312" w:hAnsi="宋体" w:eastAsia="仿宋_GB2312" w:cs="宋体"/>
          <w:bCs/>
          <w:color w:val="000000"/>
          <w:sz w:val="32"/>
          <w:szCs w:val="32"/>
        </w:rPr>
        <w:t>无事业收入及经营收入。</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八、专业名词解释</w:t>
      </w:r>
    </w:p>
    <w:p>
      <w:pPr>
        <w:spacing w:line="560" w:lineRule="exact"/>
        <w:ind w:firstLine="640" w:firstLineChars="200"/>
        <w:rPr>
          <w:rFonts w:ascii="仿宋_GB2312" w:eastAsia="仿宋_GB2312" w:cs="??_GB2312"/>
          <w:bCs/>
          <w:color w:val="000000"/>
          <w:sz w:val="32"/>
          <w:szCs w:val="32"/>
        </w:rPr>
      </w:pPr>
      <w:r>
        <w:rPr>
          <w:rFonts w:hint="eastAsia" w:ascii="仿宋_GB2312" w:eastAsia="仿宋_GB2312"/>
          <w:bCs/>
          <w:color w:val="000000"/>
          <w:sz w:val="32"/>
          <w:szCs w:val="32"/>
        </w:rPr>
        <w:t>（一）财政拨款收入：指单位本年度从本级财政部门取得得财政拨款。</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cs="??_GB2312"/>
          <w:bCs/>
          <w:color w:val="000000"/>
          <w:sz w:val="32"/>
          <w:szCs w:val="32"/>
        </w:rPr>
      </w:pPr>
      <w:r>
        <w:rPr>
          <w:rFonts w:hint="eastAsia" w:ascii="仿宋_GB2312" w:eastAsia="仿宋_GB2312"/>
          <w:bCs/>
          <w:color w:val="000000"/>
          <w:sz w:val="32"/>
          <w:szCs w:val="32"/>
        </w:rPr>
        <w:t>（二）事业收入：指事业单位开展专业业务活动及辅助活动所取得的收入。</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cs="??_GB2312"/>
          <w:bCs/>
          <w:color w:val="000000"/>
          <w:sz w:val="32"/>
          <w:szCs w:val="32"/>
        </w:rPr>
      </w:pPr>
      <w:r>
        <w:rPr>
          <w:rFonts w:hint="eastAsia" w:ascii="仿宋_GB2312" w:eastAsia="仿宋_GB2312"/>
          <w:bCs/>
          <w:color w:val="000000"/>
          <w:sz w:val="32"/>
          <w:szCs w:val="32"/>
        </w:rPr>
        <w:t>（三）经营收入：指事业单位在专业业务活动及其辅助活动之外开展非独立核算经营活动取得的收入。</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cs="??_GB2312"/>
          <w:bCs/>
          <w:color w:val="000000"/>
          <w:sz w:val="32"/>
          <w:szCs w:val="32"/>
        </w:rPr>
      </w:pPr>
      <w:r>
        <w:rPr>
          <w:rFonts w:hint="eastAsia" w:ascii="仿宋_GB2312" w:eastAsia="仿宋_GB2312"/>
          <w:bCs/>
          <w:color w:val="000000"/>
          <w:sz w:val="32"/>
          <w:szCs w:val="32"/>
        </w:rPr>
        <w:t>（四）其他收入：指除上述“财政拨款收入”、“事业收入”、“经营收入”等以外的收入。</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cs="??_GB2312"/>
          <w:bCs/>
          <w:color w:val="000000"/>
          <w:sz w:val="32"/>
          <w:szCs w:val="32"/>
        </w:rPr>
      </w:pPr>
      <w:r>
        <w:rPr>
          <w:rFonts w:hint="eastAsia" w:ascii="仿宋_GB2312" w:eastAsia="仿宋_GB2312" w:cs="??_GB2312"/>
          <w:bCs/>
          <w:color w:val="000000"/>
          <w:sz w:val="32"/>
          <w:szCs w:val="32"/>
        </w:rPr>
        <w:t>(</w:t>
      </w:r>
      <w:r>
        <w:rPr>
          <w:rFonts w:hint="eastAsia" w:ascii="仿宋_GB2312" w:eastAsia="仿宋_GB2312"/>
          <w:bCs/>
          <w:color w:val="000000"/>
          <w:sz w:val="32"/>
          <w:szCs w:val="32"/>
        </w:rPr>
        <w:t>五</w:t>
      </w:r>
      <w:r>
        <w:rPr>
          <w:rFonts w:hint="eastAsia" w:ascii="仿宋_GB2312" w:eastAsia="仿宋_GB2312" w:cs="??_GB2312"/>
          <w:bCs/>
          <w:color w:val="000000"/>
          <w:sz w:val="32"/>
          <w:szCs w:val="32"/>
        </w:rPr>
        <w:t>)</w:t>
      </w:r>
      <w:r>
        <w:rPr>
          <w:rFonts w:hint="eastAsia" w:ascii="仿宋_GB2312" w:eastAsia="仿宋_GB2312"/>
          <w:bCs/>
          <w:color w:val="000000"/>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（六）年初结转和结余：指以前年度尚未完成、结转到本年按有关规定继续使用的资金。</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（七）结余分配：指事业单位按规定提取的职工福利基</w:t>
      </w:r>
    </w:p>
    <w:p>
      <w:pPr>
        <w:spacing w:line="560" w:lineRule="exact"/>
        <w:ind w:firstLine="200"/>
        <w:rPr>
          <w:rFonts w:ascii="仿宋_GB2312" w:eastAsia="仿宋_GB2312" w:cs="??_GB2312"/>
          <w:bCs/>
          <w:color w:val="000000"/>
          <w:sz w:val="32"/>
          <w:szCs w:val="32"/>
        </w:rPr>
      </w:pPr>
      <w:r>
        <w:rPr>
          <w:rFonts w:hint="eastAsia" w:ascii="仿宋_GB2312" w:eastAsia="仿宋_GB2312"/>
          <w:bCs/>
          <w:color w:val="000000"/>
          <w:sz w:val="32"/>
          <w:szCs w:val="32"/>
        </w:rPr>
        <w:t>金、事业基金和缴纳的所得税，以及建设单位按规定应交回的基本建设竣工项目结余资金。</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（八）年末结转和结余：指本年度或以前年度预算安排、</w:t>
      </w:r>
    </w:p>
    <w:p>
      <w:pPr>
        <w:spacing w:line="560" w:lineRule="exact"/>
        <w:ind w:firstLine="200"/>
        <w:rPr>
          <w:rFonts w:ascii="仿宋_GB2312" w:eastAsia="仿宋_GB2312" w:cs="??_GB2312"/>
          <w:bCs/>
          <w:color w:val="000000"/>
          <w:sz w:val="32"/>
          <w:szCs w:val="32"/>
        </w:rPr>
      </w:pPr>
      <w:r>
        <w:rPr>
          <w:rFonts w:hint="eastAsia" w:ascii="仿宋_GB2312" w:eastAsia="仿宋_GB2312"/>
          <w:bCs/>
          <w:color w:val="000000"/>
          <w:sz w:val="32"/>
          <w:szCs w:val="32"/>
        </w:rPr>
        <w:t>因客观条件发生变化无法按原计划实施，需要延迟到以后年度按有关规定继续使用的资金。</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cs="??_GB2312"/>
          <w:bCs/>
          <w:color w:val="000000"/>
          <w:sz w:val="32"/>
          <w:szCs w:val="32"/>
        </w:rPr>
      </w:pPr>
      <w:r>
        <w:rPr>
          <w:rFonts w:hint="eastAsia" w:ascii="仿宋_GB2312" w:eastAsia="仿宋_GB2312"/>
          <w:bCs/>
          <w:color w:val="000000"/>
          <w:sz w:val="32"/>
          <w:szCs w:val="32"/>
        </w:rPr>
        <w:t>（九）基本支出：指为保障机构正常运转、完成日常工作任务而发生的人员支出和公用支出。</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cs="??_GB2312"/>
          <w:bCs/>
          <w:color w:val="000000"/>
          <w:sz w:val="32"/>
          <w:szCs w:val="32"/>
        </w:rPr>
      </w:pPr>
      <w:r>
        <w:rPr>
          <w:rFonts w:hint="eastAsia" w:ascii="仿宋_GB2312" w:eastAsia="仿宋_GB2312"/>
          <w:bCs/>
          <w:color w:val="000000"/>
          <w:sz w:val="32"/>
          <w:szCs w:val="32"/>
        </w:rPr>
        <w:t>（十）项目支出：指在基本支出之外为完成特定行政任务和事业发展目标所发生的支出。</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cs="??_GB2312"/>
          <w:bCs/>
          <w:color w:val="000000"/>
          <w:sz w:val="32"/>
          <w:szCs w:val="32"/>
        </w:rPr>
      </w:pPr>
      <w:r>
        <w:rPr>
          <w:rFonts w:hint="eastAsia" w:ascii="仿宋_GB2312" w:eastAsia="仿宋_GB2312"/>
          <w:bCs/>
          <w:color w:val="000000"/>
          <w:sz w:val="32"/>
          <w:szCs w:val="32"/>
        </w:rPr>
        <w:t>（十一）经营支出：指事业单位在专业业务活动及其辅助活动之外开展非独立核算经营活动发生的支出。</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cs="??_GB2312"/>
          <w:bCs/>
          <w:color w:val="000000"/>
          <w:sz w:val="32"/>
          <w:szCs w:val="32"/>
        </w:rPr>
      </w:pPr>
      <w:r>
        <w:rPr>
          <w:rFonts w:hint="eastAsia" w:ascii="仿宋_GB2312" w:eastAsia="仿宋_GB2312"/>
          <w:bCs/>
          <w:color w:val="000000"/>
          <w:sz w:val="32"/>
          <w:szCs w:val="32"/>
        </w:rPr>
        <w:t>（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hint="eastAsia" w:ascii="仿宋_GB2312" w:eastAsia="仿宋_GB2312" w:cs="??_GB2312"/>
          <w:bCs/>
          <w:color w:val="000000"/>
          <w:sz w:val="32"/>
          <w:szCs w:val="32"/>
        </w:rPr>
        <w:t xml:space="preserve"> </w:t>
      </w:r>
    </w:p>
    <w:p>
      <w:pPr>
        <w:spacing w:line="56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大标宋简体">
    <w:altName w:val="微软雅黑"/>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ascii="仿宋_GB2312" w:hAnsi="宋体" w:eastAsia="仿宋_GB2312"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7B1491F"/>
    <w:multiLevelType w:val="singleLevel"/>
    <w:tmpl w:val="57B1491F"/>
    <w:lvl w:ilvl="0" w:tentative="0">
      <w:start w:val="1"/>
      <w:numFmt w:val="chineseCounting"/>
      <w:suff w:val="nothing"/>
      <w:lvlText w:val="%1、"/>
      <w:lvlJc w:val="left"/>
      <w:rPr>
        <w:rFonts w:cs="Times New Roman"/>
      </w:rPr>
    </w:lvl>
  </w:abstractNum>
  <w:abstractNum w:abstractNumId="2">
    <w:nsid w:val="641A7A06"/>
    <w:multiLevelType w:val="multilevel"/>
    <w:tmpl w:val="641A7A06"/>
    <w:lvl w:ilvl="0" w:tentative="0">
      <w:start w:val="2"/>
      <w:numFmt w:val="japaneseCounting"/>
      <w:lvlText w:val="%1、"/>
      <w:lvlJc w:val="left"/>
      <w:pPr>
        <w:ind w:left="1440" w:hanging="720"/>
      </w:pPr>
      <w:rPr>
        <w:rFonts w:hint="default" w:cs="Times New Roman"/>
      </w:rPr>
    </w:lvl>
    <w:lvl w:ilvl="1" w:tentative="0">
      <w:start w:val="1"/>
      <w:numFmt w:val="lowerLetter"/>
      <w:lvlText w:val="%2)"/>
      <w:lvlJc w:val="left"/>
      <w:pPr>
        <w:ind w:left="1560" w:hanging="420"/>
      </w:pPr>
      <w:rPr>
        <w:rFonts w:cs="Times New Roman"/>
      </w:rPr>
    </w:lvl>
    <w:lvl w:ilvl="2" w:tentative="0">
      <w:start w:val="1"/>
      <w:numFmt w:val="lowerRoman"/>
      <w:lvlText w:val="%3."/>
      <w:lvlJc w:val="right"/>
      <w:pPr>
        <w:ind w:left="1980" w:hanging="420"/>
      </w:pPr>
      <w:rPr>
        <w:rFonts w:cs="Times New Roman"/>
      </w:rPr>
    </w:lvl>
    <w:lvl w:ilvl="3" w:tentative="0">
      <w:start w:val="1"/>
      <w:numFmt w:val="decimal"/>
      <w:lvlText w:val="%4."/>
      <w:lvlJc w:val="left"/>
      <w:pPr>
        <w:ind w:left="2400" w:hanging="420"/>
      </w:pPr>
      <w:rPr>
        <w:rFonts w:cs="Times New Roman"/>
      </w:rPr>
    </w:lvl>
    <w:lvl w:ilvl="4" w:tentative="0">
      <w:start w:val="1"/>
      <w:numFmt w:val="lowerLetter"/>
      <w:lvlText w:val="%5)"/>
      <w:lvlJc w:val="left"/>
      <w:pPr>
        <w:ind w:left="2820" w:hanging="420"/>
      </w:pPr>
      <w:rPr>
        <w:rFonts w:cs="Times New Roman"/>
      </w:rPr>
    </w:lvl>
    <w:lvl w:ilvl="5" w:tentative="0">
      <w:start w:val="1"/>
      <w:numFmt w:val="lowerRoman"/>
      <w:lvlText w:val="%6."/>
      <w:lvlJc w:val="right"/>
      <w:pPr>
        <w:ind w:left="3240" w:hanging="420"/>
      </w:pPr>
      <w:rPr>
        <w:rFonts w:cs="Times New Roman"/>
      </w:rPr>
    </w:lvl>
    <w:lvl w:ilvl="6" w:tentative="0">
      <w:start w:val="1"/>
      <w:numFmt w:val="decimal"/>
      <w:lvlText w:val="%7."/>
      <w:lvlJc w:val="left"/>
      <w:pPr>
        <w:ind w:left="3660" w:hanging="420"/>
      </w:pPr>
      <w:rPr>
        <w:rFonts w:cs="Times New Roman"/>
      </w:rPr>
    </w:lvl>
    <w:lvl w:ilvl="7" w:tentative="0">
      <w:start w:val="1"/>
      <w:numFmt w:val="lowerLetter"/>
      <w:lvlText w:val="%8)"/>
      <w:lvlJc w:val="left"/>
      <w:pPr>
        <w:ind w:left="4080" w:hanging="420"/>
      </w:pPr>
      <w:rPr>
        <w:rFonts w:cs="Times New Roman"/>
      </w:rPr>
    </w:lvl>
    <w:lvl w:ilvl="8" w:tentative="0">
      <w:start w:val="1"/>
      <w:numFmt w:val="lowerRoman"/>
      <w:lvlText w:val="%9."/>
      <w:lvlJc w:val="right"/>
      <w:pPr>
        <w:ind w:left="4500" w:hanging="42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07D46"/>
    <w:rsid w:val="00024B7F"/>
    <w:rsid w:val="00034248"/>
    <w:rsid w:val="00045B19"/>
    <w:rsid w:val="00052FE0"/>
    <w:rsid w:val="00054384"/>
    <w:rsid w:val="000703F5"/>
    <w:rsid w:val="000775E8"/>
    <w:rsid w:val="0008288D"/>
    <w:rsid w:val="00086A97"/>
    <w:rsid w:val="00091166"/>
    <w:rsid w:val="00091F7F"/>
    <w:rsid w:val="00094D69"/>
    <w:rsid w:val="000A5DE3"/>
    <w:rsid w:val="000A65DB"/>
    <w:rsid w:val="000B1596"/>
    <w:rsid w:val="000B212F"/>
    <w:rsid w:val="000B2347"/>
    <w:rsid w:val="000B5213"/>
    <w:rsid w:val="000C3B20"/>
    <w:rsid w:val="000C5D3E"/>
    <w:rsid w:val="000D1D0B"/>
    <w:rsid w:val="000E7FFD"/>
    <w:rsid w:val="000F5B96"/>
    <w:rsid w:val="0010183B"/>
    <w:rsid w:val="00116D75"/>
    <w:rsid w:val="00140E78"/>
    <w:rsid w:val="00142BCE"/>
    <w:rsid w:val="00142F60"/>
    <w:rsid w:val="00147040"/>
    <w:rsid w:val="00151463"/>
    <w:rsid w:val="00170582"/>
    <w:rsid w:val="001870FE"/>
    <w:rsid w:val="001943AB"/>
    <w:rsid w:val="001A090C"/>
    <w:rsid w:val="001B0E69"/>
    <w:rsid w:val="001C6015"/>
    <w:rsid w:val="001D09C9"/>
    <w:rsid w:val="001E4658"/>
    <w:rsid w:val="001E7C6A"/>
    <w:rsid w:val="001F2B9D"/>
    <w:rsid w:val="001F33C0"/>
    <w:rsid w:val="001F6EF5"/>
    <w:rsid w:val="0020099B"/>
    <w:rsid w:val="00205C3B"/>
    <w:rsid w:val="002248C5"/>
    <w:rsid w:val="002415FA"/>
    <w:rsid w:val="00242FE4"/>
    <w:rsid w:val="0024572B"/>
    <w:rsid w:val="00255C48"/>
    <w:rsid w:val="00262C89"/>
    <w:rsid w:val="00265B72"/>
    <w:rsid w:val="002743C3"/>
    <w:rsid w:val="00283EED"/>
    <w:rsid w:val="00287A2E"/>
    <w:rsid w:val="002A2CB9"/>
    <w:rsid w:val="002B396A"/>
    <w:rsid w:val="002B5B38"/>
    <w:rsid w:val="002B7916"/>
    <w:rsid w:val="002C37F3"/>
    <w:rsid w:val="002C677C"/>
    <w:rsid w:val="002C740B"/>
    <w:rsid w:val="002D02F4"/>
    <w:rsid w:val="002F6FA6"/>
    <w:rsid w:val="003024DF"/>
    <w:rsid w:val="00303B2E"/>
    <w:rsid w:val="00310B59"/>
    <w:rsid w:val="003158E9"/>
    <w:rsid w:val="00333969"/>
    <w:rsid w:val="00337AD5"/>
    <w:rsid w:val="00342450"/>
    <w:rsid w:val="003472C5"/>
    <w:rsid w:val="00347996"/>
    <w:rsid w:val="00350B5B"/>
    <w:rsid w:val="00354222"/>
    <w:rsid w:val="003569DF"/>
    <w:rsid w:val="003632BC"/>
    <w:rsid w:val="00373C74"/>
    <w:rsid w:val="00376AB0"/>
    <w:rsid w:val="003778B1"/>
    <w:rsid w:val="0038730A"/>
    <w:rsid w:val="003B0831"/>
    <w:rsid w:val="003B594E"/>
    <w:rsid w:val="003C2E54"/>
    <w:rsid w:val="003C2F97"/>
    <w:rsid w:val="003D0C72"/>
    <w:rsid w:val="004011AD"/>
    <w:rsid w:val="0040177E"/>
    <w:rsid w:val="00406AB0"/>
    <w:rsid w:val="00407B77"/>
    <w:rsid w:val="00417715"/>
    <w:rsid w:val="00420614"/>
    <w:rsid w:val="00425DC0"/>
    <w:rsid w:val="0043072D"/>
    <w:rsid w:val="00434EEE"/>
    <w:rsid w:val="0045212A"/>
    <w:rsid w:val="004573D4"/>
    <w:rsid w:val="00457BD9"/>
    <w:rsid w:val="00464DCF"/>
    <w:rsid w:val="004743B3"/>
    <w:rsid w:val="00486188"/>
    <w:rsid w:val="00487059"/>
    <w:rsid w:val="004A08C1"/>
    <w:rsid w:val="004A28B1"/>
    <w:rsid w:val="004B6AAB"/>
    <w:rsid w:val="004D2787"/>
    <w:rsid w:val="004D31D4"/>
    <w:rsid w:val="004D48D7"/>
    <w:rsid w:val="004D6F93"/>
    <w:rsid w:val="0050291C"/>
    <w:rsid w:val="00512376"/>
    <w:rsid w:val="005272D8"/>
    <w:rsid w:val="00532879"/>
    <w:rsid w:val="00541F5A"/>
    <w:rsid w:val="00552B99"/>
    <w:rsid w:val="0055585A"/>
    <w:rsid w:val="00565025"/>
    <w:rsid w:val="005766BD"/>
    <w:rsid w:val="00592401"/>
    <w:rsid w:val="00595CD5"/>
    <w:rsid w:val="005A0EA5"/>
    <w:rsid w:val="005A2FF5"/>
    <w:rsid w:val="005A3982"/>
    <w:rsid w:val="005B1482"/>
    <w:rsid w:val="005C103B"/>
    <w:rsid w:val="005D008D"/>
    <w:rsid w:val="005D5345"/>
    <w:rsid w:val="005D6922"/>
    <w:rsid w:val="005E7202"/>
    <w:rsid w:val="00642F1B"/>
    <w:rsid w:val="006537AC"/>
    <w:rsid w:val="00672B4C"/>
    <w:rsid w:val="006773BD"/>
    <w:rsid w:val="00687879"/>
    <w:rsid w:val="006959AE"/>
    <w:rsid w:val="00696752"/>
    <w:rsid w:val="006A11EF"/>
    <w:rsid w:val="006A1621"/>
    <w:rsid w:val="006A2219"/>
    <w:rsid w:val="006A56FC"/>
    <w:rsid w:val="006A7356"/>
    <w:rsid w:val="006B2130"/>
    <w:rsid w:val="006D2A85"/>
    <w:rsid w:val="006D4B96"/>
    <w:rsid w:val="006F1159"/>
    <w:rsid w:val="006F13E9"/>
    <w:rsid w:val="006F3090"/>
    <w:rsid w:val="006F4D3C"/>
    <w:rsid w:val="006F7FA8"/>
    <w:rsid w:val="00704599"/>
    <w:rsid w:val="007226FB"/>
    <w:rsid w:val="0073303E"/>
    <w:rsid w:val="00743223"/>
    <w:rsid w:val="0074476F"/>
    <w:rsid w:val="00747844"/>
    <w:rsid w:val="00774810"/>
    <w:rsid w:val="00782159"/>
    <w:rsid w:val="00793D15"/>
    <w:rsid w:val="007978CD"/>
    <w:rsid w:val="007A2BDC"/>
    <w:rsid w:val="007D70CB"/>
    <w:rsid w:val="007D75E2"/>
    <w:rsid w:val="007F238C"/>
    <w:rsid w:val="007F7B26"/>
    <w:rsid w:val="008012F4"/>
    <w:rsid w:val="00805E9D"/>
    <w:rsid w:val="008104D1"/>
    <w:rsid w:val="00815033"/>
    <w:rsid w:val="00821191"/>
    <w:rsid w:val="0082657F"/>
    <w:rsid w:val="0083685E"/>
    <w:rsid w:val="00842279"/>
    <w:rsid w:val="00844D3A"/>
    <w:rsid w:val="00847706"/>
    <w:rsid w:val="00851E1E"/>
    <w:rsid w:val="00854186"/>
    <w:rsid w:val="008664F8"/>
    <w:rsid w:val="00877032"/>
    <w:rsid w:val="00880D0D"/>
    <w:rsid w:val="008872A2"/>
    <w:rsid w:val="00895A64"/>
    <w:rsid w:val="008A0DC9"/>
    <w:rsid w:val="008A2425"/>
    <w:rsid w:val="008B02AA"/>
    <w:rsid w:val="008C5ABD"/>
    <w:rsid w:val="008D28A9"/>
    <w:rsid w:val="008E24E3"/>
    <w:rsid w:val="008E26A2"/>
    <w:rsid w:val="008E3B04"/>
    <w:rsid w:val="009078E5"/>
    <w:rsid w:val="00910498"/>
    <w:rsid w:val="00912ADD"/>
    <w:rsid w:val="00921F8C"/>
    <w:rsid w:val="00927300"/>
    <w:rsid w:val="00937A55"/>
    <w:rsid w:val="009534B1"/>
    <w:rsid w:val="00954B4B"/>
    <w:rsid w:val="00986E5F"/>
    <w:rsid w:val="009A5658"/>
    <w:rsid w:val="009A7D21"/>
    <w:rsid w:val="009C453B"/>
    <w:rsid w:val="009C7F6B"/>
    <w:rsid w:val="009E0D9E"/>
    <w:rsid w:val="009F1B75"/>
    <w:rsid w:val="009F39C7"/>
    <w:rsid w:val="009F6D25"/>
    <w:rsid w:val="00A013AA"/>
    <w:rsid w:val="00A148A1"/>
    <w:rsid w:val="00A32422"/>
    <w:rsid w:val="00A3418E"/>
    <w:rsid w:val="00A36A1E"/>
    <w:rsid w:val="00A407D1"/>
    <w:rsid w:val="00A42352"/>
    <w:rsid w:val="00A62249"/>
    <w:rsid w:val="00A65801"/>
    <w:rsid w:val="00A971C4"/>
    <w:rsid w:val="00A97E66"/>
    <w:rsid w:val="00AA1759"/>
    <w:rsid w:val="00AA3003"/>
    <w:rsid w:val="00AB176D"/>
    <w:rsid w:val="00AC139B"/>
    <w:rsid w:val="00AC4897"/>
    <w:rsid w:val="00AD7255"/>
    <w:rsid w:val="00AD7784"/>
    <w:rsid w:val="00AE4858"/>
    <w:rsid w:val="00B0409B"/>
    <w:rsid w:val="00B2012C"/>
    <w:rsid w:val="00B21656"/>
    <w:rsid w:val="00B24563"/>
    <w:rsid w:val="00B25C48"/>
    <w:rsid w:val="00B31F50"/>
    <w:rsid w:val="00B3235D"/>
    <w:rsid w:val="00B456DA"/>
    <w:rsid w:val="00B50FDE"/>
    <w:rsid w:val="00B56536"/>
    <w:rsid w:val="00B635BA"/>
    <w:rsid w:val="00B919A9"/>
    <w:rsid w:val="00BB2497"/>
    <w:rsid w:val="00BB372B"/>
    <w:rsid w:val="00BD1966"/>
    <w:rsid w:val="00BD3799"/>
    <w:rsid w:val="00BE431B"/>
    <w:rsid w:val="00BE7C7A"/>
    <w:rsid w:val="00BF0399"/>
    <w:rsid w:val="00C15174"/>
    <w:rsid w:val="00C17D9A"/>
    <w:rsid w:val="00C25973"/>
    <w:rsid w:val="00C25D3F"/>
    <w:rsid w:val="00C4155A"/>
    <w:rsid w:val="00C45F21"/>
    <w:rsid w:val="00C519BC"/>
    <w:rsid w:val="00C55E43"/>
    <w:rsid w:val="00C605BD"/>
    <w:rsid w:val="00C61DC5"/>
    <w:rsid w:val="00C62423"/>
    <w:rsid w:val="00C955CC"/>
    <w:rsid w:val="00CA6F46"/>
    <w:rsid w:val="00CB3117"/>
    <w:rsid w:val="00CE1862"/>
    <w:rsid w:val="00CE37ED"/>
    <w:rsid w:val="00CE4B39"/>
    <w:rsid w:val="00CE4B86"/>
    <w:rsid w:val="00D06F06"/>
    <w:rsid w:val="00D16906"/>
    <w:rsid w:val="00D20FEE"/>
    <w:rsid w:val="00D21187"/>
    <w:rsid w:val="00D2136A"/>
    <w:rsid w:val="00D4613F"/>
    <w:rsid w:val="00D5318C"/>
    <w:rsid w:val="00D554FC"/>
    <w:rsid w:val="00D810D6"/>
    <w:rsid w:val="00D81E3D"/>
    <w:rsid w:val="00D838F4"/>
    <w:rsid w:val="00D844F0"/>
    <w:rsid w:val="00D949F7"/>
    <w:rsid w:val="00D95054"/>
    <w:rsid w:val="00DA057C"/>
    <w:rsid w:val="00DA16BE"/>
    <w:rsid w:val="00DB13AB"/>
    <w:rsid w:val="00DB2FC5"/>
    <w:rsid w:val="00DE07D2"/>
    <w:rsid w:val="00DE344D"/>
    <w:rsid w:val="00DE619D"/>
    <w:rsid w:val="00DE65C4"/>
    <w:rsid w:val="00DF40D6"/>
    <w:rsid w:val="00E03CB7"/>
    <w:rsid w:val="00E102D0"/>
    <w:rsid w:val="00E2121E"/>
    <w:rsid w:val="00E339F2"/>
    <w:rsid w:val="00E774D0"/>
    <w:rsid w:val="00E8388E"/>
    <w:rsid w:val="00EA05DE"/>
    <w:rsid w:val="00EA5F52"/>
    <w:rsid w:val="00EB563F"/>
    <w:rsid w:val="00EB7DD0"/>
    <w:rsid w:val="00EC1979"/>
    <w:rsid w:val="00EC282F"/>
    <w:rsid w:val="00ED7C8E"/>
    <w:rsid w:val="00EE2E07"/>
    <w:rsid w:val="00EE66B1"/>
    <w:rsid w:val="00EF0545"/>
    <w:rsid w:val="00EF06C2"/>
    <w:rsid w:val="00EF3B2C"/>
    <w:rsid w:val="00EF7B17"/>
    <w:rsid w:val="00F0364D"/>
    <w:rsid w:val="00F04CCD"/>
    <w:rsid w:val="00F06CB4"/>
    <w:rsid w:val="00F07836"/>
    <w:rsid w:val="00F16C5D"/>
    <w:rsid w:val="00F171AF"/>
    <w:rsid w:val="00F342B9"/>
    <w:rsid w:val="00F453E0"/>
    <w:rsid w:val="00F627E2"/>
    <w:rsid w:val="00F81C9E"/>
    <w:rsid w:val="00F81CE5"/>
    <w:rsid w:val="00F820FC"/>
    <w:rsid w:val="00F95229"/>
    <w:rsid w:val="00F97EB2"/>
    <w:rsid w:val="00FA08FE"/>
    <w:rsid w:val="00FB61FC"/>
    <w:rsid w:val="00FC1406"/>
    <w:rsid w:val="00FD0418"/>
    <w:rsid w:val="00FF0135"/>
    <w:rsid w:val="00FF3E47"/>
    <w:rsid w:val="00FF5D03"/>
    <w:rsid w:val="048D65B9"/>
    <w:rsid w:val="051A3271"/>
    <w:rsid w:val="08010B7A"/>
    <w:rsid w:val="10D42F1B"/>
    <w:rsid w:val="1C893F46"/>
    <w:rsid w:val="22965626"/>
    <w:rsid w:val="23593098"/>
    <w:rsid w:val="282A4569"/>
    <w:rsid w:val="2D7B7787"/>
    <w:rsid w:val="2E1435A4"/>
    <w:rsid w:val="362467DD"/>
    <w:rsid w:val="362D2DD2"/>
    <w:rsid w:val="3B715687"/>
    <w:rsid w:val="44F73C90"/>
    <w:rsid w:val="4A3A289A"/>
    <w:rsid w:val="4CF4582C"/>
    <w:rsid w:val="4EC31CB9"/>
    <w:rsid w:val="4EF36CCC"/>
    <w:rsid w:val="5113467E"/>
    <w:rsid w:val="54554126"/>
    <w:rsid w:val="556739F2"/>
    <w:rsid w:val="578B70B3"/>
    <w:rsid w:val="5AAD326D"/>
    <w:rsid w:val="5D51758A"/>
    <w:rsid w:val="5F555297"/>
    <w:rsid w:val="62816022"/>
    <w:rsid w:val="62DE3667"/>
    <w:rsid w:val="7DB17D2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1"/>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99"/>
    <w:rPr>
      <w:rFonts w:cs="Times New Roman"/>
    </w:rPr>
  </w:style>
  <w:style w:type="character" w:customStyle="1" w:styleId="10">
    <w:name w:val="日期 Char"/>
    <w:basedOn w:val="8"/>
    <w:link w:val="2"/>
    <w:semiHidden/>
    <w:locked/>
    <w:uiPriority w:val="99"/>
    <w:rPr>
      <w:rFonts w:cs="Times New Roman"/>
      <w:sz w:val="21"/>
      <w:szCs w:val="21"/>
    </w:rPr>
  </w:style>
  <w:style w:type="character" w:customStyle="1" w:styleId="11">
    <w:name w:val="批注框文本 Char"/>
    <w:basedOn w:val="8"/>
    <w:link w:val="3"/>
    <w:locked/>
    <w:uiPriority w:val="99"/>
    <w:rPr>
      <w:rFonts w:cs="Times New Roman"/>
      <w:kern w:val="2"/>
      <w:sz w:val="18"/>
      <w:szCs w:val="18"/>
    </w:rPr>
  </w:style>
  <w:style w:type="character" w:customStyle="1" w:styleId="12">
    <w:name w:val="页脚 Char"/>
    <w:basedOn w:val="8"/>
    <w:link w:val="4"/>
    <w:qFormat/>
    <w:locked/>
    <w:uiPriority w:val="99"/>
    <w:rPr>
      <w:rFonts w:cs="Times New Roman"/>
      <w:kern w:val="2"/>
      <w:sz w:val="18"/>
      <w:szCs w:val="18"/>
    </w:rPr>
  </w:style>
  <w:style w:type="character" w:customStyle="1" w:styleId="13">
    <w:name w:val="页眉 Char"/>
    <w:basedOn w:val="8"/>
    <w:link w:val="5"/>
    <w:qFormat/>
    <w:locked/>
    <w:uiPriority w:val="99"/>
    <w:rPr>
      <w:rFonts w:cs="Times New Roman"/>
      <w:kern w:val="2"/>
      <w:sz w:val="18"/>
      <w:szCs w:val="18"/>
    </w:rPr>
  </w:style>
  <w:style w:type="paragraph" w:customStyle="1" w:styleId="14">
    <w:name w:val="notice_title"/>
    <w:basedOn w:val="1"/>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3159</Words>
  <Characters>350</Characters>
  <Lines>2</Lines>
  <Paragraphs>7</Paragraphs>
  <TotalTime>268</TotalTime>
  <ScaleCrop>false</ScaleCrop>
  <LinksUpToDate>false</LinksUpToDate>
  <CharactersWithSpaces>3502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2016-08-11T02:13:00Z</dcterms:created>
  <dc:creator>许梦如</dc:creator>
  <cp:lastModifiedBy>Administrator</cp:lastModifiedBy>
  <cp:lastPrinted>2016-08-03T02:49:00Z</cp:lastPrinted>
  <dcterms:modified xsi:type="dcterms:W3CDTF">2025-02-12T10:39:21Z</dcterms:modified>
  <dc:title>喀什地区部门决算和三公经费</dc:title>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