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1080" w:firstLineChars="300"/>
        <w:jc w:val="left"/>
        <w:rPr>
          <w:rFonts w:hint="eastAsia" w:hAnsi="宋体" w:eastAsia="仿宋_GB2312" w:cs="宋体"/>
          <w:kern w:val="0"/>
          <w:sz w:val="36"/>
          <w:szCs w:val="36"/>
        </w:rPr>
      </w:pPr>
      <w:r>
        <w:rPr>
          <w:rFonts w:hint="eastAsia" w:hAnsi="宋体" w:eastAsia="仿宋_GB2312" w:cs="宋体"/>
          <w:kern w:val="0"/>
          <w:sz w:val="36"/>
          <w:szCs w:val="36"/>
        </w:rPr>
        <w:t>项目名称：关工委经费支出项目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实施单位（公章）：中共叶城县委老干部工作局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主管部门（公章）：中共叶城县委组织部</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基本负责人（签章）：杨建宏</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填报时间：2018年12月10日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rPr>
          <w:rStyle w:val="19"/>
          <w:rFonts w:ascii="黑体" w:hAnsi="黑体" w:eastAsia="黑体"/>
          <w:b w:val="0"/>
          <w:spacing w:val="-4"/>
          <w:sz w:val="32"/>
          <w:szCs w:val="32"/>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（一）项目单位基本情况</w:t>
      </w:r>
    </w:p>
    <w:p>
      <w:pPr>
        <w:spacing w:line="560" w:lineRule="exact"/>
        <w:ind w:firstLine="640" w:firstLineChars="200"/>
        <w:rPr>
          <w:rFonts w:ascii="仿宋_GB2312" w:hAnsi="仿宋" w:eastAsia="仿宋_GB2312" w:cs="仿宋"/>
          <w:color w:val="333333"/>
          <w:kern w:val="0"/>
          <w:sz w:val="32"/>
          <w:szCs w:val="32"/>
        </w:rPr>
      </w:pPr>
      <w:r>
        <w:rPr>
          <w:rFonts w:hint="eastAsia" w:ascii="仿宋_GB2312" w:hAnsi="仿宋" w:eastAsia="仿宋_GB2312" w:cs="仿宋"/>
          <w:color w:val="333333"/>
          <w:kern w:val="0"/>
          <w:sz w:val="32"/>
          <w:szCs w:val="32"/>
        </w:rPr>
        <w:t>老干</w:t>
      </w:r>
      <w:r>
        <w:rPr>
          <w:rFonts w:hint="eastAsia" w:ascii="仿宋_GB2312" w:hAnsi="仿宋" w:eastAsia="仿宋_GB2312" w:cs="仿宋"/>
          <w:color w:val="333333"/>
          <w:kern w:val="0"/>
          <w:sz w:val="32"/>
          <w:szCs w:val="32"/>
          <w:lang w:eastAsia="zh-CN"/>
        </w:rPr>
        <w:t>部</w:t>
      </w:r>
      <w:r>
        <w:rPr>
          <w:rFonts w:hint="eastAsia" w:ascii="仿宋_GB2312" w:hAnsi="仿宋" w:eastAsia="仿宋_GB2312" w:cs="仿宋"/>
          <w:color w:val="333333"/>
          <w:kern w:val="0"/>
          <w:sz w:val="32"/>
          <w:szCs w:val="32"/>
        </w:rPr>
        <w:t>局单位为行政单位，无下属预算单位，下设4个处室，分别是局机关办公室、关工委办公室、老干部活动、老干部办公室、本单位编制数10人，实有人数20人。</w:t>
      </w:r>
    </w:p>
    <w:p>
      <w:pPr>
        <w:spacing w:line="560" w:lineRule="exact"/>
        <w:ind w:firstLine="640" w:firstLineChars="200"/>
        <w:rPr>
          <w:rFonts w:ascii="仿宋_GB2312" w:hAnsi="仿宋" w:eastAsia="仿宋_GB2312" w:cs="仿宋"/>
          <w:color w:val="333333"/>
          <w:kern w:val="0"/>
          <w:sz w:val="32"/>
          <w:szCs w:val="32"/>
        </w:rPr>
      </w:pPr>
      <w:r>
        <w:rPr>
          <w:rFonts w:hint="eastAsia" w:ascii="仿宋_GB2312" w:hAnsi="仿宋" w:eastAsia="仿宋_GB2312" w:cs="仿宋"/>
          <w:color w:val="333333"/>
          <w:kern w:val="0"/>
          <w:sz w:val="32"/>
          <w:szCs w:val="32"/>
        </w:rPr>
        <w:t>主要职责：（1）贯彻执行党和国家规定的各项老干部方针、政策，了解掌握全县老干部基本情况，及时向县委反映老干部工作重大问题，提出意见和建议。</w:t>
      </w:r>
    </w:p>
    <w:p>
      <w:pPr>
        <w:numPr>
          <w:ilvl w:val="0"/>
          <w:numId w:val="1"/>
        </w:numPr>
        <w:spacing w:line="560" w:lineRule="exact"/>
        <w:ind w:firstLine="640" w:firstLineChars="200"/>
        <w:rPr>
          <w:rFonts w:ascii="仿宋_GB2312" w:hAnsi="仿宋" w:eastAsia="仿宋_GB2312" w:cs="仿宋"/>
          <w:color w:val="333333"/>
          <w:kern w:val="0"/>
          <w:sz w:val="32"/>
          <w:szCs w:val="32"/>
        </w:rPr>
      </w:pPr>
      <w:r>
        <w:rPr>
          <w:rFonts w:hint="eastAsia" w:ascii="仿宋_GB2312" w:hAnsi="仿宋" w:eastAsia="仿宋_GB2312" w:cs="仿宋"/>
          <w:color w:val="333333"/>
          <w:kern w:val="0"/>
          <w:sz w:val="32"/>
          <w:szCs w:val="32"/>
        </w:rPr>
        <w:t>组织老干部根据“因人制宜、量力而行、发挥专长”的原则，发挥老干</w:t>
      </w:r>
      <w:r>
        <w:rPr>
          <w:rFonts w:hint="eastAsia" w:ascii="仿宋_GB2312" w:hAnsi="仿宋" w:eastAsia="仿宋_GB2312" w:cs="仿宋"/>
          <w:color w:val="333333"/>
          <w:kern w:val="0"/>
          <w:sz w:val="32"/>
          <w:szCs w:val="32"/>
          <w:lang w:eastAsia="zh-CN"/>
        </w:rPr>
        <w:t>部</w:t>
      </w:r>
      <w:r>
        <w:rPr>
          <w:rFonts w:hint="eastAsia" w:ascii="仿宋_GB2312" w:hAnsi="仿宋" w:eastAsia="仿宋_GB2312" w:cs="仿宋"/>
          <w:color w:val="333333"/>
          <w:kern w:val="0"/>
          <w:sz w:val="32"/>
          <w:szCs w:val="32"/>
        </w:rPr>
        <w:t>局作用，建立健全老干部党组织加强老干部的管理，组织老干部参加党组织活动，加强老干部思想建设和科学文化建设，发挥余热。做好老干部信访工作，接待和处理信访工作中老干部集中反映的重点、热点、难点问题。落实离休干部“两个待遇”做好老干部离休费、医疗费、特需费的预算管理与西宁，使老干部安享晚年。</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s="仿宋"/>
          <w:color w:val="333333"/>
          <w:kern w:val="0"/>
          <w:sz w:val="32"/>
          <w:szCs w:val="32"/>
        </w:rPr>
        <w:t>(3)发挥机关工委作用，做好青少年的思想教育工作，办好青少年教育基地，开展青少年遵纪守法教育活动，把学校、社会、家庭教育有机地结合起来，对失足青少年的思想关爱教育和挽救工作，解决实际困难，努力降低犯罪率，维护未成年人的合法权益，做好保护儿童的工作，同一切虐待、残害儿童的行为做斗争。</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（二）项目预算绩效目标设定情况</w:t>
      </w:r>
    </w:p>
    <w:p>
      <w:pPr>
        <w:pStyle w:val="15"/>
        <w:shd w:val="clear" w:color="auto" w:fill="FFFFFF"/>
        <w:spacing w:before="0" w:beforeAutospacing="0" w:after="0" w:afterAutospacing="0" w:line="56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rPr>
        <w:t>1、预期目标及阶段性目标</w:t>
      </w:r>
    </w:p>
    <w:p>
      <w:pPr>
        <w:pStyle w:val="15"/>
        <w:shd w:val="clear" w:color="auto" w:fill="FFFFFF"/>
        <w:spacing w:before="0" w:beforeAutospacing="0" w:after="0" w:afterAutospacing="0" w:line="560" w:lineRule="exact"/>
        <w:ind w:firstLine="640" w:firstLineChars="200"/>
        <w:jc w:val="both"/>
        <w:rPr>
          <w:rFonts w:ascii="仿宋_GB2312" w:hAnsi="仿宋" w:eastAsia="仿宋_GB2312" w:cs="仿宋"/>
          <w:color w:val="333333"/>
          <w:sz w:val="32"/>
          <w:szCs w:val="32"/>
        </w:rPr>
      </w:pPr>
      <w:r>
        <w:rPr>
          <w:rFonts w:hint="eastAsia" w:ascii="仿宋_GB2312" w:hAnsi="仿宋" w:eastAsia="仿宋_GB2312" w:cs="仿宋"/>
          <w:color w:val="333333"/>
          <w:sz w:val="32"/>
          <w:szCs w:val="32"/>
        </w:rPr>
        <w:t>保障关工委工作的正常开展，逐步健全我县关心下一代体制机制，有效履行关工委职责提供坚强可靠的物质保障，使广大青少年健康成长，为社会输送各类建设人才。</w:t>
      </w:r>
    </w:p>
    <w:p>
      <w:pPr>
        <w:pStyle w:val="15"/>
        <w:shd w:val="clear" w:color="auto" w:fill="FFFFFF"/>
        <w:spacing w:before="0" w:beforeAutospacing="0" w:after="0" w:afterAutospacing="0" w:line="56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rPr>
        <w:t>2、项目基本性质</w:t>
      </w:r>
    </w:p>
    <w:p>
      <w:pPr>
        <w:pStyle w:val="15"/>
        <w:shd w:val="clear" w:color="auto" w:fill="FFFFFF"/>
        <w:spacing w:before="0" w:beforeAutospacing="0" w:after="0" w:afterAutospacing="0" w:line="560" w:lineRule="exact"/>
        <w:ind w:firstLine="640" w:firstLineChars="200"/>
        <w:jc w:val="both"/>
        <w:rPr>
          <w:rFonts w:ascii="仿宋_GB2312" w:hAnsi="仿宋" w:eastAsia="仿宋_GB2312" w:cs="仿宋"/>
          <w:color w:val="333333"/>
          <w:sz w:val="32"/>
          <w:szCs w:val="32"/>
        </w:rPr>
      </w:pPr>
      <w:r>
        <w:rPr>
          <w:rFonts w:hint="eastAsia" w:ascii="仿宋_GB2312" w:hAnsi="仿宋" w:eastAsia="仿宋_GB2312" w:cs="仿宋"/>
          <w:color w:val="333333"/>
          <w:sz w:val="32"/>
          <w:szCs w:val="32"/>
        </w:rPr>
        <w:t>该项目为新增项目，资金来源为专项转移支付。</w:t>
      </w:r>
    </w:p>
    <w:p>
      <w:pPr>
        <w:pStyle w:val="15"/>
        <w:numPr>
          <w:ilvl w:val="0"/>
          <w:numId w:val="2"/>
        </w:numPr>
        <w:shd w:val="clear" w:color="auto" w:fill="FFFFFF"/>
        <w:spacing w:before="0" w:beforeAutospacing="0" w:after="0" w:afterAutospacing="0" w:line="56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rPr>
        <w:t>项目用途和主要内容、涉及范围</w:t>
      </w:r>
    </w:p>
    <w:p>
      <w:pPr>
        <w:pStyle w:val="15"/>
        <w:shd w:val="clear" w:color="auto" w:fill="FFFFFF"/>
        <w:spacing w:before="0" w:beforeAutospacing="0" w:after="0" w:afterAutospacing="0" w:line="560" w:lineRule="exact"/>
        <w:ind w:firstLine="640" w:firstLineChars="200"/>
        <w:jc w:val="both"/>
        <w:rPr>
          <w:rFonts w:ascii="仿宋_GB2312" w:hAnsi="仿宋" w:eastAsia="仿宋_GB2312" w:cs="仿宋"/>
          <w:color w:val="333333"/>
          <w:sz w:val="32"/>
          <w:szCs w:val="32"/>
        </w:rPr>
      </w:pPr>
      <w:r>
        <w:rPr>
          <w:rFonts w:hint="eastAsia" w:ascii="仿宋_GB2312" w:hAnsi="仿宋" w:eastAsia="仿宋_GB2312" w:cs="仿宋"/>
          <w:color w:val="000000"/>
          <w:sz w:val="32"/>
          <w:szCs w:val="32"/>
        </w:rPr>
        <w:t>该项目主要用于开展对在青少年关心关爱必要的经费运行及关工委运转经费,对各阶层各阶段青少年的思想宣传教育、课外生活辅导，开展各类文化活动，发挥离退休老干主力军作用</w:t>
      </w:r>
      <w:r>
        <w:rPr>
          <w:rFonts w:hint="eastAsia" w:ascii="仿宋_GB2312" w:hAnsi="仿宋" w:eastAsia="仿宋_GB2312" w:cs="仿宋"/>
          <w:color w:val="333333"/>
          <w:sz w:val="32"/>
          <w:szCs w:val="32"/>
        </w:rPr>
        <w:t>。</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（一）项目资金安排落实、总投入等情况分析</w:t>
      </w:r>
    </w:p>
    <w:p>
      <w:pPr>
        <w:adjustRightInd w:val="0"/>
        <w:snapToGrid w:val="0"/>
        <w:spacing w:line="560" w:lineRule="exact"/>
        <w:ind w:firstLine="640" w:firstLineChars="200"/>
        <w:rPr>
          <w:rFonts w:ascii="仿宋_GB2312" w:hAnsi="仿宋" w:eastAsia="仿宋_GB2312" w:cs="仿宋"/>
          <w:b/>
          <w:bCs/>
          <w:color w:val="333333"/>
          <w:kern w:val="0"/>
          <w:sz w:val="32"/>
          <w:szCs w:val="32"/>
        </w:rPr>
      </w:pPr>
      <w:r>
        <w:rPr>
          <w:rFonts w:hint="eastAsia" w:ascii="仿宋_GB2312" w:hAnsi="仿宋" w:eastAsia="仿宋_GB2312" w:cs="仿宋"/>
          <w:color w:val="333333"/>
          <w:kern w:val="0"/>
          <w:sz w:val="32"/>
          <w:szCs w:val="32"/>
        </w:rPr>
        <w:t>根据县财经领导小组会议要求，安排项目资金10万元，其中：财政资金10万元，其他资金0万元，资金到位10万元；资金到位率100%。</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（二）项目资金实际使用情况分析</w:t>
      </w:r>
    </w:p>
    <w:p>
      <w:pPr>
        <w:adjustRightInd w:val="0"/>
        <w:snapToGrid w:val="0"/>
        <w:spacing w:line="56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按照县财经领导小组会议要求，预算安排项目资金10万元，已足额到位10万元，项目实际支付资金10万元，预算执行率100%。项目资金主要用于支付办公经费10万元，结余0万元。</w:t>
      </w:r>
    </w:p>
    <w:p>
      <w:pPr>
        <w:adjustRightInd w:val="0"/>
        <w:snapToGrid w:val="0"/>
        <w:spacing w:line="560" w:lineRule="exact"/>
        <w:ind w:firstLine="640" w:firstLineChars="200"/>
        <w:rPr>
          <w:rFonts w:ascii="仿宋" w:hAnsi="仿宋" w:eastAsia="仿宋" w:cs="仿宋"/>
          <w:color w:val="000000"/>
          <w:sz w:val="32"/>
          <w:szCs w:val="32"/>
        </w:rPr>
      </w:pPr>
      <w:r>
        <w:rPr>
          <w:rFonts w:hint="eastAsia" w:ascii="仿宋_GB2312" w:hAnsi="仿宋" w:eastAsia="仿宋_GB2312" w:cs="仿宋"/>
          <w:color w:val="000000"/>
          <w:sz w:val="32"/>
          <w:szCs w:val="32"/>
        </w:rPr>
        <w:t>根据项目资金管理办法的要求，我单位严格按照项目资金规定的专项资金支持的项目条件和范围要求，严格按照有关规定使用管理项目资金。</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Fonts w:ascii="仿宋_GB2312" w:eastAsia="仿宋_GB2312" w:cs="仿宋"/>
          <w:color w:val="333333"/>
          <w:kern w:val="0"/>
        </w:rPr>
      </w:pPr>
      <w:r>
        <w:rPr>
          <w:rFonts w:hint="eastAsia" w:ascii="仿宋_GB2312" w:hAnsi="仿宋" w:eastAsia="仿宋_GB2312" w:cs="仿宋"/>
          <w:color w:val="333333"/>
          <w:kern w:val="0"/>
          <w:sz w:val="32"/>
          <w:szCs w:val="32"/>
        </w:rPr>
        <w:t>本项目资金严格按照资金管理办法和地区财政资金管理制度支付资金；资金支付由本单位分管领导、主管财务领导、财政等各级部门审批审核；资金的支付有完整的审批程序和手续符合制度要求；</w:t>
      </w:r>
      <w:r>
        <w:rPr>
          <w:rFonts w:hint="eastAsia" w:ascii="仿宋_GB2312" w:hAnsi="仿宋" w:eastAsia="仿宋_GB2312" w:cs="仿宋"/>
          <w:sz w:val="32"/>
          <w:szCs w:val="32"/>
        </w:rPr>
        <w:t>到资金的使用均有完整的审批程序和手续，并实行专人管理、转账核算原则，</w:t>
      </w:r>
      <w:r>
        <w:rPr>
          <w:rFonts w:hint="eastAsia" w:ascii="仿宋_GB2312" w:hAnsi="仿宋" w:eastAsia="仿宋_GB2312" w:cs="仿宋"/>
          <w:color w:val="333333"/>
          <w:kern w:val="0"/>
          <w:sz w:val="32"/>
          <w:szCs w:val="32"/>
        </w:rPr>
        <w:t>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（一）项目组织情况分析</w:t>
      </w:r>
    </w:p>
    <w:p>
      <w:pPr>
        <w:adjustRightInd w:val="0"/>
        <w:snapToGrid w:val="0"/>
        <w:spacing w:line="560" w:lineRule="exact"/>
        <w:ind w:firstLine="640" w:firstLineChars="200"/>
        <w:rPr>
          <w:rFonts w:ascii="仿宋_GB2312" w:hAnsi="仿宋" w:eastAsia="仿宋_GB2312" w:cs="仿宋"/>
          <w:color w:val="333333"/>
          <w:kern w:val="0"/>
          <w:sz w:val="32"/>
          <w:szCs w:val="32"/>
        </w:rPr>
      </w:pPr>
      <w:r>
        <w:rPr>
          <w:rFonts w:hint="eastAsia" w:ascii="仿宋_GB2312" w:hAnsi="仿宋" w:eastAsia="仿宋_GB2312" w:cs="仿宋"/>
          <w:color w:val="333333"/>
          <w:kern w:val="0"/>
          <w:sz w:val="32"/>
          <w:szCs w:val="32"/>
        </w:rPr>
        <w:t>为保证项目质量和成本控制，我单位积极与政府采购对接，进行了采购咨询前期工作，为保质保量完成提供了强有力的技术支撑，关工委运行经费,因统筹老干</w:t>
      </w:r>
      <w:r>
        <w:rPr>
          <w:rFonts w:hint="eastAsia" w:ascii="仿宋_GB2312" w:hAnsi="仿宋" w:eastAsia="仿宋_GB2312" w:cs="仿宋"/>
          <w:color w:val="333333"/>
          <w:kern w:val="0"/>
          <w:sz w:val="32"/>
          <w:szCs w:val="32"/>
          <w:lang w:eastAsia="zh-CN"/>
        </w:rPr>
        <w:t>部</w:t>
      </w:r>
      <w:r>
        <w:rPr>
          <w:rFonts w:hint="eastAsia" w:ascii="仿宋_GB2312" w:hAnsi="仿宋" w:eastAsia="仿宋_GB2312" w:cs="仿宋"/>
          <w:color w:val="333333"/>
          <w:kern w:val="0"/>
          <w:sz w:val="32"/>
          <w:szCs w:val="32"/>
        </w:rPr>
        <w:t>局经费使用计划，没有达到招投标限额,由老干</w:t>
      </w:r>
      <w:r>
        <w:rPr>
          <w:rFonts w:hint="eastAsia" w:ascii="仿宋_GB2312" w:hAnsi="仿宋" w:eastAsia="仿宋_GB2312" w:cs="仿宋"/>
          <w:color w:val="333333"/>
          <w:kern w:val="0"/>
          <w:sz w:val="32"/>
          <w:szCs w:val="32"/>
          <w:lang w:eastAsia="zh-CN"/>
        </w:rPr>
        <w:t>部</w:t>
      </w:r>
      <w:r>
        <w:rPr>
          <w:rFonts w:hint="eastAsia" w:ascii="仿宋_GB2312" w:hAnsi="仿宋" w:eastAsia="仿宋_GB2312" w:cs="仿宋"/>
          <w:color w:val="333333"/>
          <w:kern w:val="0"/>
          <w:sz w:val="32"/>
          <w:szCs w:val="32"/>
        </w:rPr>
        <w:t>局自行组织实施。实施过程均按照本单位制定的管理制度执行。有效地推进了项目工作，本项目不存在调整情况。</w:t>
      </w:r>
    </w:p>
    <w:p>
      <w:pPr>
        <w:spacing w:line="560" w:lineRule="exact"/>
        <w:ind w:firstLine="627" w:firstLineChars="200"/>
        <w:rPr>
          <w:rStyle w:val="19"/>
          <w:rFonts w:ascii="楷体_GB2312" w:hAnsi="楷体" w:eastAsia="楷体_GB2312"/>
          <w:spacing w:val="-4"/>
          <w:sz w:val="32"/>
          <w:szCs w:val="32"/>
        </w:rPr>
      </w:pPr>
      <w:r>
        <w:rPr>
          <w:rStyle w:val="19"/>
          <w:rFonts w:hint="eastAsia" w:ascii="楷体_GB2312" w:hAnsi="楷体" w:eastAsia="楷体_GB2312"/>
          <w:spacing w:val="-4"/>
          <w:sz w:val="32"/>
          <w:szCs w:val="32"/>
        </w:rPr>
        <w:t>（二）项目管理情况分析</w:t>
      </w:r>
    </w:p>
    <w:p>
      <w:pPr>
        <w:adjustRightInd w:val="0"/>
        <w:snapToGrid w:val="0"/>
        <w:spacing w:line="560" w:lineRule="exact"/>
        <w:ind w:firstLine="624" w:firstLineChars="200"/>
        <w:rPr>
          <w:rStyle w:val="19"/>
          <w:rFonts w:ascii="仿宋_GB2312" w:hAnsi="仿宋" w:eastAsia="仿宋_GB2312" w:cs="仿宋"/>
          <w:b w:val="0"/>
          <w:spacing w:val="-4"/>
          <w:sz w:val="32"/>
          <w:szCs w:val="32"/>
        </w:rPr>
      </w:pPr>
      <w:r>
        <w:rPr>
          <w:rFonts w:hint="eastAsia" w:ascii="仿宋_GB2312" w:hAnsi="仿宋" w:eastAsia="仿宋_GB2312" w:cs="仿宋"/>
          <w:spacing w:val="-4"/>
          <w:sz w:val="32"/>
          <w:szCs w:val="32"/>
        </w:rPr>
        <w:t>关工委经费统一由老干</w:t>
      </w:r>
      <w:r>
        <w:rPr>
          <w:rFonts w:hint="eastAsia" w:ascii="仿宋_GB2312" w:hAnsi="仿宋" w:eastAsia="仿宋_GB2312" w:cs="仿宋"/>
          <w:spacing w:val="-4"/>
          <w:sz w:val="32"/>
          <w:szCs w:val="32"/>
          <w:lang w:eastAsia="zh-CN"/>
        </w:rPr>
        <w:t>部</w:t>
      </w:r>
      <w:bookmarkStart w:id="1" w:name="_GoBack"/>
      <w:bookmarkEnd w:id="1"/>
      <w:r>
        <w:rPr>
          <w:rFonts w:hint="eastAsia" w:ascii="仿宋_GB2312" w:hAnsi="仿宋" w:eastAsia="仿宋_GB2312" w:cs="仿宋"/>
          <w:spacing w:val="-4"/>
          <w:sz w:val="32"/>
          <w:szCs w:val="32"/>
        </w:rPr>
        <w:t>局预算和使用，根据《基本预算支出管理办法》等，其运行费用支出严格遵守相关法律法规和业务管理规定，各类支出资料齐全并及时归档。已建立《基本预算支出日常检查监督检查机制》，不定期对关工委支出情况进行督导检查，对检查过程中发现的问题及时督促整改，确保</w:t>
      </w:r>
      <w:bookmarkStart w:id="0" w:name="_Hlk532984388"/>
      <w:r>
        <w:rPr>
          <w:rFonts w:hint="eastAsia" w:ascii="仿宋_GB2312" w:hAnsi="仿宋" w:eastAsia="仿宋_GB2312" w:cs="仿宋"/>
          <w:spacing w:val="-4"/>
          <w:sz w:val="32"/>
          <w:szCs w:val="32"/>
        </w:rPr>
        <w:t>基本支出</w:t>
      </w:r>
      <w:bookmarkEnd w:id="0"/>
      <w:r>
        <w:rPr>
          <w:rFonts w:hint="eastAsia" w:ascii="仿宋_GB2312" w:hAnsi="仿宋" w:eastAsia="仿宋_GB2312" w:cs="仿宋"/>
          <w:spacing w:val="-4"/>
          <w:sz w:val="32"/>
          <w:szCs w:val="32"/>
        </w:rPr>
        <w:t>有效、高质量的完成。</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本项目共设置一级指标3个，二级指标8个，三级指标14个，其中已完成三级指标14个，指标完成率为100%。根据年初设定的绩效目标，此项目自评得分为96分。</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1.产出指标完成情况分析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（1）项目完成数量</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关工委机关人数1人，保障车辆数1辆，离退休干部参与人数36人，截至2018年绩效自评时,该项目年度设定的预期目标全部完成,完成率为100%。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（2）项目完成质量</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保障离退休干部参与率100%，青少年思想合格率超过95%，根据项目实施完成后的结果来看,我单位严格规范项目资执行情况，高质量完成项目建设，完成率为100%。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（3）项目实施进度</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各类宣讲活动开展率100%，参与厂矿、企业、学校率超过95%，青少年发挥作用率超过95%，本单位严格把控资金与项目实施进度相统一的原则,项目完成进度良好,当年完成率为100%。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（4）项目成本节约情况</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关爱经费支出金额10万元，我单位在执行该类项目时,严格控制成本在预算之内,坚决杜绝资金浪费现象的产生,效果良好。</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2.效益指标完成情况分析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（1）项目实施的经济效益分析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项目实施使青少年受益率达到了100%，基层机关正常运行率100%，完成率100%，该项目的实施正确引导青少年思想教育，树立正确的人生观。通过保障机关的正常运转，有利于单位日常工作有序开展。</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（2）项目实施的社会效益分析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项目的实施使青少年服务能力提升率超过95%，完成值100%，完成率100%。</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（3）项目实施的生态效益分析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无。</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（4）项目实施的可持续影响分析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健全基层关爱机制时限为1年。</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3.满意度指标完成情况分析</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按计划完成项目实施，已做满意度调查问卷，受益对象满意度满意率达98%，服务对象满意度指标完成。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adjustRightInd w:val="0"/>
        <w:snapToGrid w:val="0"/>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2018年关工委经费支出绩效目标全部达成，不存在未完成原因分析。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Fonts w:ascii="仿宋_GB2312" w:hAnsi="仿宋" w:eastAsia="仿宋_GB2312" w:cs="仿宋"/>
          <w:b/>
          <w:spacing w:val="-4"/>
          <w:sz w:val="32"/>
          <w:szCs w:val="32"/>
        </w:rPr>
      </w:pPr>
      <w:r>
        <w:rPr>
          <w:rFonts w:hint="eastAsia" w:ascii="仿宋_GB2312" w:hAnsi="仿宋" w:eastAsia="仿宋_GB2312" w:cs="仿宋"/>
          <w:sz w:val="32"/>
          <w:szCs w:val="32"/>
        </w:rPr>
        <w:t>根据关工委业务工作需要,</w:t>
      </w:r>
      <w:r>
        <w:rPr>
          <w:rFonts w:hint="eastAsia" w:ascii="仿宋_GB2312" w:hAnsi="仿宋" w:eastAsia="仿宋_GB2312" w:cs="仿宋"/>
          <w:color w:val="000000"/>
          <w:sz w:val="32"/>
          <w:szCs w:val="32"/>
        </w:rPr>
        <w:t>县财政部门将2019年</w:t>
      </w:r>
      <w:r>
        <w:rPr>
          <w:rFonts w:hint="eastAsia" w:ascii="仿宋_GB2312" w:hAnsi="仿宋" w:eastAsia="仿宋_GB2312" w:cs="仿宋"/>
          <w:sz w:val="32"/>
          <w:szCs w:val="32"/>
        </w:rPr>
        <w:t>关工委业务</w:t>
      </w:r>
      <w:r>
        <w:rPr>
          <w:rFonts w:hint="eastAsia" w:ascii="仿宋_GB2312" w:hAnsi="仿宋" w:eastAsia="仿宋_GB2312" w:cs="仿宋"/>
          <w:color w:val="000000"/>
          <w:sz w:val="32"/>
          <w:szCs w:val="32"/>
        </w:rPr>
        <w:t>公用经费按照国家和地方文件规定标准足额纳入2019年预算，并在2019年预算批复执行中足额安排。</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通过预算绩效管理，总结了工作中的较好的经验，发现了工作中存在的不足，在今后工作中要在年初做好资金计划，按照项目进度及时拨付资金，使资金使用效益最大化，减少不必要的浪费，节约成本。</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24" w:firstLineChars="200"/>
        <w:rPr>
          <w:rFonts w:ascii="仿宋_GB2312" w:hAnsi="仿宋" w:eastAsia="仿宋_GB2312" w:cs="仿宋"/>
          <w:spacing w:val="-4"/>
          <w:sz w:val="32"/>
          <w:szCs w:val="32"/>
        </w:rPr>
      </w:pPr>
      <w:r>
        <w:rPr>
          <w:rFonts w:hint="eastAsia" w:ascii="仿宋_GB2312" w:hAnsi="仿宋" w:eastAsia="仿宋_GB2312" w:cs="仿宋"/>
          <w:spacing w:val="-4"/>
          <w:sz w:val="32"/>
          <w:szCs w:val="32"/>
        </w:rPr>
        <w:t>本次评价通过文件研读、实地调研、数据分析等方式，全面了解我局关工委经费支出的使用效率和效果，关工委经费支出管理过程规范，完成了预期绩效目标。同时，通过开展自我评价来总结经验，为顺利持续实施关工委经费支出的工作奠定基础。</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624" w:firstLineChars="200"/>
        <w:rPr>
          <w:rStyle w:val="19"/>
          <w:rFonts w:ascii="仿宋_GB2312" w:hAnsi="仿宋" w:eastAsia="仿宋_GB2312" w:cs="仿宋"/>
          <w:b w:val="0"/>
          <w:spacing w:val="-4"/>
          <w:sz w:val="32"/>
          <w:szCs w:val="32"/>
        </w:rPr>
      </w:pPr>
      <w:r>
        <w:rPr>
          <w:rStyle w:val="19"/>
          <w:rFonts w:hint="eastAsia" w:ascii="仿宋_GB2312" w:hAnsi="仿宋" w:eastAsia="仿宋_GB2312" w:cs="仿宋"/>
          <w:b w:val="0"/>
          <w:spacing w:val="-4"/>
          <w:sz w:val="32"/>
          <w:szCs w:val="32"/>
        </w:rPr>
        <w:t>《项目支出绩效目标自评表》</w:t>
      </w: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E2C2DE"/>
    <w:multiLevelType w:val="singleLevel"/>
    <w:tmpl w:val="C2E2C2DE"/>
    <w:lvl w:ilvl="0" w:tentative="0">
      <w:start w:val="3"/>
      <w:numFmt w:val="decimal"/>
      <w:suff w:val="nothing"/>
      <w:lvlText w:val="%1、"/>
      <w:lvlJc w:val="left"/>
    </w:lvl>
  </w:abstractNum>
  <w:abstractNum w:abstractNumId="1">
    <w:nsid w:val="48F94CDD"/>
    <w:multiLevelType w:val="singleLevel"/>
    <w:tmpl w:val="48F94CD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24D91"/>
    <w:rsid w:val="00056465"/>
    <w:rsid w:val="000927B6"/>
    <w:rsid w:val="00121AE4"/>
    <w:rsid w:val="00146AAD"/>
    <w:rsid w:val="00173577"/>
    <w:rsid w:val="001920AC"/>
    <w:rsid w:val="001B3A40"/>
    <w:rsid w:val="001B7FDD"/>
    <w:rsid w:val="001D6415"/>
    <w:rsid w:val="001F17A7"/>
    <w:rsid w:val="002A2C1B"/>
    <w:rsid w:val="00303A51"/>
    <w:rsid w:val="00320E49"/>
    <w:rsid w:val="003709D3"/>
    <w:rsid w:val="00421D18"/>
    <w:rsid w:val="004366A8"/>
    <w:rsid w:val="00440953"/>
    <w:rsid w:val="00502BA7"/>
    <w:rsid w:val="005162F1"/>
    <w:rsid w:val="00535153"/>
    <w:rsid w:val="00554F82"/>
    <w:rsid w:val="0056390D"/>
    <w:rsid w:val="005719B0"/>
    <w:rsid w:val="005D10D6"/>
    <w:rsid w:val="0062026C"/>
    <w:rsid w:val="00631CB8"/>
    <w:rsid w:val="00644BCE"/>
    <w:rsid w:val="0067713E"/>
    <w:rsid w:val="00713429"/>
    <w:rsid w:val="00716C5B"/>
    <w:rsid w:val="00752333"/>
    <w:rsid w:val="0079232A"/>
    <w:rsid w:val="007D22A7"/>
    <w:rsid w:val="007D4AD8"/>
    <w:rsid w:val="00855E3A"/>
    <w:rsid w:val="0087555D"/>
    <w:rsid w:val="00896134"/>
    <w:rsid w:val="008D398A"/>
    <w:rsid w:val="008E4212"/>
    <w:rsid w:val="00922CB9"/>
    <w:rsid w:val="00997E0A"/>
    <w:rsid w:val="009E5CD9"/>
    <w:rsid w:val="00A26421"/>
    <w:rsid w:val="00A4293B"/>
    <w:rsid w:val="00A50D3C"/>
    <w:rsid w:val="00A67D50"/>
    <w:rsid w:val="00A8691A"/>
    <w:rsid w:val="00AB4C2C"/>
    <w:rsid w:val="00AC1946"/>
    <w:rsid w:val="00AE7656"/>
    <w:rsid w:val="00AF4745"/>
    <w:rsid w:val="00B40063"/>
    <w:rsid w:val="00B41F61"/>
    <w:rsid w:val="00BA46E6"/>
    <w:rsid w:val="00BB7A38"/>
    <w:rsid w:val="00BC0E6E"/>
    <w:rsid w:val="00C15526"/>
    <w:rsid w:val="00C56C72"/>
    <w:rsid w:val="00CA6457"/>
    <w:rsid w:val="00D17F2E"/>
    <w:rsid w:val="00D209E3"/>
    <w:rsid w:val="00D30354"/>
    <w:rsid w:val="00D527FC"/>
    <w:rsid w:val="00DF42A0"/>
    <w:rsid w:val="00E351E6"/>
    <w:rsid w:val="00E75448"/>
    <w:rsid w:val="00E769FE"/>
    <w:rsid w:val="00EA2CBE"/>
    <w:rsid w:val="00EB592A"/>
    <w:rsid w:val="00EC1B7C"/>
    <w:rsid w:val="00EE358E"/>
    <w:rsid w:val="00EF12FC"/>
    <w:rsid w:val="00F170C9"/>
    <w:rsid w:val="00F27724"/>
    <w:rsid w:val="00F32FEE"/>
    <w:rsid w:val="00FB10BB"/>
    <w:rsid w:val="02A7055C"/>
    <w:rsid w:val="02E534E3"/>
    <w:rsid w:val="03F54771"/>
    <w:rsid w:val="050E1F5E"/>
    <w:rsid w:val="089245DB"/>
    <w:rsid w:val="08E10BE0"/>
    <w:rsid w:val="09574510"/>
    <w:rsid w:val="0F2016B0"/>
    <w:rsid w:val="0F640264"/>
    <w:rsid w:val="11314CBD"/>
    <w:rsid w:val="1150375D"/>
    <w:rsid w:val="120F42B8"/>
    <w:rsid w:val="123A5DE2"/>
    <w:rsid w:val="132C4809"/>
    <w:rsid w:val="14A015D5"/>
    <w:rsid w:val="1B1D548C"/>
    <w:rsid w:val="1E9D0347"/>
    <w:rsid w:val="271B22DF"/>
    <w:rsid w:val="272B08A9"/>
    <w:rsid w:val="27D818DB"/>
    <w:rsid w:val="2A234435"/>
    <w:rsid w:val="2B036F58"/>
    <w:rsid w:val="2CD123ED"/>
    <w:rsid w:val="31256945"/>
    <w:rsid w:val="32BD40C0"/>
    <w:rsid w:val="33921CEA"/>
    <w:rsid w:val="34892112"/>
    <w:rsid w:val="35FB4A4D"/>
    <w:rsid w:val="38EA73D3"/>
    <w:rsid w:val="396C708F"/>
    <w:rsid w:val="3CAF121A"/>
    <w:rsid w:val="3E724FCA"/>
    <w:rsid w:val="3E933E45"/>
    <w:rsid w:val="3FC528A4"/>
    <w:rsid w:val="42E05BE2"/>
    <w:rsid w:val="43410DD2"/>
    <w:rsid w:val="44760BB5"/>
    <w:rsid w:val="460B344B"/>
    <w:rsid w:val="46F85BC4"/>
    <w:rsid w:val="4C0C6010"/>
    <w:rsid w:val="4DA97A78"/>
    <w:rsid w:val="4DE2383D"/>
    <w:rsid w:val="4EAC128C"/>
    <w:rsid w:val="4EF848D2"/>
    <w:rsid w:val="4FE75125"/>
    <w:rsid w:val="50977C51"/>
    <w:rsid w:val="50F26F71"/>
    <w:rsid w:val="52170462"/>
    <w:rsid w:val="566B63DA"/>
    <w:rsid w:val="588456BF"/>
    <w:rsid w:val="5CF804A3"/>
    <w:rsid w:val="5E486862"/>
    <w:rsid w:val="5F182597"/>
    <w:rsid w:val="5F1F3717"/>
    <w:rsid w:val="600B020D"/>
    <w:rsid w:val="61861BDF"/>
    <w:rsid w:val="63EC217F"/>
    <w:rsid w:val="64097921"/>
    <w:rsid w:val="66170A30"/>
    <w:rsid w:val="68AA0052"/>
    <w:rsid w:val="69361295"/>
    <w:rsid w:val="6D607B61"/>
    <w:rsid w:val="6FA82E90"/>
    <w:rsid w:val="6FD638FB"/>
    <w:rsid w:val="70250D2C"/>
    <w:rsid w:val="7216134C"/>
    <w:rsid w:val="73854873"/>
    <w:rsid w:val="77485A03"/>
    <w:rsid w:val="79D55661"/>
    <w:rsid w:val="7A7C5660"/>
    <w:rsid w:val="7E3A1F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409</Words>
  <Characters>2334</Characters>
  <Lines>19</Lines>
  <Paragraphs>5</Paragraphs>
  <TotalTime>0</TotalTime>
  <ScaleCrop>false</ScaleCrop>
  <LinksUpToDate>false</LinksUpToDate>
  <CharactersWithSpaces>2738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2025-02-12T10:05:57Z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