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720" w:firstLineChars="200"/>
        <w:jc w:val="left"/>
        <w:rPr>
          <w:rFonts w:hint="eastAsia" w:ascii="仿宋_GB2312" w:eastAsia="仿宋_GB2312" w:cs="仿宋_GB2312"/>
          <w:sz w:val="32"/>
          <w:szCs w:val="32"/>
        </w:rPr>
      </w:pPr>
      <w:r>
        <w:rPr>
          <w:rFonts w:hint="eastAsia" w:hAnsi="宋体" w:eastAsia="仿宋_GB2312" w:cs="宋体"/>
          <w:kern w:val="0"/>
          <w:sz w:val="36"/>
          <w:szCs w:val="36"/>
        </w:rPr>
        <w:t>项目名称：</w:t>
      </w:r>
      <w:r>
        <w:rPr>
          <w:rFonts w:ascii="仿宋_GB2312" w:eastAsia="仿宋_GB2312" w:cs="仿宋_GB2312"/>
          <w:sz w:val="32"/>
          <w:szCs w:val="32"/>
        </w:rPr>
        <w:t>2018</w:t>
      </w:r>
      <w:r>
        <w:rPr>
          <w:rFonts w:hint="eastAsia" w:ascii="仿宋_GB2312" w:eastAsia="仿宋_GB2312" w:cs="仿宋_GB2312"/>
          <w:sz w:val="32"/>
          <w:szCs w:val="32"/>
        </w:rPr>
        <w:t>年度纺织服装企业补助项目</w:t>
      </w:r>
    </w:p>
    <w:p>
      <w:pPr>
        <w:spacing w:line="700" w:lineRule="exact"/>
        <w:ind w:firstLine="720" w:firstLineChars="200"/>
        <w:jc w:val="left"/>
        <w:rPr>
          <w:rFonts w:hAnsi="宋体" w:eastAsia="仿宋_GB2312" w:cs="宋体"/>
          <w:kern w:val="0"/>
          <w:sz w:val="36"/>
          <w:szCs w:val="36"/>
        </w:rPr>
      </w:pPr>
      <w:bookmarkStart w:id="0" w:name="_GoBack"/>
      <w:bookmarkEnd w:id="0"/>
      <w:r>
        <w:rPr>
          <w:rFonts w:hint="eastAsia" w:hAnsi="宋体" w:eastAsia="仿宋_GB2312" w:cs="宋体"/>
          <w:kern w:val="0"/>
          <w:sz w:val="36"/>
          <w:szCs w:val="36"/>
        </w:rPr>
        <w:t>实施单位（公章）：叶城县人社局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主管部门（公章）：叶城县人社局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项目负责人（签章）：康海兵</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2018</w:t>
      </w:r>
      <w:r>
        <w:rPr>
          <w:rFonts w:hint="eastAsia" w:hAnsi="宋体" w:eastAsia="仿宋_GB2312" w:cs="宋体"/>
          <w:kern w:val="0"/>
          <w:sz w:val="36"/>
          <w:szCs w:val="36"/>
        </w:rPr>
        <w:t>年</w:t>
      </w:r>
      <w:r>
        <w:rPr>
          <w:rFonts w:hAnsi="宋体" w:eastAsia="仿宋_GB2312" w:cs="宋体"/>
          <w:kern w:val="0"/>
          <w:sz w:val="36"/>
          <w:szCs w:val="36"/>
        </w:rPr>
        <w:t>12</w:t>
      </w:r>
      <w:r>
        <w:rPr>
          <w:rFonts w:hint="eastAsia" w:hAnsi="宋体" w:eastAsia="仿宋_GB2312" w:cs="宋体"/>
          <w:kern w:val="0"/>
          <w:sz w:val="36"/>
          <w:szCs w:val="36"/>
        </w:rPr>
        <w:t>月</w:t>
      </w:r>
      <w:r>
        <w:rPr>
          <w:rFonts w:hAnsi="宋体" w:eastAsia="仿宋_GB2312" w:cs="宋体"/>
          <w:kern w:val="0"/>
          <w:sz w:val="36"/>
          <w:szCs w:val="36"/>
        </w:rPr>
        <w:t>10</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（一）项目单位基本情况</w:t>
      </w:r>
    </w:p>
    <w:p>
      <w:pPr>
        <w:pStyle w:val="11"/>
        <w:spacing w:line="560" w:lineRule="exact"/>
        <w:ind w:firstLine="640" w:firstLineChars="200"/>
        <w:rPr>
          <w:rFonts w:ascii="仿宋_GB2312" w:hAnsi="仿宋" w:eastAsia="仿宋_GB2312" w:cs="仿宋"/>
          <w:color w:val="FF0000"/>
          <w:sz w:val="32"/>
          <w:szCs w:val="32"/>
        </w:rPr>
      </w:pPr>
      <w:r>
        <w:rPr>
          <w:rFonts w:hint="eastAsia" w:ascii="仿宋_GB2312" w:hAnsi="仿宋" w:eastAsia="仿宋_GB2312" w:cs="仿宋"/>
          <w:sz w:val="32"/>
          <w:szCs w:val="32"/>
        </w:rPr>
        <w:t>叶城县人力资源和社会保障局位于叶城县育才路行政审批局</w:t>
      </w:r>
      <w:r>
        <w:rPr>
          <w:rFonts w:ascii="仿宋_GB2312" w:hAnsi="仿宋" w:eastAsia="仿宋_GB2312" w:cs="仿宋"/>
          <w:sz w:val="32"/>
          <w:szCs w:val="32"/>
        </w:rPr>
        <w:t>8</w:t>
      </w:r>
      <w:r>
        <w:rPr>
          <w:rFonts w:hint="eastAsia" w:ascii="仿宋_GB2312" w:hAnsi="仿宋" w:eastAsia="仿宋_GB2312" w:cs="仿宋"/>
          <w:sz w:val="32"/>
          <w:szCs w:val="32"/>
        </w:rPr>
        <w:t>楼，编制数</w:t>
      </w:r>
      <w:r>
        <w:rPr>
          <w:rFonts w:ascii="仿宋_GB2312" w:hAnsi="仿宋" w:eastAsia="仿宋_GB2312" w:cs="仿宋"/>
          <w:sz w:val="32"/>
          <w:szCs w:val="32"/>
        </w:rPr>
        <w:t>55</w:t>
      </w:r>
      <w:r>
        <w:rPr>
          <w:rFonts w:hint="eastAsia" w:ascii="仿宋_GB2312" w:hAnsi="仿宋" w:eastAsia="仿宋_GB2312" w:cs="仿宋"/>
          <w:sz w:val="32"/>
          <w:szCs w:val="32"/>
        </w:rPr>
        <w:t>名。其中：行政编制</w:t>
      </w:r>
      <w:r>
        <w:rPr>
          <w:rFonts w:ascii="仿宋_GB2312" w:hAnsi="仿宋" w:eastAsia="仿宋_GB2312" w:cs="仿宋"/>
          <w:sz w:val="32"/>
          <w:szCs w:val="32"/>
        </w:rPr>
        <w:t>18</w:t>
      </w:r>
      <w:r>
        <w:rPr>
          <w:rFonts w:hint="eastAsia" w:ascii="仿宋_GB2312" w:hAnsi="仿宋" w:eastAsia="仿宋_GB2312" w:cs="仿宋"/>
          <w:sz w:val="32"/>
          <w:szCs w:val="32"/>
        </w:rPr>
        <w:t>名，工人</w:t>
      </w:r>
      <w:r>
        <w:rPr>
          <w:rFonts w:ascii="仿宋_GB2312" w:hAnsi="仿宋" w:eastAsia="仿宋_GB2312" w:cs="仿宋"/>
          <w:sz w:val="32"/>
          <w:szCs w:val="32"/>
        </w:rPr>
        <w:t>1</w:t>
      </w:r>
      <w:r>
        <w:rPr>
          <w:rFonts w:hint="eastAsia" w:ascii="仿宋_GB2312" w:hAnsi="仿宋" w:eastAsia="仿宋_GB2312" w:cs="仿宋"/>
          <w:sz w:val="32"/>
          <w:szCs w:val="32"/>
        </w:rPr>
        <w:t>名，参照公务员</w:t>
      </w:r>
      <w:r>
        <w:rPr>
          <w:rFonts w:ascii="仿宋_GB2312" w:hAnsi="仿宋" w:eastAsia="仿宋_GB2312" w:cs="仿宋"/>
          <w:sz w:val="32"/>
          <w:szCs w:val="32"/>
        </w:rPr>
        <w:t>3</w:t>
      </w:r>
      <w:r>
        <w:rPr>
          <w:rFonts w:hint="eastAsia" w:ascii="仿宋_GB2312" w:hAnsi="仿宋" w:eastAsia="仿宋_GB2312" w:cs="仿宋"/>
          <w:sz w:val="32"/>
          <w:szCs w:val="32"/>
        </w:rPr>
        <w:t>名，全额事业</w:t>
      </w:r>
      <w:r>
        <w:rPr>
          <w:rFonts w:ascii="仿宋_GB2312" w:hAnsi="仿宋" w:eastAsia="仿宋_GB2312" w:cs="仿宋"/>
          <w:sz w:val="32"/>
          <w:szCs w:val="32"/>
        </w:rPr>
        <w:t>33</w:t>
      </w:r>
      <w:r>
        <w:rPr>
          <w:rFonts w:hint="eastAsia" w:ascii="仿宋_GB2312" w:hAnsi="仿宋" w:eastAsia="仿宋_GB2312" w:cs="仿宋"/>
          <w:sz w:val="32"/>
          <w:szCs w:val="32"/>
        </w:rPr>
        <w:t>名。年末实有人数</w:t>
      </w:r>
      <w:r>
        <w:rPr>
          <w:rFonts w:ascii="仿宋_GB2312" w:hAnsi="仿宋" w:eastAsia="仿宋_GB2312" w:cs="仿宋"/>
          <w:sz w:val="32"/>
          <w:szCs w:val="32"/>
        </w:rPr>
        <w:t>41</w:t>
      </w:r>
      <w:r>
        <w:rPr>
          <w:rFonts w:hint="eastAsia" w:ascii="仿宋_GB2312" w:hAnsi="仿宋" w:eastAsia="仿宋_GB2312" w:cs="仿宋"/>
          <w:sz w:val="32"/>
          <w:szCs w:val="32"/>
        </w:rPr>
        <w:t>名，其中公务员</w:t>
      </w:r>
      <w:r>
        <w:rPr>
          <w:rFonts w:ascii="仿宋_GB2312" w:hAnsi="仿宋" w:eastAsia="仿宋_GB2312" w:cs="仿宋"/>
          <w:sz w:val="32"/>
          <w:szCs w:val="32"/>
        </w:rPr>
        <w:t>11</w:t>
      </w:r>
      <w:r>
        <w:rPr>
          <w:rFonts w:hint="eastAsia" w:ascii="仿宋_GB2312" w:hAnsi="仿宋" w:eastAsia="仿宋_GB2312" w:cs="仿宋"/>
          <w:sz w:val="32"/>
          <w:szCs w:val="32"/>
        </w:rPr>
        <w:t>名、工人</w:t>
      </w:r>
      <w:r>
        <w:rPr>
          <w:rFonts w:ascii="仿宋_GB2312" w:hAnsi="仿宋" w:eastAsia="仿宋_GB2312" w:cs="仿宋"/>
          <w:sz w:val="32"/>
          <w:szCs w:val="32"/>
        </w:rPr>
        <w:t>1</w:t>
      </w:r>
      <w:r>
        <w:rPr>
          <w:rFonts w:hint="eastAsia" w:ascii="仿宋_GB2312" w:hAnsi="仿宋" w:eastAsia="仿宋_GB2312" w:cs="仿宋"/>
          <w:sz w:val="32"/>
          <w:szCs w:val="32"/>
        </w:rPr>
        <w:t>名，参照公务员</w:t>
      </w:r>
      <w:r>
        <w:rPr>
          <w:rFonts w:ascii="仿宋_GB2312" w:hAnsi="仿宋" w:eastAsia="仿宋_GB2312" w:cs="仿宋"/>
          <w:sz w:val="32"/>
          <w:szCs w:val="32"/>
        </w:rPr>
        <w:t>3</w:t>
      </w:r>
      <w:r>
        <w:rPr>
          <w:rFonts w:hint="eastAsia" w:ascii="仿宋_GB2312" w:hAnsi="仿宋" w:eastAsia="仿宋_GB2312" w:cs="仿宋"/>
          <w:sz w:val="32"/>
          <w:szCs w:val="32"/>
        </w:rPr>
        <w:t>名，全额事业</w:t>
      </w:r>
      <w:r>
        <w:rPr>
          <w:rFonts w:ascii="仿宋_GB2312" w:hAnsi="仿宋" w:eastAsia="仿宋_GB2312" w:cs="仿宋"/>
          <w:sz w:val="32"/>
          <w:szCs w:val="32"/>
        </w:rPr>
        <w:t>26</w:t>
      </w:r>
      <w:r>
        <w:rPr>
          <w:rFonts w:hint="eastAsia" w:ascii="仿宋_GB2312" w:hAnsi="仿宋" w:eastAsia="仿宋_GB2312" w:cs="仿宋"/>
          <w:sz w:val="32"/>
          <w:szCs w:val="32"/>
        </w:rPr>
        <w:t>名。</w:t>
      </w:r>
    </w:p>
    <w:p>
      <w:pPr>
        <w:shd w:val="clear" w:color="auto" w:fill="FFFFFF"/>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主要职能：主要负责全县干部人事调动，各单位工资审批，干部档案管理、劳动监察以及培训就业等各项工作，人社局由县人民政府领导，承担县人民政府委托的部分行政职能，业务上接受有关部门对口指导。</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（二）项目预算绩效目标设定情况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该项目性质为延续性社会就业人员补助类项目</w:t>
      </w:r>
    </w:p>
    <w:p>
      <w:pPr>
        <w:spacing w:line="560" w:lineRule="exact"/>
        <w:ind w:firstLine="640" w:firstLineChars="200"/>
        <w:rPr>
          <w:rFonts w:ascii="仿宋_GB2312" w:hAnsi="仿宋" w:eastAsia="仿宋_GB2312"/>
          <w:sz w:val="32"/>
          <w:szCs w:val="32"/>
        </w:rPr>
      </w:pPr>
      <w:r>
        <w:rPr>
          <w:rFonts w:ascii="仿宋_GB2312" w:hAnsi="仿宋" w:eastAsia="仿宋_GB2312"/>
          <w:sz w:val="32"/>
          <w:szCs w:val="32"/>
        </w:rPr>
        <w:t>2018</w:t>
      </w:r>
      <w:r>
        <w:rPr>
          <w:rFonts w:hint="eastAsia" w:ascii="仿宋_GB2312" w:hAnsi="仿宋" w:eastAsia="仿宋_GB2312"/>
          <w:sz w:val="32"/>
          <w:szCs w:val="32"/>
        </w:rPr>
        <w:t>年通过开展纺织服装企业岗前培训补贴、社保补贴等实现企业已就业新疆籍员工安定就业</w:t>
      </w:r>
      <w:r>
        <w:rPr>
          <w:rFonts w:ascii="仿宋_GB2312" w:hAnsi="仿宋" w:eastAsia="仿宋_GB2312"/>
          <w:sz w:val="32"/>
          <w:szCs w:val="32"/>
        </w:rPr>
        <w:t>100</w:t>
      </w:r>
      <w:r>
        <w:rPr>
          <w:rFonts w:hint="eastAsia" w:ascii="仿宋_GB2312" w:hAnsi="仿宋" w:eastAsia="仿宋_GB2312"/>
          <w:sz w:val="32"/>
          <w:szCs w:val="32"/>
        </w:rPr>
        <w:t>人、促进企业吸纳当地富余劳动力就业</w:t>
      </w:r>
      <w:r>
        <w:rPr>
          <w:rFonts w:ascii="仿宋_GB2312" w:hAnsi="仿宋" w:eastAsia="仿宋_GB2312"/>
          <w:sz w:val="32"/>
          <w:szCs w:val="32"/>
        </w:rPr>
        <w:t>2626</w:t>
      </w:r>
      <w:r>
        <w:rPr>
          <w:rFonts w:hint="eastAsia" w:ascii="仿宋_GB2312" w:hAnsi="仿宋" w:eastAsia="仿宋_GB2312"/>
          <w:sz w:val="32"/>
          <w:szCs w:val="32"/>
        </w:rPr>
        <w:t>人（其中劳动密集型纺织服装试点地区培训</w:t>
      </w:r>
      <w:r>
        <w:rPr>
          <w:rFonts w:ascii="仿宋_GB2312" w:hAnsi="仿宋" w:eastAsia="仿宋_GB2312"/>
          <w:sz w:val="32"/>
          <w:szCs w:val="32"/>
        </w:rPr>
        <w:t>1500</w:t>
      </w:r>
      <w:r>
        <w:rPr>
          <w:rFonts w:hint="eastAsia" w:ascii="仿宋_GB2312" w:hAnsi="仿宋" w:eastAsia="仿宋_GB2312"/>
          <w:sz w:val="32"/>
          <w:szCs w:val="32"/>
        </w:rPr>
        <w:t>人），支持纺织服装企业发展。</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（一）项目资金安排落实、总投入等情况分析</w:t>
      </w:r>
    </w:p>
    <w:p>
      <w:pPr>
        <w:adjustRightInd w:val="0"/>
        <w:snapToGrid w:val="0"/>
        <w:spacing w:line="560" w:lineRule="exact"/>
        <w:ind w:firstLine="640" w:firstLineChars="200"/>
        <w:rPr>
          <w:rFonts w:ascii="仿宋_GB2312" w:eastAsia="仿宋_GB2312"/>
          <w:b/>
          <w:bCs/>
          <w:sz w:val="32"/>
          <w:szCs w:val="32"/>
        </w:rPr>
      </w:pPr>
      <w:r>
        <w:rPr>
          <w:rFonts w:hint="eastAsia" w:ascii="仿宋_GB2312" w:eastAsia="仿宋_GB2312"/>
          <w:sz w:val="32"/>
          <w:szCs w:val="32"/>
        </w:rPr>
        <w:t>根据新财建〔</w:t>
      </w:r>
      <w:r>
        <w:rPr>
          <w:rFonts w:ascii="仿宋_GB2312" w:eastAsia="仿宋_GB2312"/>
          <w:sz w:val="32"/>
          <w:szCs w:val="32"/>
        </w:rPr>
        <w:t>2018</w:t>
      </w:r>
      <w:r>
        <w:rPr>
          <w:rFonts w:hint="eastAsia" w:ascii="仿宋_GB2312" w:eastAsia="仿宋_GB2312"/>
          <w:sz w:val="32"/>
          <w:szCs w:val="32"/>
        </w:rPr>
        <w:t>〕</w:t>
      </w:r>
      <w:r>
        <w:rPr>
          <w:rFonts w:ascii="仿宋_GB2312" w:eastAsia="仿宋_GB2312"/>
          <w:sz w:val="32"/>
          <w:szCs w:val="32"/>
        </w:rPr>
        <w:t>369</w:t>
      </w:r>
      <w:r>
        <w:rPr>
          <w:rFonts w:hint="eastAsia" w:ascii="仿宋_GB2312" w:eastAsia="仿宋_GB2312"/>
          <w:sz w:val="32"/>
          <w:szCs w:val="32"/>
        </w:rPr>
        <w:t>号、喀地财建［</w:t>
      </w:r>
      <w:r>
        <w:rPr>
          <w:rFonts w:ascii="仿宋_GB2312" w:eastAsia="仿宋_GB2312"/>
          <w:sz w:val="32"/>
          <w:szCs w:val="32"/>
        </w:rPr>
        <w:t>2018</w:t>
      </w:r>
      <w:r>
        <w:rPr>
          <w:rFonts w:hint="eastAsia" w:ascii="仿宋_GB2312" w:eastAsia="仿宋_GB2312"/>
          <w:sz w:val="32"/>
          <w:szCs w:val="32"/>
        </w:rPr>
        <w:t>］</w:t>
      </w:r>
      <w:r>
        <w:rPr>
          <w:rFonts w:ascii="仿宋_GB2312" w:eastAsia="仿宋_GB2312"/>
          <w:sz w:val="32"/>
          <w:szCs w:val="32"/>
        </w:rPr>
        <w:t>131</w:t>
      </w:r>
      <w:r>
        <w:rPr>
          <w:rFonts w:hint="eastAsia" w:ascii="仿宋_GB2312" w:eastAsia="仿宋_GB2312"/>
          <w:sz w:val="32"/>
          <w:szCs w:val="32"/>
        </w:rPr>
        <w:t>号，新财建〔</w:t>
      </w:r>
      <w:r>
        <w:rPr>
          <w:rFonts w:ascii="仿宋_GB2312" w:eastAsia="仿宋_GB2312"/>
          <w:sz w:val="32"/>
          <w:szCs w:val="32"/>
        </w:rPr>
        <w:t>2018</w:t>
      </w:r>
      <w:r>
        <w:rPr>
          <w:rFonts w:hint="eastAsia" w:ascii="仿宋_GB2312" w:eastAsia="仿宋_GB2312"/>
          <w:sz w:val="32"/>
          <w:szCs w:val="32"/>
        </w:rPr>
        <w:t>〕</w:t>
      </w:r>
      <w:r>
        <w:rPr>
          <w:rFonts w:ascii="仿宋_GB2312" w:eastAsia="仿宋_GB2312"/>
          <w:sz w:val="32"/>
          <w:szCs w:val="32"/>
        </w:rPr>
        <w:t>139</w:t>
      </w:r>
      <w:r>
        <w:rPr>
          <w:rFonts w:hint="eastAsia" w:ascii="仿宋_GB2312" w:eastAsia="仿宋_GB2312"/>
          <w:sz w:val="32"/>
          <w:szCs w:val="32"/>
        </w:rPr>
        <w:t>号、喀地财建［</w:t>
      </w:r>
      <w:r>
        <w:rPr>
          <w:rFonts w:ascii="仿宋_GB2312" w:eastAsia="仿宋_GB2312"/>
          <w:sz w:val="32"/>
          <w:szCs w:val="32"/>
        </w:rPr>
        <w:t>2018</w:t>
      </w:r>
      <w:r>
        <w:rPr>
          <w:rFonts w:hint="eastAsia" w:ascii="仿宋_GB2312" w:eastAsia="仿宋_GB2312"/>
          <w:sz w:val="32"/>
          <w:szCs w:val="32"/>
        </w:rPr>
        <w:t>］</w:t>
      </w:r>
      <w:r>
        <w:rPr>
          <w:rFonts w:ascii="仿宋_GB2312" w:eastAsia="仿宋_GB2312"/>
          <w:sz w:val="32"/>
          <w:szCs w:val="32"/>
        </w:rPr>
        <w:t>97</w:t>
      </w:r>
      <w:r>
        <w:rPr>
          <w:rFonts w:hint="eastAsia" w:ascii="仿宋_GB2312" w:eastAsia="仿宋_GB2312"/>
          <w:sz w:val="32"/>
          <w:szCs w:val="32"/>
        </w:rPr>
        <w:t>号文件要求，本项目资金</w:t>
      </w:r>
      <w:r>
        <w:rPr>
          <w:rFonts w:ascii="仿宋_GB2312" w:eastAsia="仿宋_GB2312"/>
          <w:sz w:val="32"/>
          <w:szCs w:val="32"/>
        </w:rPr>
        <w:t>461.94</w:t>
      </w:r>
      <w:r>
        <w:rPr>
          <w:rFonts w:hint="eastAsia" w:ascii="仿宋_GB2312" w:eastAsia="仿宋_GB2312"/>
          <w:sz w:val="32"/>
          <w:szCs w:val="32"/>
        </w:rPr>
        <w:t>万元，其中财政资金</w:t>
      </w:r>
      <w:r>
        <w:rPr>
          <w:rFonts w:ascii="仿宋_GB2312" w:eastAsia="仿宋_GB2312"/>
          <w:sz w:val="32"/>
          <w:szCs w:val="32"/>
        </w:rPr>
        <w:t>461.94</w:t>
      </w:r>
      <w:r>
        <w:rPr>
          <w:rFonts w:hint="eastAsia" w:ascii="仿宋_GB2312" w:eastAsia="仿宋_GB2312"/>
          <w:sz w:val="32"/>
          <w:szCs w:val="32"/>
        </w:rPr>
        <w:t>万元，其他资金</w:t>
      </w:r>
      <w:r>
        <w:rPr>
          <w:rFonts w:ascii="仿宋_GB2312" w:eastAsia="仿宋_GB2312"/>
          <w:sz w:val="32"/>
          <w:szCs w:val="32"/>
        </w:rPr>
        <w:t>0</w:t>
      </w:r>
      <w:r>
        <w:rPr>
          <w:rFonts w:hint="eastAsia" w:ascii="仿宋_GB2312" w:eastAsia="仿宋_GB2312"/>
          <w:sz w:val="32"/>
          <w:szCs w:val="32"/>
        </w:rPr>
        <w:t>万元，资金到位</w:t>
      </w:r>
      <w:r>
        <w:rPr>
          <w:rFonts w:ascii="仿宋_GB2312" w:eastAsia="仿宋_GB2312"/>
          <w:sz w:val="32"/>
          <w:szCs w:val="32"/>
        </w:rPr>
        <w:t>461.94</w:t>
      </w:r>
      <w:r>
        <w:rPr>
          <w:rFonts w:hint="eastAsia" w:ascii="仿宋_GB2312" w:eastAsia="仿宋_GB2312"/>
          <w:sz w:val="32"/>
          <w:szCs w:val="32"/>
        </w:rPr>
        <w:t>万元；资金到位率</w:t>
      </w:r>
      <w:r>
        <w:rPr>
          <w:rFonts w:ascii="仿宋_GB2312" w:eastAsia="仿宋_GB2312"/>
          <w:sz w:val="32"/>
          <w:szCs w:val="32"/>
        </w:rPr>
        <w:t>100%</w:t>
      </w:r>
      <w:r>
        <w:rPr>
          <w:rFonts w:hint="eastAsia" w:ascii="仿宋_GB2312" w:eastAsia="仿宋_GB2312"/>
          <w:sz w:val="32"/>
          <w:szCs w:val="32"/>
        </w:rPr>
        <w:t>。</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（二）项目资金实际使用情况分析</w:t>
      </w:r>
    </w:p>
    <w:p>
      <w:pPr>
        <w:spacing w:line="560" w:lineRule="exact"/>
        <w:ind w:firstLine="640" w:firstLineChars="200"/>
        <w:rPr>
          <w:rFonts w:ascii="仿宋_GB2312" w:hAnsi="宋体" w:eastAsia="仿宋_GB2312" w:cs="宋体"/>
          <w:kern w:val="0"/>
          <w:sz w:val="36"/>
          <w:szCs w:val="36"/>
        </w:rPr>
      </w:pPr>
      <w:r>
        <w:rPr>
          <w:rFonts w:hint="eastAsia" w:ascii="仿宋_GB2312" w:eastAsia="仿宋_GB2312"/>
          <w:sz w:val="32"/>
          <w:szCs w:val="32"/>
        </w:rPr>
        <w:t>新财建〔</w:t>
      </w:r>
      <w:r>
        <w:rPr>
          <w:rFonts w:ascii="仿宋_GB2312" w:eastAsia="仿宋_GB2312"/>
          <w:sz w:val="32"/>
          <w:szCs w:val="32"/>
        </w:rPr>
        <w:t>2018</w:t>
      </w:r>
      <w:r>
        <w:rPr>
          <w:rFonts w:hint="eastAsia" w:ascii="仿宋_GB2312" w:eastAsia="仿宋_GB2312"/>
          <w:sz w:val="32"/>
          <w:szCs w:val="32"/>
        </w:rPr>
        <w:t>〕</w:t>
      </w:r>
      <w:r>
        <w:rPr>
          <w:rFonts w:ascii="仿宋_GB2312" w:eastAsia="仿宋_GB2312"/>
          <w:sz w:val="32"/>
          <w:szCs w:val="32"/>
        </w:rPr>
        <w:t>369</w:t>
      </w:r>
      <w:r>
        <w:rPr>
          <w:rFonts w:hint="eastAsia" w:ascii="仿宋_GB2312" w:eastAsia="仿宋_GB2312"/>
          <w:sz w:val="32"/>
          <w:szCs w:val="32"/>
        </w:rPr>
        <w:t>号、喀地财建［</w:t>
      </w:r>
      <w:r>
        <w:rPr>
          <w:rFonts w:ascii="仿宋_GB2312" w:eastAsia="仿宋_GB2312"/>
          <w:sz w:val="32"/>
          <w:szCs w:val="32"/>
        </w:rPr>
        <w:t>2018</w:t>
      </w:r>
      <w:r>
        <w:rPr>
          <w:rFonts w:hint="eastAsia" w:ascii="仿宋_GB2312" w:eastAsia="仿宋_GB2312"/>
          <w:sz w:val="32"/>
          <w:szCs w:val="32"/>
        </w:rPr>
        <w:t>］</w:t>
      </w:r>
      <w:r>
        <w:rPr>
          <w:rFonts w:ascii="仿宋_GB2312" w:eastAsia="仿宋_GB2312"/>
          <w:sz w:val="32"/>
          <w:szCs w:val="32"/>
        </w:rPr>
        <w:t>131</w:t>
      </w:r>
      <w:r>
        <w:rPr>
          <w:rFonts w:hint="eastAsia" w:ascii="仿宋_GB2312" w:eastAsia="仿宋_GB2312"/>
          <w:sz w:val="32"/>
          <w:szCs w:val="32"/>
        </w:rPr>
        <w:t>号，新财建〔</w:t>
      </w:r>
      <w:r>
        <w:rPr>
          <w:rFonts w:ascii="仿宋_GB2312" w:eastAsia="仿宋_GB2312"/>
          <w:sz w:val="32"/>
          <w:szCs w:val="32"/>
        </w:rPr>
        <w:t>2018</w:t>
      </w:r>
      <w:r>
        <w:rPr>
          <w:rFonts w:hint="eastAsia" w:ascii="仿宋_GB2312" w:eastAsia="仿宋_GB2312"/>
          <w:sz w:val="32"/>
          <w:szCs w:val="32"/>
        </w:rPr>
        <w:t>〕</w:t>
      </w:r>
      <w:r>
        <w:rPr>
          <w:rFonts w:ascii="仿宋_GB2312" w:eastAsia="仿宋_GB2312"/>
          <w:sz w:val="32"/>
          <w:szCs w:val="32"/>
        </w:rPr>
        <w:t>139</w:t>
      </w:r>
      <w:r>
        <w:rPr>
          <w:rFonts w:hint="eastAsia" w:ascii="仿宋_GB2312" w:eastAsia="仿宋_GB2312"/>
          <w:sz w:val="32"/>
          <w:szCs w:val="32"/>
        </w:rPr>
        <w:t>号、喀地财建［</w:t>
      </w:r>
      <w:r>
        <w:rPr>
          <w:rFonts w:ascii="仿宋_GB2312" w:eastAsia="仿宋_GB2312"/>
          <w:sz w:val="32"/>
          <w:szCs w:val="32"/>
        </w:rPr>
        <w:t>2018</w:t>
      </w:r>
      <w:r>
        <w:rPr>
          <w:rFonts w:hint="eastAsia" w:ascii="仿宋_GB2312" w:eastAsia="仿宋_GB2312"/>
          <w:sz w:val="32"/>
          <w:szCs w:val="32"/>
        </w:rPr>
        <w:t>］</w:t>
      </w:r>
      <w:r>
        <w:rPr>
          <w:rFonts w:ascii="仿宋_GB2312" w:eastAsia="仿宋_GB2312"/>
          <w:sz w:val="32"/>
          <w:szCs w:val="32"/>
        </w:rPr>
        <w:t>97</w:t>
      </w:r>
      <w:r>
        <w:rPr>
          <w:rFonts w:hint="eastAsia" w:ascii="仿宋_GB2312" w:eastAsia="仿宋_GB2312"/>
          <w:sz w:val="32"/>
          <w:szCs w:val="32"/>
        </w:rPr>
        <w:t>号的文件，到位资金</w:t>
      </w:r>
      <w:r>
        <w:rPr>
          <w:rFonts w:ascii="仿宋_GB2312" w:eastAsia="仿宋_GB2312"/>
          <w:sz w:val="32"/>
          <w:szCs w:val="32"/>
        </w:rPr>
        <w:t>461.94</w:t>
      </w:r>
      <w:r>
        <w:rPr>
          <w:rFonts w:hint="eastAsia" w:ascii="仿宋_GB2312" w:eastAsia="仿宋_GB2312"/>
          <w:sz w:val="32"/>
          <w:szCs w:val="32"/>
        </w:rPr>
        <w:t>万元，</w:t>
      </w:r>
      <w:r>
        <w:rPr>
          <w:rFonts w:hint="eastAsia" w:ascii="仿宋_GB2312" w:hAnsi="仿宋_GB2312" w:eastAsia="仿宋_GB2312" w:cs="仿宋_GB2312"/>
          <w:sz w:val="32"/>
          <w:szCs w:val="32"/>
        </w:rPr>
        <w:t>本项目实际支付资金</w:t>
      </w:r>
      <w:r>
        <w:rPr>
          <w:rFonts w:ascii="仿宋_GB2312" w:hAnsi="仿宋_GB2312" w:eastAsia="仿宋_GB2312" w:cs="仿宋_GB2312"/>
          <w:sz w:val="32"/>
          <w:szCs w:val="32"/>
        </w:rPr>
        <w:t>461.94</w:t>
      </w:r>
      <w:r>
        <w:rPr>
          <w:rFonts w:hint="eastAsia" w:ascii="仿宋_GB2312" w:hAnsi="仿宋_GB2312" w:eastAsia="仿宋_GB2312" w:cs="仿宋_GB2312"/>
          <w:sz w:val="32"/>
          <w:szCs w:val="32"/>
        </w:rPr>
        <w:t>万元，预算执行率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，项目资金主要用于支付</w:t>
      </w:r>
      <w:r>
        <w:rPr>
          <w:rFonts w:hint="eastAsia" w:ascii="仿宋_GB2312" w:eastAsia="仿宋_GB2312"/>
          <w:sz w:val="32"/>
          <w:szCs w:val="32"/>
        </w:rPr>
        <w:t>纺织服装企业社保补贴及岗前培训</w:t>
      </w:r>
      <w:r>
        <w:rPr>
          <w:rFonts w:ascii="仿宋_GB2312" w:hAnsi="仿宋_GB2312" w:eastAsia="仿宋_GB2312" w:cs="仿宋_GB2312"/>
          <w:sz w:val="32"/>
          <w:szCs w:val="32"/>
        </w:rPr>
        <w:t>461.94</w:t>
      </w:r>
      <w:r>
        <w:rPr>
          <w:rFonts w:hint="eastAsia" w:ascii="仿宋_GB2312" w:hAnsi="仿宋_GB2312" w:eastAsia="仿宋_GB2312" w:cs="仿宋_GB2312"/>
          <w:sz w:val="32"/>
          <w:szCs w:val="32"/>
        </w:rPr>
        <w:t>万元。</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（三）项目资金管理情况分析</w:t>
      </w:r>
    </w:p>
    <w:p>
      <w:pPr>
        <w:adjustRightInd w:val="0"/>
        <w:snapToGrid w:val="0"/>
        <w:spacing w:line="560" w:lineRule="exact"/>
        <w:ind w:firstLine="640" w:firstLineChars="200"/>
        <w:rPr>
          <w:rStyle w:val="19"/>
          <w:rFonts w:ascii="仿宋" w:hAnsi="仿宋" w:eastAsia="仿宋"/>
          <w:b w:val="0"/>
          <w:bCs w:val="0"/>
          <w:color w:val="FF0000"/>
          <w:spacing w:val="-4"/>
          <w:sz w:val="32"/>
          <w:szCs w:val="32"/>
        </w:rPr>
      </w:pPr>
      <w:r>
        <w:rPr>
          <w:rFonts w:hint="eastAsia" w:ascii="仿宋_GB2312" w:hAnsi="仿宋_GB2312" w:eastAsia="仿宋_GB2312" w:cs="仿宋_GB2312"/>
          <w:sz w:val="32"/>
          <w:szCs w:val="32"/>
        </w:rPr>
        <w:t>本项目资金的管理严格按《服装纺织企业资金管理办法》使用资金、符合新疆维吾尔自治区下发的就业资金的管理使用办法，符合国家财经法规和财务管理制度以及有关资金管理办法的规定；资金的拨付具有完整的审批程序和手续；不存在截留、挤占、挪用、虚列支出等情况。</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该项目属于经常性零星项目</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没有达到招投标限额</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由本单位自行组织实施。实施过程均按照本单位制定的管理制度执行。</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本项目不存在调整情况。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（二）项目管理情况分析</w:t>
      </w:r>
    </w:p>
    <w:p>
      <w:pPr>
        <w:spacing w:line="560" w:lineRule="exact"/>
        <w:ind w:firstLine="640" w:firstLineChars="200"/>
        <w:rPr>
          <w:rStyle w:val="19"/>
          <w:rFonts w:ascii="仿宋_GB2312" w:eastAsia="仿宋_GB2312"/>
          <w:b w:val="0"/>
          <w:bCs w:val="0"/>
          <w:sz w:val="32"/>
          <w:szCs w:val="32"/>
        </w:rPr>
      </w:pPr>
      <w:r>
        <w:rPr>
          <w:rFonts w:hint="eastAsia" w:ascii="仿宋_GB2312" w:eastAsia="仿宋_GB2312"/>
          <w:sz w:val="32"/>
          <w:szCs w:val="32"/>
        </w:rPr>
        <w:t>项目的实施遵守相关法律法规和业务管理规定，项目资料齐全并及时归档。不定期对项目进度情况进行督导检查，对检查过程中发现的问题及时督促整改，确保了项目按时保质完成</w:t>
      </w:r>
      <w:r>
        <w:rPr>
          <w:rFonts w:ascii="仿宋_GB2312" w:eastAsia="仿宋_GB2312"/>
          <w:sz w:val="32"/>
          <w:szCs w:val="32"/>
        </w:rPr>
        <w:t>.</w:t>
      </w:r>
    </w:p>
    <w:p>
      <w:pPr>
        <w:spacing w:line="56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四、项目绩效情况</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（一）项目绩效目标完成情况分析</w:t>
      </w:r>
    </w:p>
    <w:p>
      <w:p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本项目共设置一级指标</w:t>
      </w:r>
      <w:r>
        <w:rPr>
          <w:rFonts w:ascii="仿宋_GB2312" w:hAnsi="仿宋" w:eastAsia="仿宋_GB2312"/>
          <w:bCs/>
          <w:spacing w:val="-4"/>
          <w:sz w:val="32"/>
          <w:szCs w:val="32"/>
        </w:rPr>
        <w:t>3</w:t>
      </w:r>
      <w:r>
        <w:rPr>
          <w:rFonts w:hint="eastAsia" w:ascii="仿宋_GB2312" w:hAnsi="仿宋" w:eastAsia="仿宋_GB2312"/>
          <w:bCs/>
          <w:spacing w:val="-4"/>
          <w:sz w:val="32"/>
          <w:szCs w:val="32"/>
        </w:rPr>
        <w:t>个，二级指标</w:t>
      </w:r>
      <w:r>
        <w:rPr>
          <w:rFonts w:ascii="仿宋_GB2312" w:hAnsi="仿宋" w:eastAsia="仿宋_GB2312"/>
          <w:bCs/>
          <w:spacing w:val="-4"/>
          <w:sz w:val="32"/>
          <w:szCs w:val="32"/>
        </w:rPr>
        <w:t>8</w:t>
      </w:r>
      <w:r>
        <w:rPr>
          <w:rFonts w:hint="eastAsia" w:ascii="仿宋_GB2312" w:hAnsi="仿宋" w:eastAsia="仿宋_GB2312"/>
          <w:bCs/>
          <w:spacing w:val="-4"/>
          <w:sz w:val="32"/>
          <w:szCs w:val="32"/>
        </w:rPr>
        <w:t>个，三级指标</w:t>
      </w:r>
      <w:r>
        <w:rPr>
          <w:rFonts w:ascii="仿宋_GB2312" w:hAnsi="仿宋" w:eastAsia="仿宋_GB2312"/>
          <w:bCs/>
          <w:spacing w:val="-4"/>
          <w:sz w:val="32"/>
          <w:szCs w:val="32"/>
        </w:rPr>
        <w:t>14</w:t>
      </w:r>
      <w:r>
        <w:rPr>
          <w:rFonts w:hint="eastAsia" w:ascii="仿宋_GB2312" w:hAnsi="仿宋" w:eastAsia="仿宋_GB2312"/>
          <w:bCs/>
          <w:spacing w:val="-4"/>
          <w:sz w:val="32"/>
          <w:szCs w:val="32"/>
        </w:rPr>
        <w:t>个，其中已完成三级指标</w:t>
      </w:r>
      <w:r>
        <w:rPr>
          <w:rFonts w:ascii="仿宋_GB2312" w:hAnsi="仿宋" w:eastAsia="仿宋_GB2312"/>
          <w:bCs/>
          <w:spacing w:val="-4"/>
          <w:sz w:val="32"/>
          <w:szCs w:val="32"/>
        </w:rPr>
        <w:t>14</w:t>
      </w:r>
      <w:r>
        <w:rPr>
          <w:rFonts w:hint="eastAsia" w:ascii="仿宋_GB2312" w:hAnsi="仿宋" w:eastAsia="仿宋_GB2312"/>
          <w:bCs/>
          <w:spacing w:val="-4"/>
          <w:sz w:val="32"/>
          <w:szCs w:val="32"/>
        </w:rPr>
        <w:t>个，指标完成率为</w:t>
      </w:r>
      <w:r>
        <w:rPr>
          <w:rFonts w:ascii="仿宋_GB2312" w:hAnsi="仿宋" w:eastAsia="仿宋_GB2312"/>
          <w:bCs/>
          <w:spacing w:val="-4"/>
          <w:sz w:val="32"/>
          <w:szCs w:val="32"/>
        </w:rPr>
        <w:t>100%</w:t>
      </w:r>
      <w:r>
        <w:rPr>
          <w:rFonts w:hint="eastAsia" w:ascii="仿宋_GB2312" w:hAnsi="仿宋" w:eastAsia="仿宋_GB2312"/>
          <w:bCs/>
          <w:spacing w:val="-4"/>
          <w:sz w:val="32"/>
          <w:szCs w:val="32"/>
        </w:rPr>
        <w:t>。</w:t>
      </w:r>
      <w:r>
        <w:rPr>
          <w:rFonts w:hint="eastAsia" w:ascii="仿宋_GB2312" w:eastAsia="仿宋_GB2312"/>
          <w:sz w:val="32"/>
          <w:szCs w:val="32"/>
        </w:rPr>
        <w:t>此项目自评得分为</w:t>
      </w:r>
      <w:r>
        <w:rPr>
          <w:rFonts w:ascii="仿宋_GB2312" w:eastAsia="仿宋_GB2312"/>
          <w:sz w:val="32"/>
          <w:szCs w:val="32"/>
        </w:rPr>
        <w:t>91</w:t>
      </w:r>
      <w:r>
        <w:rPr>
          <w:rFonts w:hint="eastAsia" w:ascii="仿宋_GB2312" w:eastAsia="仿宋_GB2312"/>
          <w:sz w:val="32"/>
          <w:szCs w:val="32"/>
        </w:rPr>
        <w:t>分</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产出指标完成情况分析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）项目完成数量</w:t>
      </w:r>
    </w:p>
    <w:p>
      <w:pPr>
        <w:spacing w:line="560" w:lineRule="exact"/>
        <w:ind w:firstLine="640" w:firstLineChars="200"/>
        <w:rPr>
          <w:rFonts w:ascii="仿宋_GB2312" w:eastAsia="仿宋_GB2312"/>
          <w:sz w:val="32"/>
          <w:szCs w:val="32"/>
        </w:rPr>
      </w:pPr>
      <w:r>
        <w:rPr>
          <w:rFonts w:hint="eastAsia" w:ascii="仿宋_GB2312" w:hAnsi="宋体" w:eastAsia="仿宋_GB2312" w:cs="宋体"/>
          <w:kern w:val="0"/>
          <w:sz w:val="32"/>
          <w:szCs w:val="32"/>
        </w:rPr>
        <w:t>社会保险补贴人数</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人，岗前培训人数</w:t>
      </w:r>
      <w:r>
        <w:rPr>
          <w:rFonts w:ascii="仿宋_GB2312" w:hAnsi="宋体" w:eastAsia="仿宋_GB2312" w:cs="宋体"/>
          <w:kern w:val="0"/>
          <w:sz w:val="32"/>
          <w:szCs w:val="32"/>
        </w:rPr>
        <w:t>2626</w:t>
      </w:r>
      <w:r>
        <w:rPr>
          <w:rFonts w:hint="eastAsia" w:ascii="仿宋_GB2312" w:hAnsi="宋体" w:eastAsia="仿宋_GB2312" w:cs="宋体"/>
          <w:kern w:val="0"/>
          <w:sz w:val="32"/>
          <w:szCs w:val="32"/>
        </w:rPr>
        <w:t>人，完成率</w:t>
      </w:r>
      <w:r>
        <w:rPr>
          <w:rFonts w:ascii="仿宋_GB2312" w:hAnsi="宋体" w:eastAsia="仿宋_GB2312" w:cs="宋体"/>
          <w:kern w:val="0"/>
          <w:sz w:val="32"/>
          <w:szCs w:val="32"/>
        </w:rPr>
        <w:t>100%</w:t>
      </w:r>
      <w:r>
        <w:rPr>
          <w:rFonts w:hint="eastAsia" w:ascii="仿宋_GB2312" w:hAnsi="宋体" w:eastAsia="仿宋_GB2312" w:cs="宋体"/>
          <w:kern w:val="0"/>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）项目完成质量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社会保险补贴发放准确率</w:t>
      </w:r>
      <w:r>
        <w:rPr>
          <w:rFonts w:ascii="仿宋_GB2312" w:eastAsia="仿宋_GB2312"/>
          <w:sz w:val="32"/>
          <w:szCs w:val="32"/>
        </w:rPr>
        <w:t>100%</w:t>
      </w:r>
      <w:r>
        <w:rPr>
          <w:rFonts w:hint="eastAsia" w:ascii="仿宋_GB2312" w:eastAsia="仿宋_GB2312"/>
          <w:sz w:val="32"/>
          <w:szCs w:val="32"/>
        </w:rPr>
        <w:t>，岗前培训补贴发放准确率</w:t>
      </w:r>
      <w:r>
        <w:rPr>
          <w:rFonts w:ascii="仿宋_GB2312" w:eastAsia="仿宋_GB2312"/>
          <w:sz w:val="32"/>
          <w:szCs w:val="32"/>
        </w:rPr>
        <w:t>100%</w:t>
      </w:r>
      <w:r>
        <w:rPr>
          <w:rFonts w:hint="eastAsia" w:ascii="仿宋_GB2312" w:eastAsia="仿宋_GB2312"/>
          <w:sz w:val="32"/>
          <w:szCs w:val="32"/>
        </w:rPr>
        <w:t>，</w:t>
      </w:r>
      <w:r>
        <w:rPr>
          <w:rFonts w:hint="eastAsia" w:ascii="仿宋_GB2312" w:hAnsi="宋体" w:eastAsia="仿宋_GB2312" w:cs="宋体"/>
          <w:kern w:val="0"/>
          <w:sz w:val="32"/>
          <w:szCs w:val="32"/>
        </w:rPr>
        <w:t>完成率</w:t>
      </w:r>
      <w:r>
        <w:rPr>
          <w:rFonts w:ascii="仿宋_GB2312" w:hAnsi="宋体" w:eastAsia="仿宋_GB2312" w:cs="宋体"/>
          <w:kern w:val="0"/>
          <w:sz w:val="32"/>
          <w:szCs w:val="32"/>
        </w:rPr>
        <w:t>100%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）项目实施进度</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补贴资金拨付及时率</w:t>
      </w:r>
      <w:r>
        <w:rPr>
          <w:rFonts w:ascii="仿宋_GB2312" w:eastAsia="仿宋_GB2312"/>
          <w:sz w:val="32"/>
          <w:szCs w:val="32"/>
        </w:rPr>
        <w:t>100%</w:t>
      </w:r>
      <w:r>
        <w:rPr>
          <w:rFonts w:hint="eastAsia" w:ascii="仿宋_GB2312" w:eastAsia="仿宋_GB2312"/>
          <w:sz w:val="32"/>
          <w:szCs w:val="32"/>
        </w:rPr>
        <w:t>，项目实施按照人社局审核无误的纺织服装企业资金申报表拨付项目资金，</w:t>
      </w:r>
      <w:r>
        <w:rPr>
          <w:rFonts w:hint="eastAsia" w:ascii="仿宋_GB2312" w:hAnsi="宋体" w:eastAsia="仿宋_GB2312" w:cs="宋体"/>
          <w:kern w:val="0"/>
          <w:sz w:val="32"/>
          <w:szCs w:val="32"/>
        </w:rPr>
        <w:t>完成率</w:t>
      </w:r>
      <w:r>
        <w:rPr>
          <w:rFonts w:ascii="仿宋_GB2312" w:hAnsi="宋体" w:eastAsia="仿宋_GB2312" w:cs="宋体"/>
          <w:kern w:val="0"/>
          <w:sz w:val="32"/>
          <w:szCs w:val="32"/>
        </w:rPr>
        <w:t>100%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）项目成本节约情况</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南疆地区纺织服装企业就业培训人均投入</w:t>
      </w:r>
      <w:r>
        <w:rPr>
          <w:rFonts w:ascii="仿宋_GB2312" w:hAnsi="新宋体" w:eastAsia="仿宋_GB2312" w:cs="新宋体"/>
          <w:bCs/>
          <w:sz w:val="32"/>
          <w:szCs w:val="32"/>
        </w:rPr>
        <w:t>2400</w:t>
      </w:r>
      <w:r>
        <w:rPr>
          <w:rFonts w:hint="eastAsia" w:ascii="仿宋_GB2312" w:hAnsi="新宋体" w:eastAsia="仿宋_GB2312" w:cs="新宋体"/>
          <w:bCs/>
          <w:sz w:val="32"/>
          <w:szCs w:val="32"/>
        </w:rPr>
        <w:t>元</w:t>
      </w:r>
      <w:r>
        <w:rPr>
          <w:rFonts w:ascii="仿宋_GB2312" w:hAnsi="新宋体" w:eastAsia="仿宋_GB2312" w:cs="新宋体"/>
          <w:bCs/>
          <w:sz w:val="32"/>
          <w:szCs w:val="32"/>
        </w:rPr>
        <w:t>/</w:t>
      </w:r>
      <w:r>
        <w:rPr>
          <w:rFonts w:hint="eastAsia" w:ascii="仿宋_GB2312" w:hAnsi="新宋体" w:eastAsia="仿宋_GB2312" w:cs="新宋体"/>
          <w:bCs/>
          <w:sz w:val="32"/>
          <w:szCs w:val="32"/>
        </w:rPr>
        <w:t>人次，劳动密集型纺织服装试点地区就业培训人均投入</w:t>
      </w:r>
      <w:r>
        <w:rPr>
          <w:rFonts w:ascii="仿宋_GB2312" w:hAnsi="新宋体" w:eastAsia="仿宋_GB2312" w:cs="新宋体"/>
          <w:bCs/>
          <w:sz w:val="32"/>
          <w:szCs w:val="32"/>
        </w:rPr>
        <w:t>1800</w:t>
      </w:r>
      <w:r>
        <w:rPr>
          <w:rFonts w:hint="eastAsia" w:ascii="仿宋_GB2312" w:hAnsi="新宋体" w:eastAsia="仿宋_GB2312" w:cs="新宋体"/>
          <w:bCs/>
          <w:sz w:val="32"/>
          <w:szCs w:val="32"/>
        </w:rPr>
        <w:t>元</w:t>
      </w:r>
      <w:r>
        <w:rPr>
          <w:rFonts w:ascii="仿宋_GB2312" w:hAnsi="新宋体" w:eastAsia="仿宋_GB2312" w:cs="新宋体"/>
          <w:bCs/>
          <w:sz w:val="32"/>
          <w:szCs w:val="32"/>
        </w:rPr>
        <w:t>/</w:t>
      </w:r>
      <w:r>
        <w:rPr>
          <w:rFonts w:hint="eastAsia" w:ascii="仿宋_GB2312" w:hAnsi="新宋体" w:eastAsia="仿宋_GB2312" w:cs="新宋体"/>
          <w:bCs/>
          <w:sz w:val="32"/>
          <w:szCs w:val="32"/>
        </w:rPr>
        <w:t>人次，人均社会保险补贴</w:t>
      </w:r>
      <w:r>
        <w:rPr>
          <w:rFonts w:ascii="仿宋_GB2312" w:hAnsi="新宋体" w:eastAsia="仿宋_GB2312" w:cs="新宋体"/>
          <w:bCs/>
          <w:sz w:val="32"/>
          <w:szCs w:val="32"/>
        </w:rPr>
        <w:t>785.2</w:t>
      </w:r>
      <w:r>
        <w:rPr>
          <w:rFonts w:hint="eastAsia" w:ascii="仿宋_GB2312" w:hAnsi="新宋体" w:eastAsia="仿宋_GB2312" w:cs="新宋体"/>
          <w:bCs/>
          <w:sz w:val="32"/>
          <w:szCs w:val="32"/>
        </w:rPr>
        <w:t>元</w:t>
      </w:r>
      <w:r>
        <w:rPr>
          <w:rFonts w:ascii="仿宋_GB2312" w:hAnsi="新宋体" w:eastAsia="仿宋_GB2312" w:cs="新宋体"/>
          <w:bCs/>
          <w:sz w:val="32"/>
          <w:szCs w:val="32"/>
        </w:rPr>
        <w:t>/</w:t>
      </w:r>
      <w:r>
        <w:rPr>
          <w:rFonts w:hint="eastAsia" w:ascii="仿宋_GB2312" w:hAnsi="新宋体" w:eastAsia="仿宋_GB2312" w:cs="新宋体"/>
          <w:bCs/>
          <w:sz w:val="32"/>
          <w:szCs w:val="32"/>
        </w:rPr>
        <w:t>人</w:t>
      </w:r>
      <w:r>
        <w:rPr>
          <w:rFonts w:ascii="仿宋_GB2312" w:hAnsi="新宋体" w:eastAsia="仿宋_GB2312" w:cs="新宋体"/>
          <w:bCs/>
          <w:sz w:val="32"/>
          <w:szCs w:val="32"/>
        </w:rPr>
        <w:t>/</w:t>
      </w:r>
      <w:r>
        <w:rPr>
          <w:rFonts w:hint="eastAsia" w:ascii="仿宋_GB2312" w:hAnsi="新宋体" w:eastAsia="仿宋_GB2312" w:cs="新宋体"/>
          <w:bCs/>
          <w:sz w:val="32"/>
          <w:szCs w:val="32"/>
        </w:rPr>
        <w:t>月，</w:t>
      </w:r>
      <w:r>
        <w:rPr>
          <w:rFonts w:hint="eastAsia" w:ascii="仿宋_GB2312" w:hAnsi="宋体" w:eastAsia="仿宋_GB2312" w:cs="宋体"/>
          <w:kern w:val="0"/>
          <w:sz w:val="32"/>
          <w:szCs w:val="32"/>
        </w:rPr>
        <w:t>完成率</w:t>
      </w:r>
      <w:r>
        <w:rPr>
          <w:rFonts w:ascii="仿宋_GB2312" w:hAnsi="宋体" w:eastAsia="仿宋_GB2312" w:cs="宋体"/>
          <w:kern w:val="0"/>
          <w:sz w:val="32"/>
          <w:szCs w:val="32"/>
        </w:rPr>
        <w:t>100%</w:t>
      </w:r>
      <w:r>
        <w:rPr>
          <w:rFonts w:hint="eastAsia" w:ascii="仿宋_GB2312" w:hAnsi="新宋体" w:eastAsia="仿宋_GB2312" w:cs="新宋体"/>
          <w:bCs/>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效益指标完成情况分析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）项目实施的经济效益分析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减轻受益纺织服装企业缴纳社保的经济压力</w:t>
      </w:r>
      <w:r>
        <w:rPr>
          <w:rFonts w:ascii="仿宋_GB2312" w:eastAsia="仿宋_GB2312"/>
          <w:sz w:val="32"/>
          <w:szCs w:val="32"/>
        </w:rPr>
        <w:t>157040</w:t>
      </w:r>
      <w:r>
        <w:rPr>
          <w:rFonts w:hint="eastAsia" w:ascii="仿宋_GB2312" w:eastAsia="仿宋_GB2312"/>
          <w:sz w:val="32"/>
          <w:szCs w:val="32"/>
        </w:rPr>
        <w:t>元，减轻受益纺织服装企业培训员工的经济压力</w:t>
      </w:r>
      <w:r>
        <w:rPr>
          <w:rFonts w:ascii="仿宋_GB2312" w:eastAsia="仿宋_GB2312"/>
          <w:sz w:val="32"/>
          <w:szCs w:val="32"/>
        </w:rPr>
        <w:t>420</w:t>
      </w:r>
      <w:r>
        <w:rPr>
          <w:rFonts w:hint="eastAsia" w:ascii="仿宋_GB2312" w:eastAsia="仿宋_GB2312"/>
          <w:sz w:val="32"/>
          <w:szCs w:val="32"/>
        </w:rPr>
        <w:t>万元，</w:t>
      </w:r>
      <w:r>
        <w:rPr>
          <w:rFonts w:hint="eastAsia" w:ascii="仿宋_GB2312" w:hAnsi="宋体" w:eastAsia="仿宋_GB2312" w:cs="宋体"/>
          <w:kern w:val="0"/>
          <w:sz w:val="32"/>
          <w:szCs w:val="32"/>
        </w:rPr>
        <w:t>完成率</w:t>
      </w:r>
      <w:r>
        <w:rPr>
          <w:rFonts w:ascii="仿宋_GB2312" w:hAnsi="宋体" w:eastAsia="仿宋_GB2312" w:cs="宋体"/>
          <w:kern w:val="0"/>
          <w:sz w:val="32"/>
          <w:szCs w:val="32"/>
        </w:rPr>
        <w:t>100%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通过项目的实施使纺织服装企业缴纳社保的经济压力</w:t>
      </w:r>
      <w:r>
        <w:rPr>
          <w:rFonts w:ascii="仿宋_GB2312" w:eastAsia="仿宋_GB2312"/>
          <w:sz w:val="32"/>
          <w:szCs w:val="32"/>
        </w:rPr>
        <w:t>,</w:t>
      </w:r>
      <w:r>
        <w:rPr>
          <w:rFonts w:hint="eastAsia" w:ascii="仿宋_GB2312" w:eastAsia="仿宋_GB2312"/>
          <w:sz w:val="32"/>
          <w:szCs w:val="32"/>
        </w:rPr>
        <w:t>和企业培训员工的经济压力大幅减轻。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）项目实施的社会效益分析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新增就业人员达到</w:t>
      </w:r>
      <w:r>
        <w:rPr>
          <w:rFonts w:ascii="仿宋_GB2312" w:eastAsia="仿宋_GB2312"/>
          <w:sz w:val="32"/>
          <w:szCs w:val="32"/>
        </w:rPr>
        <w:t>2626</w:t>
      </w:r>
      <w:r>
        <w:rPr>
          <w:rFonts w:hint="eastAsia" w:ascii="仿宋_GB2312" w:eastAsia="仿宋_GB2312"/>
          <w:sz w:val="32"/>
          <w:szCs w:val="32"/>
        </w:rPr>
        <w:t>人</w:t>
      </w:r>
      <w:r>
        <w:rPr>
          <w:rFonts w:ascii="仿宋_GB2312" w:eastAsia="仿宋_GB2312"/>
          <w:sz w:val="32"/>
          <w:szCs w:val="32"/>
        </w:rPr>
        <w:t>,</w:t>
      </w:r>
      <w:r>
        <w:rPr>
          <w:rFonts w:hint="eastAsia" w:ascii="仿宋_GB2312" w:eastAsia="仿宋_GB2312"/>
          <w:sz w:val="32"/>
          <w:szCs w:val="32"/>
        </w:rPr>
        <w:t>安定就业人数达到</w:t>
      </w:r>
      <w:r>
        <w:rPr>
          <w:rFonts w:ascii="仿宋_GB2312" w:eastAsia="仿宋_GB2312"/>
          <w:sz w:val="32"/>
          <w:szCs w:val="32"/>
        </w:rPr>
        <w:t>100</w:t>
      </w:r>
      <w:r>
        <w:rPr>
          <w:rFonts w:hint="eastAsia" w:ascii="仿宋_GB2312" w:eastAsia="仿宋_GB2312"/>
          <w:sz w:val="32"/>
          <w:szCs w:val="32"/>
        </w:rPr>
        <w:t>人，</w:t>
      </w:r>
      <w:r>
        <w:rPr>
          <w:rFonts w:hint="eastAsia" w:ascii="仿宋_GB2312" w:hAnsi="宋体" w:eastAsia="仿宋_GB2312" w:cs="宋体"/>
          <w:kern w:val="0"/>
          <w:sz w:val="32"/>
          <w:szCs w:val="32"/>
        </w:rPr>
        <w:t>完成率</w:t>
      </w:r>
      <w:r>
        <w:rPr>
          <w:rFonts w:ascii="仿宋_GB2312" w:hAnsi="宋体" w:eastAsia="仿宋_GB2312" w:cs="宋体"/>
          <w:kern w:val="0"/>
          <w:sz w:val="32"/>
          <w:szCs w:val="32"/>
        </w:rPr>
        <w:t>100%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）项目实施的生态效益分析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）项目实施的可持续影响分析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通过项目的实施使纺织服装企业新增员工提升率超过</w:t>
      </w:r>
      <w:r>
        <w:rPr>
          <w:rFonts w:ascii="仿宋_GB2312" w:eastAsia="仿宋_GB2312"/>
          <w:sz w:val="32"/>
          <w:szCs w:val="32"/>
        </w:rPr>
        <w:t>90%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满意度指标完成情况分析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按计划完成项目实施，受益企业满意度达</w:t>
      </w:r>
      <w:r>
        <w:rPr>
          <w:rFonts w:ascii="仿宋_GB2312" w:eastAsia="仿宋_GB2312"/>
          <w:sz w:val="32"/>
          <w:szCs w:val="32"/>
        </w:rPr>
        <w:t>95%,</w:t>
      </w:r>
      <w:r>
        <w:rPr>
          <w:rFonts w:hint="eastAsia" w:ascii="仿宋_GB2312" w:eastAsia="仿宋_GB2312"/>
          <w:sz w:val="32"/>
          <w:szCs w:val="32"/>
        </w:rPr>
        <w:t>服务对象满意度指标完成。</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ascii="仿宋" w:hAnsi="仿宋" w:eastAsia="仿宋"/>
          <w:spacing w:val="-4"/>
          <w:sz w:val="32"/>
          <w:szCs w:val="32"/>
        </w:rPr>
        <w:t>2018</w:t>
      </w:r>
      <w:r>
        <w:rPr>
          <w:rFonts w:hint="eastAsia" w:ascii="仿宋" w:hAnsi="仿宋" w:eastAsia="仿宋"/>
          <w:spacing w:val="-4"/>
          <w:sz w:val="32"/>
          <w:szCs w:val="32"/>
        </w:rPr>
        <w:t>年本项目绩效目标全部达成，不存在未完成原因分析。</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（一）后续工作计划</w:t>
      </w:r>
    </w:p>
    <w:p>
      <w:pPr>
        <w:spacing w:line="560" w:lineRule="exact"/>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年将继续开展纺织服装企业岗前培训、转移就业农村富余劳动力、进行企业岗前培训补贴和社保补贴，高校毕业生就业率</w:t>
      </w:r>
      <w:r>
        <w:rPr>
          <w:rFonts w:ascii="仿宋_GB2312" w:eastAsia="仿宋_GB2312"/>
          <w:sz w:val="32"/>
          <w:szCs w:val="32"/>
        </w:rPr>
        <w:t>82%</w:t>
      </w:r>
      <w:r>
        <w:rPr>
          <w:rFonts w:hint="eastAsia" w:ascii="仿宋_GB2312" w:eastAsia="仿宋_GB2312"/>
          <w:sz w:val="32"/>
          <w:szCs w:val="32"/>
        </w:rPr>
        <w:t>以上，村级就业和社会保障覆盖率达到</w:t>
      </w:r>
      <w:r>
        <w:rPr>
          <w:rFonts w:ascii="仿宋_GB2312" w:eastAsia="仿宋_GB2312"/>
          <w:sz w:val="32"/>
          <w:szCs w:val="32"/>
        </w:rPr>
        <w:t>68%</w:t>
      </w:r>
      <w:r>
        <w:rPr>
          <w:rFonts w:hint="eastAsia" w:ascii="仿宋_GB2312" w:eastAsia="仿宋_GB2312"/>
          <w:sz w:val="32"/>
          <w:szCs w:val="32"/>
        </w:rPr>
        <w:t>以上，年末城镇登记失业率保持</w:t>
      </w:r>
      <w:r>
        <w:rPr>
          <w:rFonts w:ascii="仿宋_GB2312" w:eastAsia="仿宋_GB2312"/>
          <w:sz w:val="32"/>
          <w:szCs w:val="32"/>
        </w:rPr>
        <w:t>3%</w:t>
      </w:r>
      <w:r>
        <w:rPr>
          <w:rFonts w:hint="eastAsia" w:ascii="仿宋_GB2312" w:eastAsia="仿宋_GB2312"/>
          <w:sz w:val="32"/>
          <w:szCs w:val="32"/>
        </w:rPr>
        <w:t>以下。</w:t>
      </w:r>
    </w:p>
    <w:p>
      <w:pPr>
        <w:adjustRightInd w:val="0"/>
        <w:snapToGrid w:val="0"/>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（二）主要经验及做法、存在问题和建议</w:t>
      </w:r>
    </w:p>
    <w:p>
      <w:pPr>
        <w:adjustRightInd w:val="0"/>
        <w:snapToGrid w:val="0"/>
        <w:spacing w:line="560" w:lineRule="exact"/>
        <w:ind w:firstLine="640" w:firstLineChars="200"/>
        <w:rPr>
          <w:rFonts w:ascii="仿宋_GB2312" w:hAnsi="仿宋" w:eastAsia="仿宋_GB2312"/>
          <w:bCs/>
          <w:color w:val="FF0000"/>
          <w:spacing w:val="-4"/>
          <w:szCs w:val="30"/>
        </w:rPr>
      </w:pPr>
      <w:r>
        <w:rPr>
          <w:rFonts w:hint="eastAsia" w:ascii="仿宋_GB2312" w:eastAsia="仿宋_GB2312"/>
          <w:sz w:val="32"/>
          <w:szCs w:val="32"/>
        </w:rPr>
        <w:t>项目开展的程序还需进一步规范；项目档案资料需进一步完善；项目实施成效还需加强。年初做好资金计划，按照项目进度及时拨付资金，使资金使用效益最大化，减少不必要的浪费，节约成本。</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（三）其他</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次评价通过文件研读、实地调研、数据分析等方式，全面了解纺织服装企业补助项目资金的使用效率和效果，项目管理过程是否规范，是否完成了预期绩效目标等。同时，通过开展自我评价来总结经验和教训，为纺织服装企业补助今后的开展提供参考建议。</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60" w:lineRule="exact"/>
        <w:ind w:firstLine="624" w:firstLineChars="20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《项目支出绩效目标自评表》</w:t>
      </w:r>
    </w:p>
    <w:p>
      <w:pPr>
        <w:spacing w:line="540" w:lineRule="exact"/>
        <w:ind w:firstLine="567"/>
        <w:rPr>
          <w:rStyle w:val="19"/>
          <w:rFonts w:ascii="仿宋" w:hAnsi="仿宋" w:eastAsia="仿宋"/>
          <w:b w:val="0"/>
          <w:spacing w:val="-4"/>
          <w:sz w:val="32"/>
          <w:szCs w:val="32"/>
        </w:rPr>
      </w:pPr>
    </w:p>
    <w:sectPr>
      <w:headerReference r:id="rId3" w:type="default"/>
      <w:footerReference r:id="rId4"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5</w:t>
    </w:r>
    <w:r>
      <w:rPr>
        <w:lang w:val="zh-CN"/>
      </w:rP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12519"/>
    <w:rsid w:val="00056465"/>
    <w:rsid w:val="0008363B"/>
    <w:rsid w:val="000870C5"/>
    <w:rsid w:val="000C7C58"/>
    <w:rsid w:val="00121AE4"/>
    <w:rsid w:val="00136006"/>
    <w:rsid w:val="001418DD"/>
    <w:rsid w:val="00146AAD"/>
    <w:rsid w:val="001902DF"/>
    <w:rsid w:val="001B3A40"/>
    <w:rsid w:val="001D2295"/>
    <w:rsid w:val="00246B54"/>
    <w:rsid w:val="002471CA"/>
    <w:rsid w:val="002B35D1"/>
    <w:rsid w:val="00333096"/>
    <w:rsid w:val="00373C40"/>
    <w:rsid w:val="003D5381"/>
    <w:rsid w:val="004166D6"/>
    <w:rsid w:val="004366A8"/>
    <w:rsid w:val="00440043"/>
    <w:rsid w:val="004431A6"/>
    <w:rsid w:val="00447966"/>
    <w:rsid w:val="0045631B"/>
    <w:rsid w:val="00476BC8"/>
    <w:rsid w:val="004A7E61"/>
    <w:rsid w:val="004F0D8F"/>
    <w:rsid w:val="00502BA7"/>
    <w:rsid w:val="00507C7E"/>
    <w:rsid w:val="005162F1"/>
    <w:rsid w:val="00525B74"/>
    <w:rsid w:val="00535153"/>
    <w:rsid w:val="00543114"/>
    <w:rsid w:val="00554F82"/>
    <w:rsid w:val="0056390D"/>
    <w:rsid w:val="00570E5A"/>
    <w:rsid w:val="005719B0"/>
    <w:rsid w:val="005A526D"/>
    <w:rsid w:val="005B22A5"/>
    <w:rsid w:val="005C4FC5"/>
    <w:rsid w:val="005D10D6"/>
    <w:rsid w:val="005F1018"/>
    <w:rsid w:val="0067349E"/>
    <w:rsid w:val="00675B8F"/>
    <w:rsid w:val="00696532"/>
    <w:rsid w:val="006C4CCE"/>
    <w:rsid w:val="007820E1"/>
    <w:rsid w:val="007D1F0C"/>
    <w:rsid w:val="007D28FC"/>
    <w:rsid w:val="00855E3A"/>
    <w:rsid w:val="008A1307"/>
    <w:rsid w:val="008C5D7A"/>
    <w:rsid w:val="00922CB9"/>
    <w:rsid w:val="00950935"/>
    <w:rsid w:val="009608B1"/>
    <w:rsid w:val="009A3624"/>
    <w:rsid w:val="009E4386"/>
    <w:rsid w:val="009E5CD9"/>
    <w:rsid w:val="00A05ED0"/>
    <w:rsid w:val="00A20CBF"/>
    <w:rsid w:val="00A26421"/>
    <w:rsid w:val="00A4293B"/>
    <w:rsid w:val="00A67D50"/>
    <w:rsid w:val="00A8691A"/>
    <w:rsid w:val="00AB6373"/>
    <w:rsid w:val="00AC1946"/>
    <w:rsid w:val="00AE0AF3"/>
    <w:rsid w:val="00B40063"/>
    <w:rsid w:val="00B41F61"/>
    <w:rsid w:val="00B53FF2"/>
    <w:rsid w:val="00B617F9"/>
    <w:rsid w:val="00BA46E6"/>
    <w:rsid w:val="00BB1F7F"/>
    <w:rsid w:val="00BB2D3A"/>
    <w:rsid w:val="00C3040B"/>
    <w:rsid w:val="00C56C72"/>
    <w:rsid w:val="00C815A0"/>
    <w:rsid w:val="00C87A88"/>
    <w:rsid w:val="00CA0E95"/>
    <w:rsid w:val="00CA6457"/>
    <w:rsid w:val="00D17F2E"/>
    <w:rsid w:val="00D24352"/>
    <w:rsid w:val="00D30354"/>
    <w:rsid w:val="00D369CF"/>
    <w:rsid w:val="00D92F09"/>
    <w:rsid w:val="00DC1F2C"/>
    <w:rsid w:val="00DF42A0"/>
    <w:rsid w:val="00E13C65"/>
    <w:rsid w:val="00E14820"/>
    <w:rsid w:val="00E34405"/>
    <w:rsid w:val="00E769FE"/>
    <w:rsid w:val="00E91E25"/>
    <w:rsid w:val="00EA2CBE"/>
    <w:rsid w:val="00EC4B36"/>
    <w:rsid w:val="00ED7605"/>
    <w:rsid w:val="00EE26F5"/>
    <w:rsid w:val="00F0739F"/>
    <w:rsid w:val="00F10D5C"/>
    <w:rsid w:val="00F20D0C"/>
    <w:rsid w:val="00F32FEE"/>
    <w:rsid w:val="00F81B38"/>
    <w:rsid w:val="00FB10BB"/>
    <w:rsid w:val="00FC1274"/>
    <w:rsid w:val="0C223D6D"/>
    <w:rsid w:val="0C4968F5"/>
    <w:rsid w:val="2B27091A"/>
    <w:rsid w:val="34B95AAE"/>
    <w:rsid w:val="66CC09F3"/>
    <w:rsid w:val="7BA0523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qFormat/>
    <w:uiPriority w:val="99"/>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Plain Text"/>
    <w:basedOn w:val="1"/>
    <w:link w:val="30"/>
    <w:qFormat/>
    <w:uiPriority w:val="99"/>
    <w:rPr>
      <w:rFonts w:ascii="宋体" w:hAnsi="Courier New" w:cs="Courier New"/>
      <w:szCs w:val="21"/>
    </w:rPr>
  </w:style>
  <w:style w:type="paragraph" w:styleId="12">
    <w:name w:val="Balloon Text"/>
    <w:basedOn w:val="1"/>
    <w:link w:val="31"/>
    <w:semiHidden/>
    <w:qFormat/>
    <w:uiPriority w:val="99"/>
    <w:rPr>
      <w:sz w:val="18"/>
      <w:szCs w:val="18"/>
    </w:rPr>
  </w:style>
  <w:style w:type="paragraph" w:styleId="13">
    <w:name w:val="footer"/>
    <w:basedOn w:val="1"/>
    <w:link w:val="32"/>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33"/>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4"/>
    <w:qFormat/>
    <w:uiPriority w:val="99"/>
    <w:pPr>
      <w:widowControl/>
      <w:spacing w:after="60"/>
      <w:jc w:val="center"/>
      <w:outlineLvl w:val="1"/>
    </w:pPr>
    <w:rPr>
      <w:rFonts w:ascii="Cambria" w:hAnsi="Cambria"/>
      <w:kern w:val="0"/>
      <w:sz w:val="24"/>
    </w:rPr>
  </w:style>
  <w:style w:type="paragraph" w:styleId="16">
    <w:name w:val="Title"/>
    <w:basedOn w:val="1"/>
    <w:next w:val="1"/>
    <w:link w:val="35"/>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Heading 1 Char"/>
    <w:basedOn w:val="18"/>
    <w:link w:val="2"/>
    <w:qFormat/>
    <w:locked/>
    <w:uiPriority w:val="99"/>
    <w:rPr>
      <w:rFonts w:ascii="Cambria" w:hAnsi="Cambria" w:eastAsia="宋体" w:cs="Times New Roman"/>
      <w:b/>
      <w:bCs/>
      <w:kern w:val="32"/>
      <w:sz w:val="32"/>
      <w:szCs w:val="32"/>
    </w:rPr>
  </w:style>
  <w:style w:type="character" w:customStyle="1" w:styleId="22">
    <w:name w:val="Heading 2 Char"/>
    <w:basedOn w:val="18"/>
    <w:link w:val="3"/>
    <w:semiHidden/>
    <w:qFormat/>
    <w:locked/>
    <w:uiPriority w:val="99"/>
    <w:rPr>
      <w:rFonts w:ascii="Cambria" w:hAnsi="Cambria" w:eastAsia="宋体" w:cs="Times New Roman"/>
      <w:b/>
      <w:bCs/>
      <w:i/>
      <w:iCs/>
      <w:sz w:val="28"/>
      <w:szCs w:val="28"/>
    </w:rPr>
  </w:style>
  <w:style w:type="character" w:customStyle="1" w:styleId="23">
    <w:name w:val="Heading 3 Char"/>
    <w:basedOn w:val="18"/>
    <w:link w:val="4"/>
    <w:semiHidden/>
    <w:locked/>
    <w:uiPriority w:val="99"/>
    <w:rPr>
      <w:rFonts w:ascii="Cambria" w:hAnsi="Cambria" w:eastAsia="宋体" w:cs="Times New Roman"/>
      <w:b/>
      <w:bCs/>
      <w:sz w:val="26"/>
      <w:szCs w:val="26"/>
    </w:rPr>
  </w:style>
  <w:style w:type="character" w:customStyle="1" w:styleId="24">
    <w:name w:val="Heading 4 Char"/>
    <w:basedOn w:val="18"/>
    <w:link w:val="5"/>
    <w:semiHidden/>
    <w:qFormat/>
    <w:locked/>
    <w:uiPriority w:val="99"/>
    <w:rPr>
      <w:rFonts w:cs="Times New Roman"/>
      <w:b/>
      <w:bCs/>
      <w:sz w:val="28"/>
      <w:szCs w:val="28"/>
    </w:rPr>
  </w:style>
  <w:style w:type="character" w:customStyle="1" w:styleId="25">
    <w:name w:val="Heading 5 Char"/>
    <w:basedOn w:val="18"/>
    <w:link w:val="6"/>
    <w:semiHidden/>
    <w:qFormat/>
    <w:locked/>
    <w:uiPriority w:val="99"/>
    <w:rPr>
      <w:rFonts w:cs="Times New Roman"/>
      <w:b/>
      <w:bCs/>
      <w:i/>
      <w:iCs/>
      <w:sz w:val="26"/>
      <w:szCs w:val="26"/>
    </w:rPr>
  </w:style>
  <w:style w:type="character" w:customStyle="1" w:styleId="26">
    <w:name w:val="Heading 6 Char"/>
    <w:basedOn w:val="18"/>
    <w:link w:val="7"/>
    <w:semiHidden/>
    <w:qFormat/>
    <w:locked/>
    <w:uiPriority w:val="99"/>
    <w:rPr>
      <w:rFonts w:cs="Times New Roman"/>
      <w:b/>
      <w:bCs/>
    </w:rPr>
  </w:style>
  <w:style w:type="character" w:customStyle="1" w:styleId="27">
    <w:name w:val="Heading 7 Char"/>
    <w:basedOn w:val="18"/>
    <w:link w:val="8"/>
    <w:semiHidden/>
    <w:qFormat/>
    <w:locked/>
    <w:uiPriority w:val="99"/>
    <w:rPr>
      <w:rFonts w:cs="Times New Roman"/>
      <w:sz w:val="24"/>
      <w:szCs w:val="24"/>
    </w:rPr>
  </w:style>
  <w:style w:type="character" w:customStyle="1" w:styleId="28">
    <w:name w:val="Heading 8 Char"/>
    <w:basedOn w:val="18"/>
    <w:link w:val="9"/>
    <w:semiHidden/>
    <w:qFormat/>
    <w:locked/>
    <w:uiPriority w:val="99"/>
    <w:rPr>
      <w:rFonts w:cs="Times New Roman"/>
      <w:i/>
      <w:iCs/>
      <w:sz w:val="24"/>
      <w:szCs w:val="24"/>
    </w:rPr>
  </w:style>
  <w:style w:type="character" w:customStyle="1" w:styleId="29">
    <w:name w:val="Heading 9 Char"/>
    <w:basedOn w:val="18"/>
    <w:link w:val="10"/>
    <w:semiHidden/>
    <w:locked/>
    <w:uiPriority w:val="99"/>
    <w:rPr>
      <w:rFonts w:ascii="Cambria" w:hAnsi="Cambria" w:eastAsia="宋体" w:cs="Times New Roman"/>
    </w:rPr>
  </w:style>
  <w:style w:type="character" w:customStyle="1" w:styleId="30">
    <w:name w:val="Plain Text Char"/>
    <w:basedOn w:val="18"/>
    <w:link w:val="11"/>
    <w:qFormat/>
    <w:locked/>
    <w:uiPriority w:val="99"/>
    <w:rPr>
      <w:rFonts w:ascii="宋体" w:hAnsi="Courier New" w:eastAsia="宋体" w:cs="Courier New"/>
      <w:kern w:val="2"/>
      <w:sz w:val="21"/>
      <w:szCs w:val="21"/>
    </w:rPr>
  </w:style>
  <w:style w:type="character" w:customStyle="1" w:styleId="31">
    <w:name w:val="Balloon Text Char"/>
    <w:basedOn w:val="18"/>
    <w:link w:val="12"/>
    <w:semiHidden/>
    <w:qFormat/>
    <w:locked/>
    <w:uiPriority w:val="99"/>
    <w:rPr>
      <w:rFonts w:ascii="Times New Roman" w:hAnsi="Times New Roman" w:eastAsia="宋体" w:cs="Times New Roman"/>
      <w:kern w:val="2"/>
      <w:sz w:val="18"/>
      <w:szCs w:val="18"/>
    </w:rPr>
  </w:style>
  <w:style w:type="character" w:customStyle="1" w:styleId="32">
    <w:name w:val="Footer Char"/>
    <w:basedOn w:val="18"/>
    <w:link w:val="13"/>
    <w:qFormat/>
    <w:locked/>
    <w:uiPriority w:val="99"/>
    <w:rPr>
      <w:rFonts w:ascii="Calibri" w:hAnsi="Calibri" w:eastAsia="宋体" w:cs="Times New Roman"/>
      <w:kern w:val="2"/>
      <w:sz w:val="18"/>
      <w:szCs w:val="18"/>
    </w:rPr>
  </w:style>
  <w:style w:type="character" w:customStyle="1" w:styleId="33">
    <w:name w:val="Header Char"/>
    <w:basedOn w:val="18"/>
    <w:link w:val="14"/>
    <w:qFormat/>
    <w:locked/>
    <w:uiPriority w:val="99"/>
    <w:rPr>
      <w:rFonts w:ascii="Calibri" w:hAnsi="Calibri" w:eastAsia="宋体" w:cs="Times New Roman"/>
      <w:kern w:val="2"/>
      <w:sz w:val="18"/>
      <w:szCs w:val="18"/>
    </w:rPr>
  </w:style>
  <w:style w:type="character" w:customStyle="1" w:styleId="34">
    <w:name w:val="Subtitle Char"/>
    <w:basedOn w:val="18"/>
    <w:link w:val="15"/>
    <w:qFormat/>
    <w:locked/>
    <w:uiPriority w:val="99"/>
    <w:rPr>
      <w:rFonts w:ascii="Cambria" w:hAnsi="Cambria" w:eastAsia="宋体" w:cs="Times New Roman"/>
      <w:sz w:val="24"/>
      <w:szCs w:val="24"/>
    </w:rPr>
  </w:style>
  <w:style w:type="character" w:customStyle="1" w:styleId="35">
    <w:name w:val="Title Char"/>
    <w:basedOn w:val="18"/>
    <w:link w:val="16"/>
    <w:qFormat/>
    <w:locked/>
    <w:uiPriority w:val="99"/>
    <w:rPr>
      <w:rFonts w:ascii="Cambria" w:hAnsi="Cambria" w:eastAsia="宋体" w:cs="Times New Roman"/>
      <w:b/>
      <w:bCs/>
      <w:kern w:val="28"/>
      <w:sz w:val="32"/>
      <w:szCs w:val="32"/>
    </w:rPr>
  </w:style>
  <w:style w:type="paragraph" w:styleId="36">
    <w:name w:val="No Spacing"/>
    <w:basedOn w:val="1"/>
    <w:qFormat/>
    <w:uiPriority w:val="99"/>
    <w:pPr>
      <w:widowControl/>
      <w:jc w:val="left"/>
    </w:pPr>
    <w:rPr>
      <w:rFonts w:ascii="Calibri" w:hAnsi="Calibri"/>
      <w:kern w:val="0"/>
      <w:sz w:val="24"/>
      <w:szCs w:val="32"/>
      <w:lang w:eastAsia="en-US"/>
    </w:rPr>
  </w:style>
  <w:style w:type="paragraph" w:styleId="37">
    <w:name w:val="List Paragraph"/>
    <w:basedOn w:val="1"/>
    <w:qFormat/>
    <w:uiPriority w:val="99"/>
    <w:pPr>
      <w:widowControl/>
      <w:ind w:left="720"/>
      <w:contextualSpacing/>
      <w:jc w:val="left"/>
    </w:pPr>
    <w:rPr>
      <w:rFonts w:ascii="Calibri" w:hAnsi="Calibri"/>
      <w:kern w:val="0"/>
      <w:sz w:val="24"/>
      <w:lang w:eastAsia="en-US"/>
    </w:rPr>
  </w:style>
  <w:style w:type="paragraph" w:styleId="38">
    <w:name w:val="Quote"/>
    <w:basedOn w:val="1"/>
    <w:next w:val="1"/>
    <w:link w:val="39"/>
    <w:qFormat/>
    <w:uiPriority w:val="99"/>
    <w:pPr>
      <w:widowControl/>
      <w:jc w:val="left"/>
    </w:pPr>
    <w:rPr>
      <w:rFonts w:ascii="Calibri" w:hAnsi="Calibri"/>
      <w:i/>
      <w:kern w:val="0"/>
      <w:sz w:val="24"/>
    </w:rPr>
  </w:style>
  <w:style w:type="character" w:customStyle="1" w:styleId="39">
    <w:name w:val="Quote Char"/>
    <w:basedOn w:val="18"/>
    <w:link w:val="38"/>
    <w:qFormat/>
    <w:locked/>
    <w:uiPriority w:val="99"/>
    <w:rPr>
      <w:rFonts w:cs="Times New Roman"/>
      <w:i/>
      <w:sz w:val="24"/>
      <w:szCs w:val="24"/>
    </w:rPr>
  </w:style>
  <w:style w:type="paragraph" w:styleId="40">
    <w:name w:val="Intense Quote"/>
    <w:basedOn w:val="1"/>
    <w:next w:val="1"/>
    <w:link w:val="41"/>
    <w:qFormat/>
    <w:uiPriority w:val="99"/>
    <w:pPr>
      <w:widowControl/>
      <w:ind w:left="720" w:right="720"/>
      <w:jc w:val="left"/>
    </w:pPr>
    <w:rPr>
      <w:rFonts w:ascii="Calibri" w:hAnsi="Calibri"/>
      <w:b/>
      <w:i/>
      <w:kern w:val="0"/>
      <w:sz w:val="24"/>
      <w:szCs w:val="22"/>
    </w:rPr>
  </w:style>
  <w:style w:type="character" w:customStyle="1" w:styleId="41">
    <w:name w:val="Intense Quote Char"/>
    <w:basedOn w:val="18"/>
    <w:link w:val="40"/>
    <w:qFormat/>
    <w:locked/>
    <w:uiPriority w:val="99"/>
    <w:rPr>
      <w:rFonts w:cs="Times New Roman"/>
      <w:b/>
      <w:i/>
      <w:sz w:val="24"/>
    </w:rPr>
  </w:style>
  <w:style w:type="character" w:customStyle="1" w:styleId="42">
    <w:name w:val="不明显强调1"/>
    <w:qFormat/>
    <w:uiPriority w:val="99"/>
    <w:rPr>
      <w:i/>
      <w:color w:val="5A5A5A"/>
    </w:rPr>
  </w:style>
  <w:style w:type="character" w:customStyle="1" w:styleId="43">
    <w:name w:val="明显强调1"/>
    <w:basedOn w:val="18"/>
    <w:qFormat/>
    <w:uiPriority w:val="99"/>
    <w:rPr>
      <w:rFonts w:cs="Times New Roman"/>
      <w:b/>
      <w:i/>
      <w:sz w:val="24"/>
      <w:szCs w:val="24"/>
      <w:u w:val="single"/>
    </w:rPr>
  </w:style>
  <w:style w:type="character" w:customStyle="1" w:styleId="44">
    <w:name w:val="不明显参考1"/>
    <w:basedOn w:val="18"/>
    <w:qFormat/>
    <w:uiPriority w:val="99"/>
    <w:rPr>
      <w:rFonts w:cs="Times New Roman"/>
      <w:sz w:val="24"/>
      <w:szCs w:val="24"/>
      <w:u w:val="single"/>
    </w:rPr>
  </w:style>
  <w:style w:type="character" w:customStyle="1" w:styleId="45">
    <w:name w:val="明显参考1"/>
    <w:basedOn w:val="18"/>
    <w:qFormat/>
    <w:uiPriority w:val="99"/>
    <w:rPr>
      <w:rFonts w:cs="Times New Roman"/>
      <w:b/>
      <w:sz w:val="24"/>
      <w:u w:val="single"/>
    </w:rPr>
  </w:style>
  <w:style w:type="character" w:customStyle="1" w:styleId="46">
    <w:name w:val="书籍标题1"/>
    <w:basedOn w:val="18"/>
    <w:qFormat/>
    <w:uiPriority w:val="99"/>
    <w:rPr>
      <w:rFonts w:ascii="Cambria" w:hAnsi="Cambria" w:eastAsia="宋体" w:cs="Times New Roman"/>
      <w:b/>
      <w:i/>
      <w:sz w:val="24"/>
      <w:szCs w:val="24"/>
    </w:rPr>
  </w:style>
  <w:style w:type="paragraph" w:customStyle="1" w:styleId="47">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6</Pages>
  <Words>329</Words>
  <Characters>1876</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2021-07-12T15:29:26Z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