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年度新疆喀什地区叶城县人民医院部门决算公开说明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叶城县人民医院是一所公立二等甲级医院，有</w:t>
      </w:r>
      <w:r>
        <w:rPr>
          <w:rFonts w:ascii="仿宋_GB2312" w:eastAsia="仿宋_GB2312" w:cs="仿宋_GB2312"/>
          <w:sz w:val="32"/>
          <w:szCs w:val="32"/>
        </w:rPr>
        <w:t>43</w:t>
      </w:r>
      <w:r>
        <w:rPr>
          <w:rFonts w:hint="eastAsia" w:ascii="仿宋_GB2312" w:eastAsia="仿宋_GB2312" w:cs="仿宋_GB2312"/>
          <w:sz w:val="32"/>
          <w:szCs w:val="32"/>
        </w:rPr>
        <w:t>个科室，两大类，内系和外系，也就是通常说的类科和外科，内系有呼吸、消化、内分泌、五官等相关科室，外系有脑外、胸外、骨科等相关科室临床科室，各类身体检查科室有特检、放射等辅助科室。三个分院，一个是妇儿医院，主要以妇女儿童业务为主，这是一个上海援疆资金建设的交钥匙工程，建设在叶城新开展的东城，已启用一年多，很好的为东城及全城群众解决了最近就医的医疗环境。另一个传染病楼是上海援疆资金建设，建设在叶城南环路，是叶城新开展的环城路新区，主要业务是以传染病为主，还有一个新成立二个月的精神病院，主要以精神性疾病为主要业务，在团结在路，医院的建设已转围叶城四周围，很好的解决了当地群众看病就医问题。</w:t>
      </w:r>
      <w:r>
        <w:rPr>
          <w:rFonts w:ascii="仿宋_GB2312" w:eastAsia="仿宋_GB2312" w:cs="仿宋_GB2312"/>
          <w:sz w:val="32"/>
          <w:szCs w:val="32"/>
        </w:rPr>
        <w:t>2018</w:t>
      </w:r>
      <w:r>
        <w:rPr>
          <w:rFonts w:hint="eastAsia" w:ascii="仿宋_GB2312" w:eastAsia="仿宋_GB2312" w:cs="仿宋_GB2312"/>
          <w:sz w:val="32"/>
          <w:szCs w:val="32"/>
        </w:rPr>
        <w:t>年新增两个分院</w:t>
      </w:r>
      <w:r>
        <w:rPr>
          <w:rFonts w:ascii="仿宋_GB2312" w:eastAsia="仿宋_GB2312" w:cs="仿宋_GB2312"/>
          <w:sz w:val="32"/>
          <w:szCs w:val="32"/>
        </w:rPr>
        <w:t>,</w:t>
      </w:r>
      <w:r>
        <w:rPr>
          <w:rFonts w:hint="eastAsia" w:ascii="仿宋_GB2312" w:eastAsia="仿宋_GB2312" w:cs="仿宋_GB2312"/>
          <w:sz w:val="32"/>
          <w:szCs w:val="32"/>
        </w:rPr>
        <w:t>解决了人民群众就近看病的难题</w:t>
      </w:r>
      <w:r>
        <w:rPr>
          <w:rFonts w:ascii="仿宋_GB2312" w:eastAsia="仿宋_GB2312" w:cs="仿宋_GB2312"/>
          <w:sz w:val="32"/>
          <w:szCs w:val="32"/>
        </w:rPr>
        <w:t>,</w:t>
      </w:r>
      <w:r>
        <w:rPr>
          <w:rFonts w:hint="eastAsia" w:ascii="仿宋_GB2312" w:eastAsia="仿宋_GB2312" w:cs="仿宋_GB2312"/>
          <w:sz w:val="32"/>
          <w:szCs w:val="32"/>
        </w:rPr>
        <w:t>更好地为人民群众的健康保驾护航。</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从决算单位构成看，新疆喀什地区叶城县人民医院部门决算包括：新疆喀什地区叶城县人民医院部门本级决算、所属单位决算等。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纳入新疆喀什地区叶城县人民医院</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新疆喀什地区叶城县人民医院</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eastAsia="仿宋_GB2312"/>
          <w:sz w:val="32"/>
          <w:szCs w:val="32"/>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26,840.72</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3,545.94</w:t>
      </w:r>
      <w:r>
        <w:rPr>
          <w:rFonts w:hint="eastAsia" w:ascii="仿宋_GB2312" w:eastAsia="仿宋_GB2312" w:cs="仿宋_GB2312"/>
          <w:sz w:val="32"/>
          <w:szCs w:val="32"/>
        </w:rPr>
        <w:t>万元，增长</w:t>
      </w:r>
      <w:r>
        <w:rPr>
          <w:rFonts w:ascii="仿宋_GB2312" w:eastAsia="仿宋_GB2312" w:cs="仿宋_GB2312"/>
          <w:sz w:val="32"/>
          <w:szCs w:val="32"/>
        </w:rPr>
        <w:t>15.22%</w:t>
      </w:r>
      <w:r>
        <w:rPr>
          <w:rFonts w:hint="eastAsia" w:ascii="仿宋_GB2312" w:eastAsia="仿宋_GB2312" w:cs="仿宋_GB2312"/>
          <w:sz w:val="32"/>
          <w:szCs w:val="32"/>
        </w:rPr>
        <w:t>，增加的主要原因是：2018年</w:t>
      </w:r>
      <w:r>
        <w:rPr>
          <w:rFonts w:hint="eastAsia" w:ascii="仿宋_GB2312" w:eastAsia="仿宋_GB2312" w:cs="仿宋_GB2312"/>
          <w:color w:val="000000"/>
          <w:sz w:val="32"/>
          <w:szCs w:val="32"/>
        </w:rPr>
        <w:t>补发在职人员艰边、基本工资，医疗收入增加等；</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24,948.01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1,653.23</w:t>
      </w:r>
      <w:r>
        <w:rPr>
          <w:rFonts w:hint="eastAsia" w:ascii="仿宋_GB2312" w:eastAsia="仿宋_GB2312" w:cs="仿宋_GB2312"/>
          <w:sz w:val="32"/>
          <w:szCs w:val="32"/>
        </w:rPr>
        <w:t>万元，增长</w:t>
      </w:r>
      <w:r>
        <w:rPr>
          <w:rFonts w:ascii="仿宋_GB2312" w:eastAsia="仿宋_GB2312" w:cs="仿宋_GB2312"/>
          <w:sz w:val="32"/>
          <w:szCs w:val="32"/>
        </w:rPr>
        <w:t>7.1%</w:t>
      </w:r>
      <w:r>
        <w:rPr>
          <w:rFonts w:hint="eastAsia" w:ascii="仿宋_GB2312" w:eastAsia="仿宋_GB2312" w:cs="仿宋_GB2312"/>
          <w:sz w:val="32"/>
          <w:szCs w:val="32"/>
        </w:rPr>
        <w:t>，增加的主要原因是：2018年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上级专项补助资金在年初预算无法预估，医疗服务能力提升项目增加及本院2018年新增</w:t>
      </w:r>
      <w:r>
        <w:rPr>
          <w:rFonts w:ascii="仿宋_GB2312" w:eastAsia="仿宋_GB2312" w:cs="仿宋_GB2312"/>
          <w:sz w:val="32"/>
          <w:szCs w:val="32"/>
        </w:rPr>
        <w:t>2</w:t>
      </w:r>
      <w:r>
        <w:rPr>
          <w:rFonts w:hint="eastAsia" w:ascii="仿宋_GB2312" w:eastAsia="仿宋_GB2312" w:cs="仿宋_GB2312"/>
          <w:sz w:val="32"/>
          <w:szCs w:val="32"/>
        </w:rPr>
        <w:t>个分院</w:t>
      </w:r>
      <w:r>
        <w:rPr>
          <w:rFonts w:hint="eastAsia" w:ascii="仿宋_GB2312" w:eastAsia="仿宋_GB2312" w:cs="仿宋_GB2312"/>
          <w:color w:val="000000"/>
          <w:sz w:val="32"/>
          <w:szCs w:val="32"/>
        </w:rPr>
        <w:t>医疗收入增加</w:t>
      </w:r>
      <w:bookmarkEnd w:id="7"/>
      <w:bookmarkStart w:id="8" w:name="OLE_LINK54"/>
      <w:r>
        <w:rPr>
          <w:rFonts w:hint="eastAsia" w:ascii="仿宋_GB2312" w:eastAsia="仿宋_GB2312" w:cs="仿宋_GB2312"/>
          <w:sz w:val="32"/>
          <w:szCs w:val="32"/>
        </w:rPr>
        <w:t>；</w:t>
      </w:r>
      <w:r>
        <w:rPr>
          <w:rFonts w:hint="eastAsia" w:ascii="仿宋_GB2312" w:eastAsia="仿宋_GB2312" w:cs="仿宋_GB2312"/>
          <w:color w:val="000000"/>
          <w:sz w:val="32"/>
          <w:szCs w:val="32"/>
        </w:rPr>
        <w:t>结余</w:t>
      </w:r>
      <w:r>
        <w:rPr>
          <w:rFonts w:ascii="仿宋_GB2312" w:eastAsia="仿宋_GB2312" w:cs="仿宋_GB2312"/>
          <w:sz w:val="32"/>
          <w:szCs w:val="32"/>
        </w:rPr>
        <w:t>465.01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465.01</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部分项目为延续性项目，本年项目还未实施完成需延续到下一年实施。</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26,840.72</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4,785.49</w:t>
      </w:r>
      <w:r>
        <w:rPr>
          <w:rFonts w:hint="eastAsia" w:ascii="仿宋_GB2312" w:eastAsia="仿宋_GB2312" w:cs="仿宋_GB2312"/>
          <w:color w:val="000000"/>
          <w:sz w:val="32"/>
          <w:szCs w:val="32"/>
        </w:rPr>
        <w:t>万元，占</w:t>
      </w:r>
      <w:r>
        <w:rPr>
          <w:rFonts w:ascii="仿宋_GB2312" w:eastAsia="仿宋_GB2312" w:cs="仿宋_GB2312"/>
          <w:sz w:val="32"/>
          <w:szCs w:val="32"/>
        </w:rPr>
        <w:t>17.83%</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21,410.23</w:t>
      </w:r>
      <w:r>
        <w:rPr>
          <w:rFonts w:hint="eastAsia" w:ascii="仿宋_GB2312" w:eastAsia="仿宋_GB2312" w:cs="仿宋_GB2312"/>
          <w:color w:val="000000"/>
          <w:sz w:val="32"/>
          <w:szCs w:val="32"/>
        </w:rPr>
        <w:t>万元，占</w:t>
      </w:r>
      <w:r>
        <w:rPr>
          <w:rFonts w:ascii="仿宋_GB2312" w:eastAsia="仿宋_GB2312" w:cs="仿宋_GB2312"/>
          <w:sz w:val="32"/>
          <w:szCs w:val="32"/>
        </w:rPr>
        <w:t>79.77%</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645</w:t>
      </w:r>
      <w:r>
        <w:rPr>
          <w:rFonts w:hint="eastAsia" w:ascii="仿宋_GB2312" w:eastAsia="仿宋_GB2312" w:cs="仿宋_GB2312"/>
          <w:color w:val="000000"/>
          <w:sz w:val="32"/>
          <w:szCs w:val="32"/>
        </w:rPr>
        <w:t>万元，占</w:t>
      </w:r>
      <w:r>
        <w:rPr>
          <w:rFonts w:ascii="仿宋_GB2312" w:eastAsia="仿宋_GB2312" w:cs="仿宋_GB2312"/>
          <w:sz w:val="32"/>
          <w:szCs w:val="32"/>
        </w:rPr>
        <w:t>2.4%</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4,164.82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26,840.72</w:t>
      </w:r>
      <w:r>
        <w:rPr>
          <w:rFonts w:hint="eastAsia" w:ascii="仿宋_GB2312" w:eastAsia="仿宋_GB2312" w:cs="仿宋_GB2312"/>
          <w:sz w:val="32"/>
          <w:szCs w:val="32"/>
        </w:rPr>
        <w:t>万元，预决算差异率</w:t>
      </w:r>
      <w:r>
        <w:rPr>
          <w:rFonts w:ascii="仿宋_GB2312" w:eastAsia="仿宋_GB2312" w:cs="仿宋_GB2312"/>
          <w:sz w:val="32"/>
          <w:szCs w:val="32"/>
        </w:rPr>
        <w:t>544.46%</w:t>
      </w:r>
      <w:r>
        <w:rPr>
          <w:rFonts w:hint="eastAsia" w:ascii="仿宋_GB2312" w:eastAsia="仿宋_GB2312" w:cs="仿宋_GB2312"/>
          <w:sz w:val="32"/>
          <w:szCs w:val="32"/>
        </w:rPr>
        <w:t>，差异主要原因是</w:t>
      </w:r>
      <w:bookmarkEnd w:id="15"/>
      <w:r>
        <w:rPr>
          <w:rFonts w:hint="eastAsia" w:ascii="仿宋_GB2312" w:eastAsia="仿宋_GB2312" w:cs="仿宋_GB2312"/>
          <w:sz w:val="32"/>
          <w:szCs w:val="32"/>
        </w:rPr>
        <w:t>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上级专项补助资金在年初预算无法预估，医疗服务能力提升项目增加及本院2018年新增</w:t>
      </w:r>
      <w:r>
        <w:rPr>
          <w:rFonts w:ascii="仿宋_GB2312" w:eastAsia="仿宋_GB2312" w:cs="仿宋_GB2312"/>
          <w:sz w:val="32"/>
          <w:szCs w:val="32"/>
        </w:rPr>
        <w:t>2</w:t>
      </w:r>
      <w:r>
        <w:rPr>
          <w:rFonts w:hint="eastAsia" w:ascii="仿宋_GB2312" w:eastAsia="仿宋_GB2312" w:cs="仿宋_GB2312"/>
          <w:sz w:val="32"/>
          <w:szCs w:val="32"/>
        </w:rPr>
        <w:t>个分院</w:t>
      </w:r>
      <w:r>
        <w:rPr>
          <w:rFonts w:hint="eastAsia" w:ascii="仿宋_GB2312" w:eastAsia="仿宋_GB2312" w:cs="仿宋_GB2312"/>
          <w:color w:val="000000"/>
          <w:sz w:val="32"/>
          <w:szCs w:val="32"/>
        </w:rPr>
        <w:t>医疗收入增加</w:t>
      </w:r>
      <w:r>
        <w:rPr>
          <w:rFonts w:hint="eastAsia" w:ascii="仿宋_GB2312" w:eastAsia="仿宋_GB2312" w:cs="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24,948.01</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24,326.52</w:t>
      </w:r>
      <w:r>
        <w:rPr>
          <w:rFonts w:hint="eastAsia" w:ascii="仿宋_GB2312" w:eastAsia="仿宋_GB2312" w:cs="仿宋_GB2312"/>
          <w:color w:val="000000"/>
          <w:sz w:val="32"/>
          <w:szCs w:val="32"/>
        </w:rPr>
        <w:t>万元，占</w:t>
      </w:r>
      <w:r>
        <w:rPr>
          <w:rFonts w:ascii="仿宋_GB2312" w:eastAsia="仿宋_GB2312" w:cs="仿宋_GB2312"/>
          <w:sz w:val="32"/>
          <w:szCs w:val="32"/>
        </w:rPr>
        <w:t>97.51%</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621.49</w:t>
      </w:r>
      <w:r>
        <w:rPr>
          <w:rFonts w:hint="eastAsia" w:ascii="仿宋_GB2312" w:eastAsia="仿宋_GB2312" w:cs="仿宋_GB2312"/>
          <w:color w:val="000000"/>
          <w:sz w:val="32"/>
          <w:szCs w:val="32"/>
        </w:rPr>
        <w:t>万元，占</w:t>
      </w:r>
      <w:r>
        <w:rPr>
          <w:rFonts w:ascii="仿宋_GB2312" w:eastAsia="仿宋_GB2312" w:cs="仿宋_GB2312"/>
          <w:sz w:val="32"/>
          <w:szCs w:val="32"/>
        </w:rPr>
        <w:t>2.49%</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4,164.82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24,948.01</w:t>
      </w:r>
      <w:r>
        <w:rPr>
          <w:rFonts w:hint="eastAsia" w:ascii="仿宋_GB2312" w:eastAsia="仿宋_GB2312" w:cs="仿宋_GB2312"/>
          <w:sz w:val="32"/>
          <w:szCs w:val="32"/>
        </w:rPr>
        <w:t>万元，预决算差异率</w:t>
      </w:r>
      <w:r>
        <w:rPr>
          <w:rFonts w:ascii="仿宋_GB2312" w:eastAsia="仿宋_GB2312" w:cs="仿宋_GB2312"/>
          <w:sz w:val="32"/>
          <w:szCs w:val="32"/>
        </w:rPr>
        <w:t>499.02%</w:t>
      </w:r>
      <w:r>
        <w:rPr>
          <w:rFonts w:hint="eastAsia" w:ascii="仿宋_GB2312" w:eastAsia="仿宋_GB2312" w:cs="仿宋_GB2312"/>
          <w:sz w:val="32"/>
          <w:szCs w:val="32"/>
        </w:rPr>
        <w:t>，差异主要原因是2018年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上级专项补助资金在年初预算无法预估，医疗服务能力提升项目增加及本院2018年新增</w:t>
      </w:r>
      <w:r>
        <w:rPr>
          <w:rFonts w:ascii="仿宋_GB2312" w:eastAsia="仿宋_GB2312" w:cs="仿宋_GB2312"/>
          <w:sz w:val="32"/>
          <w:szCs w:val="32"/>
        </w:rPr>
        <w:t>2</w:t>
      </w:r>
      <w:r>
        <w:rPr>
          <w:rFonts w:hint="eastAsia" w:ascii="仿宋_GB2312" w:eastAsia="仿宋_GB2312" w:cs="仿宋_GB2312"/>
          <w:sz w:val="32"/>
          <w:szCs w:val="32"/>
        </w:rPr>
        <w:t>个分院</w:t>
      </w:r>
      <w:r>
        <w:rPr>
          <w:rFonts w:hint="eastAsia" w:ascii="仿宋_GB2312" w:eastAsia="仿宋_GB2312" w:cs="仿宋_GB2312"/>
          <w:color w:val="000000"/>
          <w:sz w:val="32"/>
          <w:szCs w:val="32"/>
        </w:rPr>
        <w:t>医疗收入增加</w:t>
      </w:r>
      <w:r>
        <w:rPr>
          <w:rFonts w:hint="eastAsia" w:ascii="仿宋_GB2312" w:eastAsia="仿宋_GB2312" w:cs="仿宋_GB2312"/>
          <w:sz w:val="32"/>
          <w:szCs w:val="32"/>
        </w:rPr>
        <w:t>。</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4,785.49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258.83</w:t>
      </w:r>
      <w:r>
        <w:rPr>
          <w:rFonts w:hint="eastAsia" w:ascii="仿宋_GB2312" w:eastAsia="仿宋_GB2312" w:cs="仿宋_GB2312"/>
          <w:sz w:val="32"/>
          <w:szCs w:val="32"/>
        </w:rPr>
        <w:t>万元，增长</w:t>
      </w:r>
      <w:r>
        <w:rPr>
          <w:rFonts w:ascii="仿宋_GB2312" w:eastAsia="仿宋_GB2312" w:cs="仿宋_GB2312"/>
          <w:sz w:val="32"/>
          <w:szCs w:val="32"/>
        </w:rPr>
        <w:t>5.72%</w:t>
      </w:r>
      <w:r>
        <w:rPr>
          <w:rFonts w:hint="eastAsia" w:ascii="仿宋_GB2312" w:eastAsia="仿宋_GB2312" w:cs="仿宋_GB2312"/>
          <w:sz w:val="32"/>
          <w:szCs w:val="32"/>
        </w:rPr>
        <w:t>，增加的主要原因是：</w:t>
      </w:r>
      <w:bookmarkEnd w:id="23"/>
      <w:bookmarkEnd w:id="24"/>
      <w:bookmarkStart w:id="26" w:name="OLE_LINK14"/>
      <w:bookmarkStart w:id="27" w:name="OLE_LINK59"/>
      <w:bookmarkStart w:id="28" w:name="OLE_LINK60"/>
      <w:r>
        <w:rPr>
          <w:rFonts w:hint="eastAsia" w:ascii="仿宋_GB2312" w:eastAsia="仿宋_GB2312" w:cs="仿宋_GB2312"/>
          <w:sz w:val="32"/>
          <w:szCs w:val="32"/>
        </w:rPr>
        <w:t>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w:t>
      </w:r>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4,785.49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258.83</w:t>
      </w:r>
      <w:r>
        <w:rPr>
          <w:rFonts w:hint="eastAsia" w:ascii="仿宋_GB2312" w:eastAsia="仿宋_GB2312" w:cs="仿宋_GB2312"/>
          <w:sz w:val="32"/>
          <w:szCs w:val="32"/>
        </w:rPr>
        <w:t>万元，增长</w:t>
      </w:r>
      <w:r>
        <w:rPr>
          <w:rFonts w:ascii="仿宋_GB2312" w:eastAsia="仿宋_GB2312" w:cs="仿宋_GB2312"/>
          <w:sz w:val="32"/>
          <w:szCs w:val="32"/>
        </w:rPr>
        <w:t>5.72%</w:t>
      </w:r>
      <w:r>
        <w:rPr>
          <w:rFonts w:hint="eastAsia" w:ascii="仿宋_GB2312" w:eastAsia="仿宋_GB2312" w:cs="仿宋_GB2312"/>
          <w:sz w:val="32"/>
          <w:szCs w:val="32"/>
        </w:rPr>
        <w:t>，增加的主要原因是：2018年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4,344</w:t>
      </w:r>
      <w:r>
        <w:rPr>
          <w:rFonts w:hint="eastAsia" w:ascii="仿宋_GB2312" w:eastAsia="仿宋_GB2312" w:cs="仿宋_GB2312"/>
          <w:color w:val="000000"/>
          <w:sz w:val="32"/>
          <w:szCs w:val="32"/>
        </w:rPr>
        <w:t>万元，项目支出</w:t>
      </w:r>
      <w:r>
        <w:rPr>
          <w:rFonts w:ascii="仿宋_GB2312" w:eastAsia="仿宋_GB2312" w:cs="仿宋_GB2312"/>
          <w:sz w:val="32"/>
          <w:szCs w:val="32"/>
        </w:rPr>
        <w:t>441.49</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w:t>
      </w:r>
      <w:r>
        <w:rPr>
          <w:rFonts w:hint="eastAsia" w:ascii="仿宋_GB2312" w:eastAsia="仿宋_GB2312" w:cs="仿宋_GB2312"/>
          <w:sz w:val="32"/>
          <w:szCs w:val="32"/>
        </w:rPr>
        <w:t>，增加0万元，增长0%，增加的主要原因是：本单位无</w:t>
      </w:r>
      <w:r>
        <w:rPr>
          <w:rFonts w:hint="eastAsia" w:ascii="仿宋_GB2312" w:eastAsia="仿宋_GB2312" w:cs="仿宋_GB2312"/>
          <w:color w:val="000000"/>
          <w:sz w:val="32"/>
          <w:szCs w:val="32"/>
        </w:rPr>
        <w:t>财政拨款结转结余资金</w:t>
      </w:r>
      <w:r>
        <w:rPr>
          <w:rFonts w:hint="eastAsia" w:ascii="仿宋_GB2312" w:eastAsia="仿宋_GB2312" w:cs="仿宋_GB2312"/>
          <w:sz w:val="32"/>
          <w:szCs w:val="32"/>
        </w:rPr>
        <w:t>。</w:t>
      </w:r>
      <w:bookmarkEnd w:id="29"/>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4,164.82</w:t>
      </w:r>
      <w:r>
        <w:rPr>
          <w:rFonts w:hint="eastAsia" w:ascii="仿宋_GB2312" w:eastAsia="仿宋_GB2312" w:cs="仿宋_GB2312"/>
          <w:color w:val="000000"/>
          <w:sz w:val="32"/>
          <w:szCs w:val="32"/>
        </w:rPr>
        <w:t>万元，决算数</w:t>
      </w:r>
      <w:r>
        <w:rPr>
          <w:rFonts w:ascii="仿宋_GB2312" w:eastAsia="仿宋_GB2312" w:cs="仿宋_GB2312"/>
          <w:sz w:val="32"/>
          <w:szCs w:val="32"/>
        </w:rPr>
        <w:t>4,785.49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14.9%</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4,164.82</w:t>
      </w:r>
      <w:r>
        <w:rPr>
          <w:rFonts w:hint="eastAsia" w:ascii="仿宋_GB2312" w:eastAsia="仿宋_GB2312" w:cs="仿宋_GB2312"/>
          <w:color w:val="000000"/>
          <w:sz w:val="32"/>
          <w:szCs w:val="32"/>
        </w:rPr>
        <w:t>万元，决算数</w:t>
      </w:r>
      <w:r>
        <w:rPr>
          <w:rFonts w:ascii="仿宋_GB2312" w:eastAsia="仿宋_GB2312" w:cs="仿宋_GB2312"/>
          <w:sz w:val="32"/>
          <w:szCs w:val="32"/>
        </w:rPr>
        <w:t>4,785.49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14.9%</w:t>
      </w:r>
      <w:r>
        <w:rPr>
          <w:rFonts w:hint="eastAsia" w:ascii="仿宋_GB2312" w:eastAsia="仿宋_GB2312" w:cs="仿宋_GB2312"/>
          <w:color w:val="000000"/>
          <w:sz w:val="32"/>
          <w:szCs w:val="32"/>
        </w:rPr>
        <w:t>，差异主要原因是</w:t>
      </w:r>
      <w:bookmarkEnd w:id="33"/>
      <w:r>
        <w:rPr>
          <w:rFonts w:hint="eastAsia" w:ascii="仿宋_GB2312" w:eastAsia="仿宋_GB2312" w:cs="仿宋_GB2312"/>
          <w:sz w:val="32"/>
          <w:szCs w:val="32"/>
        </w:rPr>
        <w:t>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4,785.49</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258.83</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5.72%</w:t>
      </w:r>
      <w:r>
        <w:rPr>
          <w:rFonts w:hint="eastAsia" w:ascii="仿宋_GB2312" w:eastAsia="仿宋_GB2312" w:cs="仿宋_GB2312"/>
          <w:color w:val="000000"/>
          <w:sz w:val="32"/>
          <w:szCs w:val="32"/>
        </w:rPr>
        <w:t>，增加的主要原因是：</w:t>
      </w:r>
      <w:bookmarkEnd w:id="34"/>
      <w:r>
        <w:rPr>
          <w:rFonts w:hint="eastAsia" w:ascii="仿宋_GB2312" w:eastAsia="仿宋_GB2312" w:cs="仿宋_GB2312"/>
          <w:sz w:val="32"/>
          <w:szCs w:val="32"/>
        </w:rPr>
        <w:t>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w:t>
      </w:r>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color w:val="000000"/>
          <w:sz w:val="32"/>
          <w:szCs w:val="32"/>
        </w:rPr>
        <w:t>4,785.49</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color w:val="000000"/>
          <w:sz w:val="32"/>
          <w:szCs w:val="32"/>
        </w:rPr>
        <w:t>258.83</w:t>
      </w:r>
      <w:r>
        <w:rPr>
          <w:rFonts w:hint="eastAsia" w:ascii="仿宋_GB2312" w:eastAsia="仿宋_GB2312" w:cs="仿宋_GB2312"/>
          <w:sz w:val="32"/>
          <w:szCs w:val="32"/>
        </w:rPr>
        <w:t>万元，增长5.72</w:t>
      </w:r>
      <w:r>
        <w:rPr>
          <w:rFonts w:ascii="仿宋_GB2312" w:eastAsia="仿宋_GB2312" w:cs="仿宋_GB2312"/>
          <w:sz w:val="32"/>
          <w:szCs w:val="32"/>
        </w:rPr>
        <w:t>%</w:t>
      </w:r>
      <w:r>
        <w:rPr>
          <w:rFonts w:hint="eastAsia" w:ascii="仿宋_GB2312" w:eastAsia="仿宋_GB2312" w:cs="仿宋_GB2312"/>
          <w:sz w:val="32"/>
          <w:szCs w:val="32"/>
        </w:rPr>
        <w:t>，增加的主要原因是：</w:t>
      </w:r>
      <w:bookmarkEnd w:id="37"/>
      <w:r>
        <w:rPr>
          <w:rFonts w:hint="eastAsia" w:ascii="仿宋_GB2312" w:eastAsia="仿宋_GB2312" w:cs="仿宋_GB2312"/>
          <w:color w:val="000000"/>
          <w:sz w:val="32"/>
          <w:szCs w:val="32"/>
        </w:rPr>
        <w:t>上级专项在实际实施过程中无法预估，</w:t>
      </w:r>
      <w:r>
        <w:rPr>
          <w:rFonts w:hint="eastAsia" w:ascii="仿宋_GB2312" w:eastAsia="仿宋_GB2312" w:cs="仿宋_GB2312"/>
          <w:sz w:val="32"/>
          <w:szCs w:val="32"/>
        </w:rPr>
        <w:t>2018年</w:t>
      </w:r>
      <w:r>
        <w:rPr>
          <w:rFonts w:hint="eastAsia" w:ascii="仿宋_GB2312" w:eastAsia="仿宋_GB2312" w:cs="仿宋_GB2312"/>
          <w:color w:val="000000"/>
          <w:sz w:val="32"/>
          <w:szCs w:val="32"/>
        </w:rPr>
        <w:t>补发在职人员艰边、基本工资等。其中：按功能分类科目（按类级科目公开），</w:t>
      </w:r>
      <w:r>
        <w:rPr>
          <w:rFonts w:hint="eastAsia" w:ascii="仿宋_GB2312" w:eastAsia="仿宋_GB2312" w:cs="仿宋_GB2312"/>
          <w:sz w:val="32"/>
          <w:szCs w:val="32"/>
        </w:rPr>
        <w:t>医疗卫生与计生支出4140.29万元</w:t>
      </w:r>
      <w:r>
        <w:rPr>
          <w:rFonts w:ascii="仿宋_GB2312" w:eastAsia="仿宋_GB2312" w:cs="仿宋_GB2312"/>
          <w:sz w:val="32"/>
          <w:szCs w:val="32"/>
        </w:rPr>
        <w:t>,</w:t>
      </w:r>
      <w:r>
        <w:rPr>
          <w:rFonts w:hint="eastAsia" w:ascii="仿宋_GB2312" w:eastAsia="仿宋_GB2312" w:cs="仿宋_GB2312"/>
          <w:sz w:val="32"/>
          <w:szCs w:val="32"/>
        </w:rPr>
        <w:t>社会保障和就业支出645.2万元。</w:t>
      </w:r>
      <w:r>
        <w:rPr>
          <w:rFonts w:hint="eastAsia" w:ascii="仿宋_GB2312" w:eastAsia="仿宋_GB2312" w:cs="仿宋_GB2312"/>
          <w:color w:val="000000"/>
          <w:sz w:val="32"/>
          <w:szCs w:val="32"/>
        </w:rPr>
        <w:t>按经济分类科目（按类级科目公开），</w:t>
      </w:r>
      <w:r>
        <w:rPr>
          <w:rFonts w:hint="eastAsia" w:ascii="仿宋_GB2312" w:eastAsia="仿宋_GB2312" w:cs="仿宋_GB2312"/>
          <w:sz w:val="32"/>
          <w:szCs w:val="32"/>
        </w:rPr>
        <w:t>工资福利支出4207.44万元</w:t>
      </w:r>
      <w:r>
        <w:rPr>
          <w:rFonts w:ascii="仿宋_GB2312" w:eastAsia="仿宋_GB2312" w:cs="仿宋_GB2312"/>
          <w:sz w:val="32"/>
          <w:szCs w:val="32"/>
        </w:rPr>
        <w:t>,</w:t>
      </w:r>
      <w:r>
        <w:rPr>
          <w:rFonts w:hint="eastAsia" w:ascii="仿宋_GB2312" w:eastAsia="仿宋_GB2312" w:cs="仿宋_GB2312"/>
          <w:sz w:val="32"/>
          <w:szCs w:val="32"/>
        </w:rPr>
        <w:t>商品和服务支出0万元</w:t>
      </w:r>
      <w:r>
        <w:rPr>
          <w:rFonts w:ascii="仿宋_GB2312" w:eastAsia="仿宋_GB2312" w:cs="仿宋_GB2312"/>
          <w:sz w:val="32"/>
          <w:szCs w:val="32"/>
        </w:rPr>
        <w:t>,</w:t>
      </w:r>
      <w:r>
        <w:rPr>
          <w:rFonts w:hint="eastAsia" w:ascii="仿宋_GB2312" w:eastAsia="仿宋_GB2312" w:cs="仿宋_GB2312"/>
          <w:sz w:val="32"/>
          <w:szCs w:val="32"/>
        </w:rPr>
        <w:t>对个人和家庭的补助578.05万元。</w:t>
      </w:r>
    </w:p>
    <w:p>
      <w:pPr>
        <w:spacing w:line="540" w:lineRule="exact"/>
        <w:ind w:firstLine="640" w:firstLineChars="200"/>
        <w:rPr>
          <w:rFonts w:ascii="仿宋_GB2312" w:eastAsia="仿宋_GB2312"/>
          <w:sz w:val="32"/>
          <w:szCs w:val="32"/>
        </w:rPr>
      </w:pPr>
      <w:bookmarkStart w:id="38" w:name="OLE_LINK67"/>
      <w:bookmarkStart w:id="39"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4,164.82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4,785.49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14.9%</w:t>
      </w:r>
      <w:r>
        <w:rPr>
          <w:rFonts w:hint="eastAsia" w:ascii="仿宋_GB2312" w:eastAsia="仿宋_GB2312" w:cs="仿宋_GB2312"/>
          <w:color w:val="000000"/>
          <w:sz w:val="32"/>
          <w:szCs w:val="32"/>
        </w:rPr>
        <w:t>，差异主要原因是</w:t>
      </w:r>
      <w:bookmarkEnd w:id="38"/>
      <w:bookmarkEnd w:id="39"/>
      <w:bookmarkStart w:id="40" w:name="OLE_LINK68"/>
      <w:r>
        <w:rPr>
          <w:rFonts w:hint="eastAsia" w:ascii="仿宋_GB2312" w:eastAsia="仿宋_GB2312" w:cs="仿宋_GB2312"/>
          <w:sz w:val="32"/>
          <w:szCs w:val="32"/>
        </w:rPr>
        <w:t>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w:t>
      </w:r>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4,164.82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4,785.49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14.9%</w:t>
      </w:r>
      <w:r>
        <w:rPr>
          <w:rFonts w:hint="eastAsia" w:ascii="仿宋_GB2312" w:eastAsia="仿宋_GB2312" w:cs="仿宋_GB2312"/>
          <w:color w:val="000000"/>
          <w:sz w:val="32"/>
          <w:szCs w:val="32"/>
        </w:rPr>
        <w:t>，差异主要原因是</w:t>
      </w:r>
      <w:bookmarkEnd w:id="40"/>
      <w:r>
        <w:rPr>
          <w:rFonts w:hint="eastAsia" w:ascii="仿宋_GB2312" w:eastAsia="仿宋_GB2312" w:cs="仿宋_GB2312"/>
          <w:sz w:val="32"/>
          <w:szCs w:val="32"/>
        </w:rPr>
        <w:t>2018年</w:t>
      </w:r>
      <w:r>
        <w:rPr>
          <w:rFonts w:hint="eastAsia" w:ascii="仿宋_GB2312" w:eastAsia="仿宋_GB2312" w:cs="仿宋_GB2312"/>
          <w:color w:val="000000"/>
          <w:sz w:val="32"/>
          <w:szCs w:val="32"/>
        </w:rPr>
        <w:t>补发在职人员艰边、基本工资等，</w:t>
      </w:r>
      <w:r>
        <w:rPr>
          <w:rFonts w:hint="eastAsia" w:ascii="仿宋_GB2312" w:eastAsia="仿宋_GB2312" w:cs="仿宋_GB2312"/>
          <w:sz w:val="32"/>
          <w:szCs w:val="32"/>
        </w:rPr>
        <w:t>上级专项补助资金在年初预算无法预估，医疗服务能力提升项目增加。</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1"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2" w:name="OLE_LINK22"/>
      <w:r>
        <w:rPr>
          <w:rFonts w:hint="eastAsia" w:ascii="仿宋_GB2312" w:eastAsia="仿宋_GB2312" w:cs="仿宋_GB2312"/>
          <w:color w:val="000000"/>
          <w:sz w:val="32"/>
          <w:szCs w:val="32"/>
        </w:rPr>
        <w:t>政府性基金预算财政拨款收入</w:t>
      </w:r>
      <w:bookmarkEnd w:id="42"/>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，与上年相比，增加0万元，增长0%。增减变化的主要原因是：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年本单位无政府性基金预算财政拨款收入。</w:t>
      </w:r>
      <w:bookmarkEnd w:id="41"/>
      <w:bookmarkStart w:id="43" w:name="OLE_LINK23"/>
      <w:bookmarkStart w:id="44" w:name="OLE_LINK70"/>
      <w:r>
        <w:rPr>
          <w:rFonts w:hint="eastAsia" w:ascii="仿宋_GB2312" w:eastAsia="仿宋_GB2312" w:cs="仿宋_GB2312"/>
          <w:color w:val="000000"/>
          <w:sz w:val="32"/>
          <w:szCs w:val="32"/>
        </w:rPr>
        <w:t>政府性基金预算支出</w:t>
      </w:r>
      <w:bookmarkEnd w:id="4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，与上年相比，增加0万元，增长0%。增减变化的主要原因是：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年本单位无政府性基金预算财政支出。</w:t>
      </w:r>
      <w:bookmarkEnd w:id="44"/>
      <w:r>
        <w:rPr>
          <w:rFonts w:hint="eastAsia" w:ascii="仿宋_GB2312" w:eastAsia="仿宋_GB2312" w:cs="仿宋_GB2312"/>
          <w:color w:val="000000"/>
          <w:sz w:val="32"/>
          <w:szCs w:val="32"/>
        </w:rPr>
        <w:t>其中：</w:t>
      </w:r>
      <w:bookmarkStart w:id="45" w:name="OLE_LINK24"/>
      <w:r>
        <w:rPr>
          <w:rFonts w:hint="eastAsia" w:ascii="仿宋_GB2312" w:eastAsia="仿宋_GB2312" w:cs="仿宋_GB2312"/>
          <w:color w:val="000000"/>
          <w:sz w:val="32"/>
          <w:szCs w:val="32"/>
        </w:rPr>
        <w:t>按功能分类科目（按类级科目公开）</w:t>
      </w:r>
      <w:bookmarkEnd w:id="45"/>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s="仿宋_GB2312"/>
          <w:color w:val="000000"/>
          <w:sz w:val="32"/>
          <w:szCs w:val="32"/>
        </w:rPr>
      </w:pPr>
      <w:bookmarkStart w:id="46" w:name="OLE_LINK72"/>
      <w:bookmarkStart w:id="47"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46"/>
      <w:bookmarkEnd w:id="47"/>
      <w:bookmarkStart w:id="48"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48"/>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49" w:name="OLE_LINK25"/>
      <w:bookmarkStart w:id="50" w:name="OLE_LINK26"/>
      <w:r>
        <w:rPr>
          <w:rFonts w:hint="eastAsia" w:ascii="仿宋_GB2312" w:eastAsia="仿宋_GB2312" w:cs="仿宋_GB2312"/>
          <w:color w:val="000000"/>
          <w:sz w:val="32"/>
          <w:szCs w:val="32"/>
        </w:rPr>
        <w:t>年末结转结余</w:t>
      </w:r>
      <w:bookmarkEnd w:id="49"/>
      <w:bookmarkEnd w:id="50"/>
      <w:r>
        <w:rPr>
          <w:rFonts w:ascii="仿宋_GB2312" w:eastAsia="仿宋_GB2312" w:cs="仿宋_GB2312"/>
          <w:sz w:val="32"/>
          <w:szCs w:val="32"/>
        </w:rPr>
        <w:t>465.01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465.01</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1" w:name="OLE_LINK28"/>
      <w:bookmarkStart w:id="52" w:name="OLE_LINK27"/>
      <w:r>
        <w:rPr>
          <w:rFonts w:hint="eastAsia" w:ascii="仿宋_GB2312" w:eastAsia="仿宋_GB2312" w:cs="仿宋_GB2312"/>
          <w:color w:val="000000"/>
          <w:sz w:val="32"/>
          <w:szCs w:val="32"/>
        </w:rPr>
        <w:t>财政拨款结转结余</w:t>
      </w:r>
      <w:bookmarkEnd w:id="51"/>
      <w:bookmarkEnd w:id="52"/>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3"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4" w:name="OLE_LINK29"/>
      <w:r>
        <w:rPr>
          <w:rFonts w:hint="eastAsia" w:ascii="仿宋_GB2312" w:eastAsia="仿宋_GB2312" w:cs="仿宋_GB2312"/>
          <w:color w:val="000000"/>
          <w:sz w:val="32"/>
          <w:szCs w:val="32"/>
        </w:rPr>
        <w:t>一般公共预算“三公”经费支出决算</w:t>
      </w:r>
      <w:bookmarkEnd w:id="54"/>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，比上年增加0万元，增长0%，增加原因是：本单位为医疗卫生差额事业单位无“三公”经费收入支出事项。</w:t>
      </w:r>
      <w:bookmarkEnd w:id="53"/>
      <w:bookmarkStart w:id="55" w:name="OLE_LINK75"/>
      <w:r>
        <w:rPr>
          <w:rFonts w:hint="eastAsia" w:ascii="仿宋_GB2312" w:eastAsia="仿宋_GB2312" w:cs="仿宋_GB2312"/>
          <w:color w:val="000000"/>
          <w:sz w:val="32"/>
          <w:szCs w:val="32"/>
        </w:rPr>
        <w:t>其中，</w:t>
      </w:r>
      <w:bookmarkStart w:id="56"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6"/>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，比上年增加0万元，增长0%，增加原因是：本单位为医疗卫生差额事业单位无“三公”经费收入支出事项；</w:t>
      </w:r>
      <w:bookmarkEnd w:id="55"/>
      <w:bookmarkStart w:id="57" w:name="OLE_LINK31"/>
      <w:bookmarkStart w:id="58" w:name="OLE_LINK76"/>
      <w:r>
        <w:rPr>
          <w:rFonts w:hint="eastAsia" w:ascii="仿宋_GB2312" w:eastAsia="仿宋_GB2312" w:cs="仿宋_GB2312"/>
          <w:color w:val="000000"/>
          <w:sz w:val="32"/>
          <w:szCs w:val="32"/>
        </w:rPr>
        <w:t>公务用车购置及运行维护费支出</w:t>
      </w:r>
      <w:bookmarkEnd w:id="57"/>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，比上年增加0万元，增长0%，增加原因是：本单位为医疗卫生差额事业单位无“三公”经费收入支出事项；</w:t>
      </w:r>
      <w:bookmarkEnd w:id="58"/>
      <w:bookmarkStart w:id="59" w:name="OLE_LINK32"/>
      <w:bookmarkStart w:id="60" w:name="OLE_LINK78"/>
      <w:bookmarkStart w:id="61" w:name="OLE_LINK77"/>
      <w:r>
        <w:rPr>
          <w:rFonts w:hint="eastAsia" w:ascii="仿宋_GB2312" w:eastAsia="仿宋_GB2312" w:cs="仿宋_GB2312"/>
          <w:color w:val="000000"/>
          <w:sz w:val="32"/>
          <w:szCs w:val="32"/>
        </w:rPr>
        <w:t>公务接待费支出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，比上年增加0万元，增长0%，增加原因是：本单位为医疗卫生差额事业单位无“三公”经费收入支出事项。</w:t>
      </w:r>
      <w:bookmarkEnd w:id="60"/>
      <w:bookmarkEnd w:id="61"/>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2" w:name="OLE_LINK80"/>
      <w:bookmarkStart w:id="63" w:name="OLE_LINK79"/>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新疆喀什地区叶城县人民医院</w:t>
      </w:r>
      <w:r>
        <w:rPr>
          <w:rFonts w:hint="eastAsia" w:ascii="仿宋_GB2312" w:eastAsia="仿宋_GB2312" w:cs="仿宋_GB2312"/>
          <w:color w:val="000000"/>
          <w:sz w:val="32"/>
          <w:szCs w:val="32"/>
        </w:rPr>
        <w:t>单位</w:t>
      </w:r>
      <w:bookmarkStart w:id="64" w:name="OLE_LINK33"/>
      <w:r>
        <w:rPr>
          <w:rFonts w:hint="eastAsia" w:ascii="仿宋_GB2312" w:eastAsia="仿宋_GB2312" w:cs="仿宋_GB2312"/>
          <w:color w:val="000000"/>
          <w:sz w:val="32"/>
          <w:szCs w:val="32"/>
        </w:rPr>
        <w:t>全年</w:t>
      </w:r>
      <w:bookmarkStart w:id="65" w:name="OLE_LINK34"/>
      <w:bookmarkStart w:id="66" w:name="OLE_LINK35"/>
      <w:bookmarkStart w:id="67"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4"/>
      <w:bookmarkEnd w:id="65"/>
      <w:bookmarkEnd w:id="66"/>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7"/>
      <w:r>
        <w:rPr>
          <w:rFonts w:hint="eastAsia" w:ascii="仿宋_GB2312" w:eastAsia="仿宋_GB2312" w:cs="仿宋_GB2312"/>
          <w:color w:val="000000"/>
          <w:sz w:val="32"/>
          <w:szCs w:val="32"/>
        </w:rPr>
        <w:t>，</w:t>
      </w:r>
      <w:bookmarkStart w:id="68"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68"/>
      <w:r>
        <w:rPr>
          <w:rFonts w:hint="eastAsia" w:ascii="仿宋_GB2312" w:eastAsia="仿宋_GB2312" w:cs="仿宋_GB2312"/>
          <w:color w:val="000000"/>
          <w:sz w:val="32"/>
          <w:szCs w:val="32"/>
        </w:rPr>
        <w:t>。</w:t>
      </w:r>
      <w:bookmarkStart w:id="69" w:name="OLE_LINK38"/>
      <w:r>
        <w:rPr>
          <w:rFonts w:hint="eastAsia" w:ascii="仿宋_GB2312" w:eastAsia="仿宋_GB2312" w:cs="仿宋_GB2312"/>
          <w:color w:val="000000"/>
          <w:sz w:val="32"/>
          <w:szCs w:val="32"/>
        </w:rPr>
        <w:t>开支内容包括：本单位为医疗卫生差额事业单位无因公</w:t>
      </w:r>
      <w:r>
        <w:rPr>
          <w:rFonts w:hint="eastAsia" w:ascii="仿宋_GB2312" w:eastAsia="仿宋_GB2312" w:cs="仿宋_GB2312"/>
          <w:color w:val="000000"/>
          <w:sz w:val="32"/>
          <w:szCs w:val="32"/>
          <w:lang w:eastAsia="zh-CN"/>
        </w:rPr>
        <w:t>出国（境）费</w:t>
      </w:r>
      <w:r>
        <w:rPr>
          <w:rFonts w:hint="eastAsia" w:ascii="仿宋_GB2312" w:eastAsia="仿宋_GB2312" w:cs="仿宋_GB2312"/>
          <w:color w:val="000000"/>
          <w:sz w:val="32"/>
          <w:szCs w:val="32"/>
        </w:rPr>
        <w:t>支出。</w:t>
      </w:r>
      <w:bookmarkEnd w:id="62"/>
      <w:bookmarkEnd w:id="63"/>
      <w:bookmarkEnd w:id="69"/>
    </w:p>
    <w:p>
      <w:pPr>
        <w:spacing w:line="540" w:lineRule="exact"/>
        <w:ind w:firstLine="640" w:firstLineChars="200"/>
        <w:rPr>
          <w:rFonts w:ascii="仿宋_GB2312" w:eastAsia="仿宋_GB2312"/>
          <w:color w:val="000000"/>
          <w:sz w:val="32"/>
          <w:szCs w:val="32"/>
        </w:rPr>
      </w:pPr>
      <w:bookmarkStart w:id="70"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1"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1"/>
      <w:r>
        <w:rPr>
          <w:rFonts w:hint="eastAsia" w:ascii="仿宋_GB2312" w:eastAsia="仿宋_GB2312" w:cs="仿宋_GB2312"/>
          <w:color w:val="000000"/>
          <w:sz w:val="32"/>
          <w:szCs w:val="32"/>
        </w:rPr>
        <w:t>，</w:t>
      </w:r>
      <w:bookmarkStart w:id="72" w:name="OLE_LINK40"/>
      <w:bookmarkStart w:id="73"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2"/>
      <w:bookmarkEnd w:id="73"/>
      <w:r>
        <w:rPr>
          <w:rFonts w:hint="eastAsia" w:ascii="仿宋_GB2312" w:eastAsia="仿宋_GB2312" w:cs="仿宋_GB2312"/>
          <w:color w:val="000000"/>
          <w:sz w:val="32"/>
          <w:szCs w:val="32"/>
        </w:rPr>
        <w:t>。主要用于</w:t>
      </w:r>
      <w:r>
        <w:rPr>
          <w:rFonts w:hint="eastAsia" w:ascii="仿宋_GB2312" w:eastAsia="仿宋_GB2312" w:cs="仿宋_GB2312"/>
          <w:sz w:val="32"/>
          <w:szCs w:val="32"/>
        </w:rPr>
        <w:t>本单位为医疗卫生差额事业单位无“</w:t>
      </w:r>
      <w:r>
        <w:rPr>
          <w:rFonts w:hint="eastAsia" w:ascii="仿宋_GB2312" w:eastAsia="仿宋_GB2312" w:cs="仿宋_GB2312"/>
          <w:color w:val="000000"/>
          <w:sz w:val="32"/>
          <w:szCs w:val="32"/>
        </w:rPr>
        <w:t>公务用车购置及运行维护</w:t>
      </w:r>
      <w:r>
        <w:rPr>
          <w:rFonts w:hint="eastAsia" w:ascii="仿宋_GB2312" w:eastAsia="仿宋_GB2312" w:cs="仿宋_GB2312"/>
          <w:sz w:val="32"/>
          <w:szCs w:val="32"/>
        </w:rPr>
        <w:t>事项</w:t>
      </w:r>
      <w:r>
        <w:rPr>
          <w:rFonts w:hint="eastAsia" w:ascii="仿宋_GB2312" w:eastAsia="仿宋_GB2312" w:cs="仿宋_GB2312"/>
          <w:color w:val="000000"/>
          <w:sz w:val="32"/>
          <w:szCs w:val="32"/>
        </w:rPr>
        <w:t>等。</w:t>
      </w:r>
      <w:bookmarkEnd w:id="70"/>
      <w:bookmarkStart w:id="74"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0</w:t>
      </w:r>
      <w:r>
        <w:rPr>
          <w:rFonts w:hint="eastAsia" w:ascii="仿宋_GB2312" w:eastAsia="仿宋_GB2312" w:cs="仿宋_GB2312"/>
          <w:color w:val="000000"/>
          <w:sz w:val="32"/>
          <w:szCs w:val="32"/>
        </w:rPr>
        <w:t>辆。</w:t>
      </w:r>
      <w:bookmarkEnd w:id="74"/>
    </w:p>
    <w:p>
      <w:pPr>
        <w:spacing w:line="540" w:lineRule="exact"/>
        <w:ind w:firstLine="640" w:firstLineChars="200"/>
        <w:rPr>
          <w:rFonts w:ascii="仿宋_GB2312" w:eastAsia="仿宋_GB2312"/>
          <w:color w:val="000000"/>
          <w:sz w:val="32"/>
          <w:szCs w:val="32"/>
        </w:rPr>
      </w:pPr>
      <w:bookmarkStart w:id="75"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本单位为医疗卫生差额事业单位无</w:t>
      </w:r>
      <w:r>
        <w:rPr>
          <w:rFonts w:hint="eastAsia" w:ascii="仿宋_GB2312" w:eastAsia="仿宋_GB2312" w:cs="仿宋_GB2312"/>
          <w:color w:val="000000"/>
          <w:sz w:val="32"/>
          <w:szCs w:val="32"/>
        </w:rPr>
        <w:t>公务接待</w:t>
      </w:r>
      <w:r>
        <w:rPr>
          <w:rFonts w:hint="eastAsia" w:ascii="仿宋_GB2312" w:eastAsia="仿宋_GB2312" w:cs="仿宋_GB2312"/>
          <w:sz w:val="32"/>
          <w:szCs w:val="32"/>
        </w:rPr>
        <w:t>事项</w:t>
      </w:r>
      <w:r>
        <w:rPr>
          <w:rFonts w:hint="eastAsia" w:ascii="仿宋_GB2312" w:eastAsia="仿宋_GB2312" w:cs="仿宋_GB2312"/>
          <w:color w:val="000000"/>
          <w:sz w:val="32"/>
          <w:szCs w:val="32"/>
        </w:rPr>
        <w:t>等。</w:t>
      </w:r>
      <w:bookmarkEnd w:id="75"/>
      <w:bookmarkStart w:id="76" w:name="OLE_LINK84"/>
      <w:r>
        <w:rPr>
          <w:rFonts w:hint="eastAsia" w:ascii="仿宋_GB2312" w:eastAsia="仿宋_GB2312" w:cs="仿宋_GB2312"/>
          <w:sz w:val="32"/>
          <w:szCs w:val="32"/>
        </w:rPr>
        <w:t>新疆喀什地区叶城县人民医院</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6"/>
    </w:p>
    <w:p>
      <w:pPr>
        <w:spacing w:line="540" w:lineRule="exact"/>
        <w:ind w:firstLine="640" w:firstLineChars="200"/>
        <w:rPr>
          <w:rFonts w:ascii="仿宋_GB2312" w:eastAsia="仿宋_GB2312" w:cs="仿宋_GB2312"/>
          <w:color w:val="000000"/>
          <w:sz w:val="32"/>
          <w:szCs w:val="32"/>
        </w:rPr>
      </w:pPr>
      <w:bookmarkStart w:id="77"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77"/>
      <w:bookmarkStart w:id="78" w:name="OLE_LINK87"/>
      <w:bookmarkStart w:id="79" w:name="OLE_LINK86"/>
      <w:r>
        <w:rPr>
          <w:rFonts w:hint="eastAsia" w:ascii="仿宋_GB2312" w:eastAsia="仿宋_GB2312" w:cs="仿宋_GB2312"/>
          <w:color w:val="000000"/>
          <w:sz w:val="32"/>
          <w:szCs w:val="32"/>
        </w:rPr>
        <w:t>其中：因公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78"/>
      <w:bookmarkEnd w:id="79"/>
      <w:bookmarkStart w:id="80" w:name="OLE_LINK88"/>
      <w:bookmarkStart w:id="81" w:name="OLE_LINK89"/>
      <w:r>
        <w:rPr>
          <w:rFonts w:hint="eastAsia" w:ascii="仿宋_GB2312" w:eastAsia="仿宋_GB2312" w:cs="仿宋_GB2312"/>
          <w:color w:val="000000"/>
          <w:sz w:val="32"/>
          <w:szCs w:val="32"/>
        </w:rPr>
        <w:t>公务用车购置预算数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0"/>
      <w:bookmarkEnd w:id="81"/>
      <w:bookmarkStart w:id="82" w:name="OLE_LINK90"/>
      <w:r>
        <w:rPr>
          <w:rFonts w:hint="eastAsia" w:ascii="仿宋_GB2312" w:eastAsia="仿宋_GB2312" w:cs="仿宋_GB2312"/>
          <w:color w:val="000000"/>
          <w:sz w:val="32"/>
          <w:szCs w:val="32"/>
        </w:rPr>
        <w:t>公务用车运行费预算数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，差异主要原因预决算数无差异；</w:t>
      </w:r>
      <w:bookmarkEnd w:id="82"/>
      <w:bookmarkStart w:id="83" w:name="OLE_LINK91"/>
      <w:r>
        <w:rPr>
          <w:rFonts w:hint="eastAsia" w:ascii="仿宋_GB2312" w:eastAsia="仿宋_GB2312" w:cs="仿宋_GB2312"/>
          <w:color w:val="000000"/>
          <w:sz w:val="32"/>
          <w:szCs w:val="32"/>
        </w:rPr>
        <w:t>公务接待费预算数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3"/>
      <w:r>
        <w:rPr>
          <w:rFonts w:hint="eastAsia" w:ascii="仿宋_GB2312" w:eastAsia="仿宋_GB2312" w:cs="仿宋_GB2312"/>
          <w:color w:val="000000"/>
          <w:sz w:val="32"/>
          <w:szCs w:val="32"/>
        </w:rPr>
        <w:t>预决算数无差异。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新疆喀什地区叶城县人民医院日常公用经费</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万元，与上年相比，比上年增加0万元，增长0%，主要原因是：</w:t>
      </w:r>
      <w:r>
        <w:rPr>
          <w:rFonts w:hint="eastAsia" w:ascii="仿宋_GB2312" w:eastAsia="仿宋_GB2312" w:cs="仿宋_GB2312"/>
          <w:sz w:val="32"/>
          <w:szCs w:val="32"/>
        </w:rPr>
        <w:t>本单位为医疗卫生差额事业单</w:t>
      </w:r>
      <w:r>
        <w:rPr>
          <w:rFonts w:hint="eastAsia" w:ascii="仿宋_GB2312" w:eastAsia="仿宋_GB2312" w:cs="仿宋_GB2312"/>
          <w:color w:val="000000"/>
          <w:sz w:val="32"/>
          <w:szCs w:val="32"/>
        </w:rPr>
        <w:t>无机关运行经费。</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4" w:name="OLE_LINK45"/>
      <w:r>
        <w:rPr>
          <w:rFonts w:hint="eastAsia" w:ascii="仿宋_GB2312" w:eastAsia="仿宋_GB2312" w:cs="仿宋_GB2312"/>
          <w:color w:val="000000"/>
          <w:sz w:val="32"/>
          <w:szCs w:val="32"/>
        </w:rPr>
        <w:t>政府采购支出总额</w:t>
      </w:r>
      <w:bookmarkEnd w:id="84"/>
      <w:r>
        <w:rPr>
          <w:rFonts w:ascii="仿宋_GB2312" w:eastAsia="仿宋_GB2312" w:cs="仿宋_GB2312"/>
          <w:sz w:val="32"/>
          <w:szCs w:val="32"/>
        </w:rPr>
        <w:t>665.69</w:t>
      </w:r>
      <w:r>
        <w:rPr>
          <w:rFonts w:hint="eastAsia" w:ascii="仿宋_GB2312" w:eastAsia="仿宋_GB2312" w:cs="仿宋_GB2312"/>
          <w:color w:val="000000"/>
          <w:sz w:val="32"/>
          <w:szCs w:val="32"/>
        </w:rPr>
        <w:t>万元，其中：</w:t>
      </w:r>
      <w:bookmarkStart w:id="85" w:name="OLE_LINK46"/>
      <w:r>
        <w:rPr>
          <w:rFonts w:hint="eastAsia" w:ascii="仿宋_GB2312" w:eastAsia="仿宋_GB2312" w:cs="仿宋_GB2312"/>
          <w:color w:val="000000"/>
          <w:sz w:val="32"/>
          <w:szCs w:val="32"/>
        </w:rPr>
        <w:t>政府采购货物支出</w:t>
      </w:r>
      <w:bookmarkEnd w:id="85"/>
      <w:r>
        <w:rPr>
          <w:rFonts w:ascii="仿宋_GB2312" w:eastAsia="仿宋_GB2312" w:cs="仿宋_GB2312"/>
          <w:sz w:val="32"/>
          <w:szCs w:val="32"/>
        </w:rPr>
        <w:t>413.44</w:t>
      </w:r>
      <w:r>
        <w:rPr>
          <w:rFonts w:hint="eastAsia" w:ascii="仿宋_GB2312" w:eastAsia="仿宋_GB2312" w:cs="仿宋_GB2312"/>
          <w:color w:val="000000"/>
          <w:sz w:val="32"/>
          <w:szCs w:val="32"/>
        </w:rPr>
        <w:t>万元、</w:t>
      </w:r>
      <w:bookmarkStart w:id="86" w:name="OLE_LINK47"/>
      <w:r>
        <w:rPr>
          <w:rFonts w:hint="eastAsia" w:ascii="仿宋_GB2312" w:eastAsia="仿宋_GB2312" w:cs="仿宋_GB2312"/>
          <w:color w:val="000000"/>
          <w:sz w:val="32"/>
          <w:szCs w:val="32"/>
        </w:rPr>
        <w:t>政府采购工程支出</w:t>
      </w:r>
      <w:bookmarkEnd w:id="86"/>
      <w:r>
        <w:rPr>
          <w:rFonts w:ascii="仿宋_GB2312" w:eastAsia="仿宋_GB2312" w:cs="仿宋_GB2312"/>
          <w:sz w:val="32"/>
          <w:szCs w:val="32"/>
        </w:rPr>
        <w:t>27.8</w:t>
      </w:r>
      <w:r>
        <w:rPr>
          <w:rFonts w:hint="eastAsia" w:ascii="仿宋_GB2312" w:eastAsia="仿宋_GB2312" w:cs="仿宋_GB2312"/>
          <w:color w:val="000000"/>
          <w:sz w:val="32"/>
          <w:szCs w:val="32"/>
        </w:rPr>
        <w:t>万元、</w:t>
      </w:r>
      <w:bookmarkStart w:id="87" w:name="OLE_LINK48"/>
      <w:r>
        <w:rPr>
          <w:rFonts w:hint="eastAsia" w:ascii="仿宋_GB2312" w:eastAsia="仿宋_GB2312" w:cs="仿宋_GB2312"/>
          <w:color w:val="000000"/>
          <w:sz w:val="32"/>
          <w:szCs w:val="32"/>
        </w:rPr>
        <w:t>政府采购服务支出</w:t>
      </w:r>
      <w:bookmarkEnd w:id="87"/>
      <w:r>
        <w:rPr>
          <w:rFonts w:ascii="仿宋_GB2312" w:eastAsia="仿宋_GB2312" w:cs="仿宋_GB2312"/>
          <w:sz w:val="32"/>
          <w:szCs w:val="32"/>
        </w:rPr>
        <w:t>224.45</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88"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12</w:t>
      </w:r>
      <w:r>
        <w:rPr>
          <w:rFonts w:hint="eastAsia" w:ascii="仿宋_GB2312" w:eastAsia="仿宋_GB2312" w:cs="仿宋_GB2312"/>
          <w:color w:val="000000"/>
          <w:sz w:val="32"/>
          <w:szCs w:val="32"/>
        </w:rPr>
        <w:t>辆，价值</w:t>
      </w:r>
      <w:r>
        <w:rPr>
          <w:rFonts w:ascii="仿宋_GB2312" w:eastAsia="仿宋_GB2312" w:cs="仿宋_GB2312"/>
          <w:sz w:val="32"/>
          <w:szCs w:val="32"/>
        </w:rPr>
        <w:t>264.89</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辆、主要领导干部用车0辆、机要通信用车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辆、执法执勤用车0辆、特种专业技术用车</w:t>
      </w:r>
      <w:r>
        <w:rPr>
          <w:rFonts w:ascii="仿宋_GB2312" w:eastAsia="仿宋_GB2312" w:cs="仿宋_GB2312"/>
          <w:sz w:val="32"/>
          <w:szCs w:val="32"/>
        </w:rPr>
        <w:t>8</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辆、其他用车4辆，其他用车主要是：1辆皮卡车、1辆小轿车及2辆医院拉送病人专用车；单位价值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5</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24</w:t>
      </w:r>
      <w:r>
        <w:rPr>
          <w:rFonts w:hint="eastAsia" w:ascii="仿宋_GB2312" w:eastAsia="仿宋_GB2312" w:cs="仿宋_GB2312"/>
          <w:color w:val="000000"/>
          <w:sz w:val="32"/>
          <w:szCs w:val="32"/>
        </w:rPr>
        <w:t>台（套）。</w:t>
      </w:r>
      <w:bookmarkEnd w:id="8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新疆喀什地区叶城县人民医院</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1086.49</w:t>
      </w:r>
      <w:r>
        <w:rPr>
          <w:rFonts w:hint="eastAsia" w:ascii="仿宋_GB2312" w:eastAsia="仿宋_GB2312" w:cs="仿宋_GB2312"/>
          <w:sz w:val="32"/>
          <w:szCs w:val="32"/>
        </w:rPr>
        <w:t>万元，执行金额为</w:t>
      </w:r>
      <w:r>
        <w:rPr>
          <w:rFonts w:ascii="仿宋_GB2312" w:eastAsia="仿宋_GB2312" w:cs="仿宋_GB2312"/>
          <w:sz w:val="32"/>
          <w:szCs w:val="32"/>
        </w:rPr>
        <w:t>621.49</w:t>
      </w:r>
      <w:r>
        <w:rPr>
          <w:rFonts w:hint="eastAsia" w:ascii="仿宋_GB2312" w:eastAsia="仿宋_GB2312" w:cs="仿宋_GB2312"/>
          <w:sz w:val="32"/>
          <w:szCs w:val="32"/>
        </w:rPr>
        <w:t>万元，预算执行率为</w:t>
      </w:r>
      <w:r>
        <w:rPr>
          <w:rFonts w:ascii="仿宋_GB2312" w:eastAsia="仿宋_GB2312" w:cs="仿宋_GB2312"/>
          <w:sz w:val="32"/>
          <w:szCs w:val="32"/>
        </w:rPr>
        <w:t>57%</w:t>
      </w:r>
      <w:r>
        <w:rPr>
          <w:rFonts w:hint="eastAsia" w:ascii="仿宋_GB2312" w:eastAsia="仿宋_GB2312" w:cs="仿宋_GB2312"/>
          <w:sz w:val="32"/>
          <w:szCs w:val="32"/>
        </w:rPr>
        <w:t>。本次自评共涉及项目数</w:t>
      </w:r>
      <w:r>
        <w:rPr>
          <w:rFonts w:ascii="仿宋_GB2312" w:eastAsia="仿宋_GB2312" w:cs="仿宋_GB2312"/>
          <w:sz w:val="32"/>
          <w:szCs w:val="32"/>
        </w:rPr>
        <w:t>2</w:t>
      </w:r>
      <w:r>
        <w:rPr>
          <w:rFonts w:hint="eastAsia" w:ascii="仿宋_GB2312" w:eastAsia="仿宋_GB2312" w:cs="仿宋_GB2312"/>
          <w:sz w:val="32"/>
          <w:szCs w:val="32"/>
        </w:rPr>
        <w:t>个，其中已完成项目</w:t>
      </w:r>
      <w:r>
        <w:rPr>
          <w:rFonts w:ascii="仿宋_GB2312" w:eastAsia="仿宋_GB2312" w:cs="仿宋_GB2312"/>
          <w:sz w:val="32"/>
          <w:szCs w:val="32"/>
        </w:rPr>
        <w:t>12</w:t>
      </w:r>
      <w:r>
        <w:rPr>
          <w:rFonts w:hint="eastAsia" w:ascii="仿宋_GB2312" w:eastAsia="仿宋_GB2312" w:cs="仿宋_GB2312"/>
          <w:sz w:val="32"/>
          <w:szCs w:val="32"/>
        </w:rPr>
        <w:t>个、未完成项目</w:t>
      </w:r>
      <w:r>
        <w:rPr>
          <w:rFonts w:ascii="仿宋_GB2312" w:eastAsia="仿宋_GB2312" w:cs="仿宋_GB2312"/>
          <w:sz w:val="32"/>
          <w:szCs w:val="32"/>
        </w:rPr>
        <w:t>10</w:t>
      </w:r>
      <w:r>
        <w:rPr>
          <w:rFonts w:hint="eastAsia" w:ascii="仿宋_GB2312" w:eastAsia="仿宋_GB2312" w:cs="仿宋_GB2312"/>
          <w:sz w:val="32"/>
          <w:szCs w:val="32"/>
        </w:rPr>
        <w:t>个，项目总体完成率为</w:t>
      </w:r>
      <w:r>
        <w:rPr>
          <w:rFonts w:ascii="仿宋_GB2312" w:eastAsia="仿宋_GB2312" w:cs="仿宋_GB2312"/>
          <w:sz w:val="32"/>
          <w:szCs w:val="32"/>
        </w:rPr>
        <w:t>50%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、医</w:t>
      </w:r>
      <w:r>
        <w:rPr>
          <w:rFonts w:hint="eastAsia" w:ascii="仿宋_GB2312" w:eastAsia="仿宋_GB2312" w:cs="仿宋_GB2312"/>
          <w:sz w:val="32"/>
          <w:szCs w:val="32"/>
        </w:rPr>
        <w:t>疗服务能力提升补助项目绩效自评综述：根据年初设定的绩效目标，该项目绩效自评得分为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rPr>
        <w:t>6分。项</w:t>
      </w:r>
      <w:r>
        <w:rPr>
          <w:rFonts w:hint="eastAsia" w:ascii="仿宋_GB2312" w:hAnsi="仿宋_GB2312" w:eastAsia="仿宋_GB2312" w:cs="仿宋_GB2312"/>
          <w:sz w:val="32"/>
          <w:szCs w:val="32"/>
        </w:rPr>
        <w:t>目全年预算数为</w:t>
      </w:r>
      <w:r>
        <w:rPr>
          <w:rFonts w:ascii="仿宋_GB2312" w:hAnsi="仿宋_GB2312" w:eastAsia="仿宋_GB2312" w:cs="仿宋_GB2312"/>
          <w:sz w:val="32"/>
          <w:szCs w:val="32"/>
        </w:rPr>
        <w:t>441.49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441.49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，已完成三级指标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。此项目自评得分为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eastAsia="仿宋_GB2312" w:cs="仿宋_GB2312"/>
          <w:sz w:val="32"/>
          <w:szCs w:val="32"/>
        </w:rPr>
        <w:t>手术病人数29人，零差价药品受益病人数209000人，完成率100%。（</w:t>
      </w:r>
      <w:r>
        <w:rPr>
          <w:rFonts w:ascii="仿宋_GB2312" w:eastAsia="仿宋_GB2312" w:cs="仿宋_GB2312"/>
          <w:sz w:val="32"/>
          <w:szCs w:val="32"/>
        </w:rPr>
        <w:t>2</w:t>
      </w:r>
      <w:r>
        <w:rPr>
          <w:rFonts w:hint="eastAsia" w:ascii="仿宋_GB2312" w:eastAsia="仿宋_GB2312" w:cs="仿宋_GB2312"/>
          <w:sz w:val="32"/>
          <w:szCs w:val="32"/>
        </w:rPr>
        <w:t>）项目完成质量</w:t>
      </w:r>
      <w:r>
        <w:rPr>
          <w:rFonts w:ascii="仿宋_GB2312" w:eastAsia="仿宋_GB2312" w:cs="仿宋_GB2312"/>
          <w:sz w:val="32"/>
          <w:szCs w:val="32"/>
        </w:rPr>
        <w:t xml:space="preserve"> </w:t>
      </w:r>
      <w:r>
        <w:rPr>
          <w:rFonts w:hint="eastAsia" w:ascii="仿宋_GB2312" w:eastAsia="仿宋_GB2312" w:cs="仿宋_GB2312"/>
          <w:sz w:val="32"/>
          <w:szCs w:val="32"/>
        </w:rPr>
        <w:t>：钬激光手术操作掌握使用率100%，零差价药品受益病人覆盖率100%，完成率100%（</w:t>
      </w:r>
      <w:r>
        <w:rPr>
          <w:rFonts w:ascii="仿宋_GB2312" w:eastAsia="仿宋_GB2312" w:cs="仿宋_GB2312"/>
          <w:sz w:val="32"/>
          <w:szCs w:val="32"/>
        </w:rPr>
        <w:t>3</w:t>
      </w:r>
      <w:r>
        <w:rPr>
          <w:rFonts w:hint="eastAsia" w:ascii="仿宋_GB2312" w:eastAsia="仿宋_GB2312" w:cs="仿宋_GB2312"/>
          <w:sz w:val="32"/>
          <w:szCs w:val="32"/>
        </w:rPr>
        <w:t>）项目实施进度：缩短术前平均住院率100%，设备使用缩短手术时间率100%，完成率100%。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）项目成本节约情况：人均享受医疗服务能力提升补助项目资金金额210元/人/年，完成率100%。</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）项目实施的经济效益分析：项目实施增加受益手术病人29人，完成率100%。（</w:t>
      </w:r>
      <w:r>
        <w:rPr>
          <w:rFonts w:ascii="仿宋_GB2312" w:eastAsia="仿宋_GB2312" w:cs="仿宋_GB2312"/>
          <w:sz w:val="32"/>
          <w:szCs w:val="32"/>
        </w:rPr>
        <w:t>2</w:t>
      </w:r>
      <w:r>
        <w:rPr>
          <w:rFonts w:hint="eastAsia" w:ascii="仿宋_GB2312" w:eastAsia="仿宋_GB2312" w:cs="仿宋_GB2312"/>
          <w:sz w:val="32"/>
          <w:szCs w:val="32"/>
        </w:rPr>
        <w:t>）项目实施的社会效益分析：保障患病群众切身利益提升率100%，完成率100%。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）项目实施的生态效益分析：本项目无生态效益。（</w:t>
      </w:r>
      <w:r>
        <w:rPr>
          <w:rFonts w:ascii="仿宋_GB2312" w:eastAsia="仿宋_GB2312" w:cs="仿宋_GB2312"/>
          <w:sz w:val="32"/>
          <w:szCs w:val="32"/>
        </w:rPr>
        <w:t>4</w:t>
      </w:r>
      <w:r>
        <w:rPr>
          <w:rFonts w:hint="eastAsia" w:ascii="仿宋_GB2312" w:eastAsia="仿宋_GB2312" w:cs="仿宋_GB2312"/>
          <w:sz w:val="32"/>
          <w:szCs w:val="32"/>
        </w:rPr>
        <w:t>）项目实施的可持续影响分析</w:t>
      </w:r>
      <w:r>
        <w:rPr>
          <w:rFonts w:ascii="仿宋_GB2312" w:eastAsia="仿宋_GB2312" w:cs="仿宋_GB2312"/>
          <w:sz w:val="32"/>
          <w:szCs w:val="32"/>
        </w:rPr>
        <w:t xml:space="preserve"> </w:t>
      </w:r>
      <w:r>
        <w:rPr>
          <w:rFonts w:hint="eastAsia" w:ascii="仿宋_GB2312" w:eastAsia="仿宋_GB2312" w:cs="仿宋_GB2312"/>
          <w:sz w:val="32"/>
          <w:szCs w:val="32"/>
        </w:rPr>
        <w:t>：医疗设备持续使用时限10年，完成率100%。</w:t>
      </w:r>
    </w:p>
    <w:p>
      <w:pPr>
        <w:adjustRightInd w:val="0"/>
        <w:snapToGrid w:val="0"/>
        <w:spacing w:line="560" w:lineRule="exact"/>
        <w:rPr>
          <w:rFonts w:ascii="仿宋_GB2312" w:hAnsi="仿宋_GB2312" w:eastAsia="仿宋_GB2312" w:cs="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满意度指标完成情况分析：按计划完成项目实施，已做满意度调查问卷，患病病人满意度达98%,医疗设备实施医生满意度98%，服务对象满意度指标完成。发现的问题及原因：对确保设施设备的</w:t>
      </w:r>
      <w:r>
        <w:rPr>
          <w:rFonts w:hint="eastAsia" w:ascii="仿宋_GB2312" w:hAnsi="仿宋_GB2312" w:eastAsia="仿宋_GB2312" w:cs="仿宋_GB2312"/>
          <w:sz w:val="32"/>
          <w:szCs w:val="32"/>
        </w:rPr>
        <w:t>正常使用上还需要加强，提高对设施设备的后续管理。下一步改进措施：在今后的工作中,更好的开展好医疗服务能力提升补助项目。</w:t>
      </w:r>
    </w:p>
    <w:p>
      <w:pPr>
        <w:adjustRightInd w:val="0"/>
        <w:snapToGrid w:val="0"/>
        <w:spacing w:line="560" w:lineRule="exact"/>
        <w:ind w:firstLine="640" w:firstLineChars="200"/>
        <w:rPr>
          <w:rFonts w:ascii="仿宋" w:hAnsi="仿宋" w:eastAsia="仿宋" w:cs="仿宋"/>
          <w:bCs/>
          <w:spacing w:val="-4"/>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、手术室泌尿外科设备及医疗服务能力提升项目绩效自评综述：根据年初设定的绩效目标，该项目绩效自评得分为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6</w:t>
      </w:r>
      <w:bookmarkStart w:id="89" w:name="_GoBack"/>
      <w:bookmarkEnd w:id="89"/>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645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180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28%</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，已完成三级指标</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。此项目自评得分为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）项目完成数量：购买手术室设备1套，购买泌尿科设备1套，截至2018年绩效自评时,该项目年度设定的预期目标全部完成,完成率为100%。（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）项目完成质量：医疗设备质量验收合格率达到98%，我单位严格规范项目资执行情况，高质量完成项目建设，完成率为100%。（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）项目实施进度：资金拨付及时率100%，本单位严格把控资金与项目实施进度相统一的原则,项目完成进度良好,当年完成率为100%。（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）项目成本节约情况：泌尿外科设备成本120万元，医疗服务能力提升成本60万元，我单位在执行该类项目时,严格控制成本在预算之内,坚决杜绝资金浪费现象的产生,效益良好。</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：通过开展该项目，医疗设备项目增加受益手术病人29例，医疗设备项目增加医疗收入15万元。（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）项目实施的社会效益分析：本项目无社会效益。（</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本项目无生态效益。（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）项目实施的可持续影响分析：医疗设备持续使用时限10年。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患病病人满意度达98%,服务对象满意度指标完成。发现的问题及原因：对确保设施设备的正常使用上还需要加强，提高对设施设备的后续管理。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强化预算单位对固定资产的维护管理，提高设施设备使用效。</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费、公务用车购置及运行费和公务接待费。其中，因公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（项）指：其他公立医院支出。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（项）指：综合医院。</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（项）指：机关事业单位职业年金缴费支出。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- 8 -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435"/>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3115"/>
    <w:rsid w:val="000D21F9"/>
    <w:rsid w:val="000D311C"/>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77EFB"/>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5B16"/>
    <w:rsid w:val="001F6948"/>
    <w:rsid w:val="0020033F"/>
    <w:rsid w:val="00200C57"/>
    <w:rsid w:val="00207AD5"/>
    <w:rsid w:val="0021204D"/>
    <w:rsid w:val="002127E3"/>
    <w:rsid w:val="00213B1A"/>
    <w:rsid w:val="002146E7"/>
    <w:rsid w:val="00216FD0"/>
    <w:rsid w:val="00226DF0"/>
    <w:rsid w:val="00231C2E"/>
    <w:rsid w:val="00241293"/>
    <w:rsid w:val="00245135"/>
    <w:rsid w:val="002453A6"/>
    <w:rsid w:val="002462BA"/>
    <w:rsid w:val="00247520"/>
    <w:rsid w:val="00251FC8"/>
    <w:rsid w:val="0025305B"/>
    <w:rsid w:val="002546CE"/>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C7F6A"/>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43E7"/>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0F48"/>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4D21"/>
    <w:rsid w:val="00425950"/>
    <w:rsid w:val="00430B78"/>
    <w:rsid w:val="004338FF"/>
    <w:rsid w:val="00441209"/>
    <w:rsid w:val="00443568"/>
    <w:rsid w:val="00444981"/>
    <w:rsid w:val="0045026B"/>
    <w:rsid w:val="004558AB"/>
    <w:rsid w:val="00457729"/>
    <w:rsid w:val="0047598D"/>
    <w:rsid w:val="004802CE"/>
    <w:rsid w:val="00482D4F"/>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6830"/>
    <w:rsid w:val="004D7DE9"/>
    <w:rsid w:val="004E15B7"/>
    <w:rsid w:val="004E5557"/>
    <w:rsid w:val="004E678C"/>
    <w:rsid w:val="004F067D"/>
    <w:rsid w:val="004F0D4B"/>
    <w:rsid w:val="004F0DBA"/>
    <w:rsid w:val="004F33DA"/>
    <w:rsid w:val="004F77C5"/>
    <w:rsid w:val="00501302"/>
    <w:rsid w:val="00502034"/>
    <w:rsid w:val="00507F68"/>
    <w:rsid w:val="00523B8A"/>
    <w:rsid w:val="00524FB9"/>
    <w:rsid w:val="00532585"/>
    <w:rsid w:val="00533FA0"/>
    <w:rsid w:val="0054006F"/>
    <w:rsid w:val="00540C10"/>
    <w:rsid w:val="005464FA"/>
    <w:rsid w:val="00550A5E"/>
    <w:rsid w:val="00560650"/>
    <w:rsid w:val="00567FB5"/>
    <w:rsid w:val="005770C3"/>
    <w:rsid w:val="00577753"/>
    <w:rsid w:val="00581AD2"/>
    <w:rsid w:val="005857A0"/>
    <w:rsid w:val="00592D42"/>
    <w:rsid w:val="005A5B02"/>
    <w:rsid w:val="005B3245"/>
    <w:rsid w:val="005B4785"/>
    <w:rsid w:val="005B6754"/>
    <w:rsid w:val="005B75C0"/>
    <w:rsid w:val="005C3143"/>
    <w:rsid w:val="005D311B"/>
    <w:rsid w:val="005D61D8"/>
    <w:rsid w:val="005E09DF"/>
    <w:rsid w:val="005E3B86"/>
    <w:rsid w:val="005E4E6B"/>
    <w:rsid w:val="005E6995"/>
    <w:rsid w:val="005E7016"/>
    <w:rsid w:val="005E7C64"/>
    <w:rsid w:val="005F2A5A"/>
    <w:rsid w:val="005F2AEA"/>
    <w:rsid w:val="005F4FFE"/>
    <w:rsid w:val="00602C6F"/>
    <w:rsid w:val="00604ECA"/>
    <w:rsid w:val="006069FD"/>
    <w:rsid w:val="00610EE1"/>
    <w:rsid w:val="00612E6C"/>
    <w:rsid w:val="00614F2A"/>
    <w:rsid w:val="0061632B"/>
    <w:rsid w:val="006168AD"/>
    <w:rsid w:val="00621929"/>
    <w:rsid w:val="0062266C"/>
    <w:rsid w:val="006250CB"/>
    <w:rsid w:val="00627F36"/>
    <w:rsid w:val="006304D1"/>
    <w:rsid w:val="00631DA8"/>
    <w:rsid w:val="0063431E"/>
    <w:rsid w:val="00645C30"/>
    <w:rsid w:val="0065497B"/>
    <w:rsid w:val="00654E41"/>
    <w:rsid w:val="00667187"/>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E5180"/>
    <w:rsid w:val="006F14EB"/>
    <w:rsid w:val="006F5BD8"/>
    <w:rsid w:val="007015B6"/>
    <w:rsid w:val="00701EC2"/>
    <w:rsid w:val="007021BE"/>
    <w:rsid w:val="007060AF"/>
    <w:rsid w:val="00706C32"/>
    <w:rsid w:val="007106B4"/>
    <w:rsid w:val="00710F1D"/>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49C0"/>
    <w:rsid w:val="008259BC"/>
    <w:rsid w:val="0083105A"/>
    <w:rsid w:val="00836819"/>
    <w:rsid w:val="00837040"/>
    <w:rsid w:val="008427AB"/>
    <w:rsid w:val="00847DCE"/>
    <w:rsid w:val="0085023C"/>
    <w:rsid w:val="00853966"/>
    <w:rsid w:val="00857827"/>
    <w:rsid w:val="00866A6C"/>
    <w:rsid w:val="0087767D"/>
    <w:rsid w:val="00881093"/>
    <w:rsid w:val="008969FE"/>
    <w:rsid w:val="008A237C"/>
    <w:rsid w:val="008A2D2C"/>
    <w:rsid w:val="008A3633"/>
    <w:rsid w:val="008B2514"/>
    <w:rsid w:val="008B4607"/>
    <w:rsid w:val="008C030F"/>
    <w:rsid w:val="008C2B65"/>
    <w:rsid w:val="008C3836"/>
    <w:rsid w:val="008D6CC9"/>
    <w:rsid w:val="008E28BD"/>
    <w:rsid w:val="008E4EAC"/>
    <w:rsid w:val="008E5D6E"/>
    <w:rsid w:val="008F0F07"/>
    <w:rsid w:val="00910E73"/>
    <w:rsid w:val="009110DE"/>
    <w:rsid w:val="00913B22"/>
    <w:rsid w:val="00914BA4"/>
    <w:rsid w:val="00920C0A"/>
    <w:rsid w:val="00920E2A"/>
    <w:rsid w:val="00922EA0"/>
    <w:rsid w:val="009240D6"/>
    <w:rsid w:val="009243EB"/>
    <w:rsid w:val="00924A08"/>
    <w:rsid w:val="009256ED"/>
    <w:rsid w:val="00927052"/>
    <w:rsid w:val="00927281"/>
    <w:rsid w:val="00940134"/>
    <w:rsid w:val="00943A3E"/>
    <w:rsid w:val="00944200"/>
    <w:rsid w:val="00944CCC"/>
    <w:rsid w:val="00945E7F"/>
    <w:rsid w:val="00947403"/>
    <w:rsid w:val="0095057C"/>
    <w:rsid w:val="009543BA"/>
    <w:rsid w:val="00954FB4"/>
    <w:rsid w:val="00960925"/>
    <w:rsid w:val="009657DC"/>
    <w:rsid w:val="00970AB3"/>
    <w:rsid w:val="00982C13"/>
    <w:rsid w:val="0098474A"/>
    <w:rsid w:val="00985DF4"/>
    <w:rsid w:val="00987E45"/>
    <w:rsid w:val="009905EF"/>
    <w:rsid w:val="0099241E"/>
    <w:rsid w:val="009942F3"/>
    <w:rsid w:val="00994950"/>
    <w:rsid w:val="0099652B"/>
    <w:rsid w:val="009A0831"/>
    <w:rsid w:val="009A44FB"/>
    <w:rsid w:val="009A5CDE"/>
    <w:rsid w:val="009B3F92"/>
    <w:rsid w:val="009C04AB"/>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64A31"/>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427DD"/>
    <w:rsid w:val="00B45634"/>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0809"/>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316A7"/>
    <w:rsid w:val="00C33FC3"/>
    <w:rsid w:val="00C61A9B"/>
    <w:rsid w:val="00C732F1"/>
    <w:rsid w:val="00C82A7B"/>
    <w:rsid w:val="00C8565C"/>
    <w:rsid w:val="00C92227"/>
    <w:rsid w:val="00CB0287"/>
    <w:rsid w:val="00CB11AE"/>
    <w:rsid w:val="00CB2CF7"/>
    <w:rsid w:val="00CB3E54"/>
    <w:rsid w:val="00CC1506"/>
    <w:rsid w:val="00CC176A"/>
    <w:rsid w:val="00CC1B4E"/>
    <w:rsid w:val="00CC3731"/>
    <w:rsid w:val="00CC4506"/>
    <w:rsid w:val="00CC4F04"/>
    <w:rsid w:val="00CD723D"/>
    <w:rsid w:val="00CE1BBB"/>
    <w:rsid w:val="00CF226A"/>
    <w:rsid w:val="00CF3263"/>
    <w:rsid w:val="00CF444E"/>
    <w:rsid w:val="00CF46C8"/>
    <w:rsid w:val="00D001BF"/>
    <w:rsid w:val="00D07FED"/>
    <w:rsid w:val="00D1171B"/>
    <w:rsid w:val="00D1499A"/>
    <w:rsid w:val="00D16172"/>
    <w:rsid w:val="00D20653"/>
    <w:rsid w:val="00D215ED"/>
    <w:rsid w:val="00D22C34"/>
    <w:rsid w:val="00D25C67"/>
    <w:rsid w:val="00D30DDB"/>
    <w:rsid w:val="00D334A9"/>
    <w:rsid w:val="00D36199"/>
    <w:rsid w:val="00D43678"/>
    <w:rsid w:val="00D51F2C"/>
    <w:rsid w:val="00D5247F"/>
    <w:rsid w:val="00D528F6"/>
    <w:rsid w:val="00D670F7"/>
    <w:rsid w:val="00D719BE"/>
    <w:rsid w:val="00D7746E"/>
    <w:rsid w:val="00D819E7"/>
    <w:rsid w:val="00D85A61"/>
    <w:rsid w:val="00D872BF"/>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063B"/>
    <w:rsid w:val="00E31696"/>
    <w:rsid w:val="00E33977"/>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0232"/>
    <w:rsid w:val="00E916E5"/>
    <w:rsid w:val="00E92F11"/>
    <w:rsid w:val="00E95399"/>
    <w:rsid w:val="00E95FBD"/>
    <w:rsid w:val="00E9654C"/>
    <w:rsid w:val="00EA1A1C"/>
    <w:rsid w:val="00EA36D3"/>
    <w:rsid w:val="00EA5A89"/>
    <w:rsid w:val="00EB1C85"/>
    <w:rsid w:val="00EB22F0"/>
    <w:rsid w:val="00EB380F"/>
    <w:rsid w:val="00EB3823"/>
    <w:rsid w:val="00EC5A7D"/>
    <w:rsid w:val="00EC7099"/>
    <w:rsid w:val="00ED34E6"/>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52"/>
    <w:rsid w:val="00F703C3"/>
    <w:rsid w:val="00F80799"/>
    <w:rsid w:val="00F81776"/>
    <w:rsid w:val="00F835AD"/>
    <w:rsid w:val="00F844FD"/>
    <w:rsid w:val="00F869A3"/>
    <w:rsid w:val="00F86FB3"/>
    <w:rsid w:val="00F97BF1"/>
    <w:rsid w:val="00FA1780"/>
    <w:rsid w:val="00FA29D8"/>
    <w:rsid w:val="00FA5F5D"/>
    <w:rsid w:val="00FB0BA6"/>
    <w:rsid w:val="00FC2522"/>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697FF0"/>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8BD572A"/>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8777CE"/>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semiHidden/>
    <w:uiPriority w:val="99"/>
    <w:rPr>
      <w:sz w:val="21"/>
      <w:szCs w:val="21"/>
    </w:rPr>
  </w:style>
  <w:style w:type="character" w:customStyle="1" w:styleId="11">
    <w:name w:val="批注文字 Char"/>
    <w:link w:val="2"/>
    <w:semiHidden/>
    <w:qFormat/>
    <w:locked/>
    <w:uiPriority w:val="99"/>
    <w:rPr>
      <w:rFonts w:ascii="Times New Roman" w:hAnsi="Times New Roman" w:eastAsia="宋体" w:cs="Times New Roman"/>
      <w:sz w:val="24"/>
      <w:szCs w:val="24"/>
    </w:rPr>
  </w:style>
  <w:style w:type="character" w:customStyle="1" w:styleId="12">
    <w:name w:val="批注框文本 Char"/>
    <w:link w:val="3"/>
    <w:semiHidden/>
    <w:qFormat/>
    <w:locked/>
    <w:uiPriority w:val="99"/>
    <w:rPr>
      <w:rFonts w:ascii="Times New Roman" w:hAnsi="Times New Roman" w:eastAsia="宋体" w:cs="Times New Roman"/>
      <w:sz w:val="18"/>
      <w:szCs w:val="18"/>
    </w:rPr>
  </w:style>
  <w:style w:type="character" w:customStyle="1" w:styleId="13">
    <w:name w:val="页脚 Char"/>
    <w:link w:val="4"/>
    <w:locked/>
    <w:uiPriority w:val="99"/>
    <w:rPr>
      <w:rFonts w:ascii="Times New Roman" w:hAnsi="Times New Roman" w:eastAsia="黑体" w:cs="Times New Roman"/>
      <w:snapToGrid w:val="0"/>
      <w:kern w:val="0"/>
      <w:sz w:val="18"/>
      <w:szCs w:val="18"/>
    </w:rPr>
  </w:style>
  <w:style w:type="character" w:customStyle="1" w:styleId="14">
    <w:name w:val="页眉 Char"/>
    <w:link w:val="5"/>
    <w:qFormat/>
    <w:locked/>
    <w:uiPriority w:val="99"/>
    <w:rPr>
      <w:rFonts w:ascii="Times New Roman" w:hAnsi="Times New Roman" w:eastAsia="宋体" w:cs="Times New Roman"/>
      <w:sz w:val="18"/>
      <w:szCs w:val="18"/>
    </w:rPr>
  </w:style>
  <w:style w:type="character" w:customStyle="1" w:styleId="15">
    <w:name w:val="批注主题 Char"/>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9C65F6-1966-4A7B-BE88-5A16CFA9432B}">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15</Pages>
  <Words>1156</Words>
  <Characters>6594</Characters>
  <Lines>54</Lines>
  <Paragraphs>15</Paragraphs>
  <TotalTime>1</TotalTime>
  <ScaleCrop>false</ScaleCrop>
  <LinksUpToDate>false</LinksUpToDate>
  <CharactersWithSpaces>7735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2021-07-12T15:33:28Z</dcterms:modified>
  <cp:revision>847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