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年度新疆喀什地区叶城县军用饮食供应站部门决算公开说明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认真执行《军用饮食供应站供水站管理办法》和有关政策规定，坚持为部队服务；不断改善供应条件，提高军供质量和应急保障能力；保障平时和战时过往部队、入伍新兵、退伍老兵及支前民兵、民工运输途中的膳食、开水供应，保障过往部队中转休息；加强军供队伍建设，不断提高职工的业务素质；在保证完成军供任务的前提下，利用军供设施、设备为社会服务，增强军供站的生机与活力；负责提出军供站房舍改（扩）建和维修计划，并组织实施；完成当地人民政府交办的有关事项。</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从决算单位构成看，新疆喀什地区叶城县军用饮食供应站部门决算包括：新疆喀什地区叶城县军用饮食供应站部门本级决算、所属单位决算等。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纳入新疆喀什地区叶城县军用饮食供应站</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新疆喀什地区叶城县军用饮食供应站</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274.47</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210.14</w:t>
      </w:r>
      <w:r>
        <w:rPr>
          <w:rFonts w:hint="eastAsia" w:ascii="仿宋_GB2312" w:eastAsia="仿宋_GB2312" w:cs="仿宋_GB2312"/>
          <w:sz w:val="32"/>
          <w:szCs w:val="32"/>
        </w:rPr>
        <w:t>万元，增长</w:t>
      </w:r>
      <w:r>
        <w:rPr>
          <w:rFonts w:ascii="仿宋_GB2312" w:eastAsia="仿宋_GB2312" w:cs="仿宋_GB2312"/>
          <w:sz w:val="32"/>
          <w:szCs w:val="32"/>
        </w:rPr>
        <w:t>326.66%</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同比</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年新增烈士陵园及军休所维修项目；</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274.47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210.14</w:t>
      </w:r>
      <w:r>
        <w:rPr>
          <w:rFonts w:hint="eastAsia" w:ascii="仿宋_GB2312" w:eastAsia="仿宋_GB2312" w:cs="仿宋_GB2312"/>
          <w:sz w:val="32"/>
          <w:szCs w:val="32"/>
        </w:rPr>
        <w:t>万元，增长</w:t>
      </w:r>
      <w:r>
        <w:rPr>
          <w:rFonts w:ascii="仿宋_GB2312" w:eastAsia="仿宋_GB2312" w:cs="仿宋_GB2312"/>
          <w:sz w:val="32"/>
          <w:szCs w:val="32"/>
        </w:rPr>
        <w:t>326.66%</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同比</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年新增烈士陵园及军休所维修项目；</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w:t>
      </w:r>
      <w:r>
        <w:rPr>
          <w:rFonts w:hint="eastAsia" w:ascii="仿宋_GB2312" w:eastAsia="仿宋_GB2312" w:cs="仿宋_GB2312"/>
          <w:color w:val="000000"/>
          <w:sz w:val="32"/>
          <w:szCs w:val="32"/>
        </w:rPr>
        <w:t>严格执行预算本单位无结余资金，与上年无变化。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274.47</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274.47</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60.53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274.47</w:t>
      </w:r>
      <w:r>
        <w:rPr>
          <w:rFonts w:hint="eastAsia" w:ascii="仿宋_GB2312" w:eastAsia="仿宋_GB2312" w:cs="仿宋_GB2312"/>
          <w:sz w:val="32"/>
          <w:szCs w:val="32"/>
        </w:rPr>
        <w:t>万元，预决算差异率</w:t>
      </w:r>
      <w:r>
        <w:rPr>
          <w:rFonts w:ascii="仿宋_GB2312" w:eastAsia="仿宋_GB2312" w:cs="仿宋_GB2312"/>
          <w:sz w:val="32"/>
          <w:szCs w:val="32"/>
        </w:rPr>
        <w:t>353.44%</w:t>
      </w:r>
      <w:r>
        <w:rPr>
          <w:rFonts w:hint="eastAsia" w:ascii="仿宋_GB2312" w:eastAsia="仿宋_GB2312" w:cs="仿宋_GB2312"/>
          <w:sz w:val="32"/>
          <w:szCs w:val="32"/>
        </w:rPr>
        <w:t>，差异主要原因是</w:t>
      </w:r>
      <w:r>
        <w:rPr>
          <w:rFonts w:hint="eastAsia" w:ascii="仿宋_GB2312" w:eastAsia="仿宋_GB2312" w:cs="仿宋_GB2312"/>
          <w:color w:val="000000"/>
          <w:sz w:val="32"/>
          <w:szCs w:val="32"/>
        </w:rPr>
        <w:t>新增烈士陵园及军休所维修项目</w:t>
      </w:r>
      <w:r>
        <w:rPr>
          <w:rFonts w:hint="eastAsia" w:ascii="仿宋_GB2312" w:eastAsia="仿宋_GB2312" w:cs="仿宋_GB2312"/>
          <w:sz w:val="32"/>
          <w:szCs w:val="32"/>
        </w:rPr>
        <w:t>，上级专项补助在实际下达过程中存在不可预知性，资金到达后调整追加了预算。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274.47</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74.47</w:t>
      </w:r>
      <w:r>
        <w:rPr>
          <w:rFonts w:hint="eastAsia" w:ascii="仿宋_GB2312" w:eastAsia="仿宋_GB2312" w:cs="仿宋_GB2312"/>
          <w:color w:val="000000"/>
          <w:sz w:val="32"/>
          <w:szCs w:val="32"/>
        </w:rPr>
        <w:t>万元，占</w:t>
      </w:r>
      <w:r>
        <w:rPr>
          <w:rFonts w:ascii="仿宋_GB2312" w:eastAsia="仿宋_GB2312" w:cs="仿宋_GB2312"/>
          <w:sz w:val="32"/>
          <w:szCs w:val="32"/>
        </w:rPr>
        <w:t>27.13%</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200</w:t>
      </w:r>
      <w:r>
        <w:rPr>
          <w:rFonts w:hint="eastAsia" w:ascii="仿宋_GB2312" w:eastAsia="仿宋_GB2312" w:cs="仿宋_GB2312"/>
          <w:color w:val="000000"/>
          <w:sz w:val="32"/>
          <w:szCs w:val="32"/>
        </w:rPr>
        <w:t>万元，占</w:t>
      </w:r>
      <w:r>
        <w:rPr>
          <w:rFonts w:ascii="仿宋_GB2312" w:eastAsia="仿宋_GB2312" w:cs="仿宋_GB2312"/>
          <w:sz w:val="32"/>
          <w:szCs w:val="32"/>
        </w:rPr>
        <w:t>72.87%</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60.53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274.47</w:t>
      </w:r>
      <w:r>
        <w:rPr>
          <w:rFonts w:hint="eastAsia" w:ascii="仿宋_GB2312" w:eastAsia="仿宋_GB2312" w:cs="仿宋_GB2312"/>
          <w:sz w:val="32"/>
          <w:szCs w:val="32"/>
        </w:rPr>
        <w:t>万元，预决算差异率</w:t>
      </w:r>
      <w:r>
        <w:rPr>
          <w:rFonts w:ascii="仿宋_GB2312" w:eastAsia="仿宋_GB2312" w:cs="仿宋_GB2312"/>
          <w:sz w:val="32"/>
          <w:szCs w:val="32"/>
        </w:rPr>
        <w:t>353.44%</w:t>
      </w:r>
      <w:r>
        <w:rPr>
          <w:rFonts w:hint="eastAsia" w:ascii="仿宋_GB2312" w:eastAsia="仿宋_GB2312" w:cs="仿宋_GB2312"/>
          <w:sz w:val="32"/>
          <w:szCs w:val="32"/>
        </w:rPr>
        <w:t>，</w:t>
      </w:r>
      <w:bookmarkEnd w:id="22"/>
      <w:r>
        <w:rPr>
          <w:rFonts w:hint="eastAsia" w:ascii="仿宋_GB2312" w:eastAsia="仿宋_GB2312" w:cs="仿宋_GB2312"/>
          <w:sz w:val="32"/>
          <w:szCs w:val="32"/>
        </w:rPr>
        <w:t>差异主要原因是</w:t>
      </w:r>
      <w:r>
        <w:rPr>
          <w:rFonts w:hint="eastAsia" w:ascii="仿宋_GB2312" w:eastAsia="仿宋_GB2312" w:cs="仿宋_GB2312"/>
          <w:color w:val="000000"/>
          <w:sz w:val="32"/>
          <w:szCs w:val="32"/>
        </w:rPr>
        <w:t>新增烈士陵园及军休所维修项目</w:t>
      </w:r>
      <w:r>
        <w:rPr>
          <w:rFonts w:hint="eastAsia" w:ascii="仿宋_GB2312" w:eastAsia="仿宋_GB2312" w:cs="仿宋_GB2312"/>
          <w:sz w:val="32"/>
          <w:szCs w:val="32"/>
        </w:rPr>
        <w:t>，上级专项补助在实际下达过程中存在不可预知性，资金到达后调整追加了预算。</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274.47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210.14</w:t>
      </w:r>
      <w:r>
        <w:rPr>
          <w:rFonts w:hint="eastAsia" w:ascii="仿宋_GB2312" w:eastAsia="仿宋_GB2312" w:cs="仿宋_GB2312"/>
          <w:sz w:val="32"/>
          <w:szCs w:val="32"/>
        </w:rPr>
        <w:t>万元，增长</w:t>
      </w:r>
      <w:r>
        <w:rPr>
          <w:rFonts w:ascii="仿宋_GB2312" w:eastAsia="仿宋_GB2312" w:cs="仿宋_GB2312"/>
          <w:sz w:val="32"/>
          <w:szCs w:val="32"/>
        </w:rPr>
        <w:t>326.66%</w:t>
      </w:r>
      <w:r>
        <w:rPr>
          <w:rFonts w:hint="eastAsia" w:ascii="仿宋_GB2312" w:eastAsia="仿宋_GB2312" w:cs="仿宋_GB2312"/>
          <w:sz w:val="32"/>
          <w:szCs w:val="32"/>
        </w:rPr>
        <w:t>，增加的主要原因是：同比</w:t>
      </w:r>
      <w:r>
        <w:rPr>
          <w:rFonts w:ascii="仿宋_GB2312" w:eastAsia="仿宋_GB2312" w:cs="仿宋_GB2312"/>
          <w:sz w:val="32"/>
          <w:szCs w:val="32"/>
        </w:rPr>
        <w:t>2018</w:t>
      </w:r>
      <w:r>
        <w:rPr>
          <w:rFonts w:hint="eastAsia" w:ascii="仿宋_GB2312" w:eastAsia="仿宋_GB2312" w:cs="仿宋_GB2312"/>
          <w:sz w:val="32"/>
          <w:szCs w:val="32"/>
        </w:rPr>
        <w:t>年新增烈士陵园及军休所维修项目。</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274.47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210.14</w:t>
      </w:r>
      <w:r>
        <w:rPr>
          <w:rFonts w:hint="eastAsia" w:ascii="仿宋_GB2312" w:eastAsia="仿宋_GB2312" w:cs="仿宋_GB2312"/>
          <w:sz w:val="32"/>
          <w:szCs w:val="32"/>
        </w:rPr>
        <w:t>万元，增长</w:t>
      </w:r>
      <w:r>
        <w:rPr>
          <w:rFonts w:ascii="仿宋_GB2312" w:eastAsia="仿宋_GB2312" w:cs="仿宋_GB2312"/>
          <w:sz w:val="32"/>
          <w:szCs w:val="32"/>
        </w:rPr>
        <w:t>326.66%</w:t>
      </w:r>
      <w:r>
        <w:rPr>
          <w:rFonts w:hint="eastAsia" w:ascii="仿宋_GB2312" w:eastAsia="仿宋_GB2312" w:cs="仿宋_GB2312"/>
          <w:sz w:val="32"/>
          <w:szCs w:val="32"/>
        </w:rPr>
        <w:t>，增加的主要原因是：同比</w:t>
      </w:r>
      <w:r>
        <w:rPr>
          <w:rFonts w:ascii="仿宋_GB2312" w:eastAsia="仿宋_GB2312" w:cs="仿宋_GB2312"/>
          <w:sz w:val="32"/>
          <w:szCs w:val="32"/>
        </w:rPr>
        <w:t>2018</w:t>
      </w:r>
      <w:r>
        <w:rPr>
          <w:rFonts w:hint="eastAsia" w:ascii="仿宋_GB2312" w:eastAsia="仿宋_GB2312" w:cs="仿宋_GB2312"/>
          <w:sz w:val="32"/>
          <w:szCs w:val="32"/>
        </w:rPr>
        <w:t>年新增烈士陵园及军休所维修项目支出。</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74.47</w:t>
      </w:r>
      <w:r>
        <w:rPr>
          <w:rFonts w:hint="eastAsia" w:ascii="仿宋_GB2312" w:eastAsia="仿宋_GB2312" w:cs="仿宋_GB2312"/>
          <w:color w:val="000000"/>
          <w:sz w:val="32"/>
          <w:szCs w:val="32"/>
        </w:rPr>
        <w:t>万元，项目支出</w:t>
      </w:r>
      <w:r>
        <w:rPr>
          <w:rFonts w:ascii="仿宋_GB2312" w:eastAsia="仿宋_GB2312" w:cs="仿宋_GB2312"/>
          <w:sz w:val="32"/>
          <w:szCs w:val="32"/>
        </w:rPr>
        <w:t>200</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，与上年相比增加0万元，增长0%。增加的主要原因：严格执行预算，本年无结余，与上年无变化。</w:t>
      </w:r>
      <w:bookmarkEnd w:id="29"/>
    </w:p>
    <w:p>
      <w:pPr>
        <w:spacing w:line="540" w:lineRule="exact"/>
        <w:ind w:firstLine="640" w:firstLineChars="200"/>
        <w:rPr>
          <w:rFonts w:ascii="仿宋_GB2312" w:eastAsia="仿宋_GB2312"/>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60.53</w:t>
      </w:r>
      <w:r>
        <w:rPr>
          <w:rFonts w:hint="eastAsia" w:ascii="仿宋_GB2312" w:eastAsia="仿宋_GB2312" w:cs="仿宋_GB2312"/>
          <w:color w:val="000000"/>
          <w:sz w:val="32"/>
          <w:szCs w:val="32"/>
        </w:rPr>
        <w:t>万元，决算数</w:t>
      </w:r>
      <w:r>
        <w:rPr>
          <w:rFonts w:ascii="仿宋_GB2312" w:eastAsia="仿宋_GB2312" w:cs="仿宋_GB2312"/>
          <w:sz w:val="32"/>
          <w:szCs w:val="32"/>
        </w:rPr>
        <w:t>274.47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353.44%</w:t>
      </w:r>
      <w:r>
        <w:rPr>
          <w:rFonts w:hint="eastAsia" w:ascii="仿宋_GB2312" w:eastAsia="仿宋_GB2312" w:cs="仿宋_GB2312"/>
          <w:color w:val="000000"/>
          <w:sz w:val="32"/>
          <w:szCs w:val="32"/>
        </w:rPr>
        <w:t>，</w:t>
      </w:r>
      <w:r>
        <w:rPr>
          <w:rFonts w:hint="eastAsia" w:ascii="仿宋_GB2312" w:eastAsia="仿宋_GB2312" w:cs="仿宋_GB2312"/>
          <w:sz w:val="32"/>
          <w:szCs w:val="32"/>
        </w:rPr>
        <w:t>差异主要原因是</w:t>
      </w:r>
      <w:r>
        <w:rPr>
          <w:rFonts w:hint="eastAsia" w:ascii="仿宋_GB2312" w:eastAsia="仿宋_GB2312" w:cs="仿宋_GB2312"/>
          <w:color w:val="000000"/>
          <w:sz w:val="32"/>
          <w:szCs w:val="32"/>
        </w:rPr>
        <w:t>新增烈士陵园及军休所维修项目</w:t>
      </w:r>
      <w:r>
        <w:rPr>
          <w:rFonts w:hint="eastAsia" w:ascii="仿宋_GB2312" w:eastAsia="仿宋_GB2312" w:cs="仿宋_GB2312"/>
          <w:sz w:val="32"/>
          <w:szCs w:val="32"/>
        </w:rPr>
        <w:t>，上级专项补助在实际下达过程中存在不可预知性，资金到达后调整追加了预算。</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60.53</w:t>
      </w:r>
      <w:r>
        <w:rPr>
          <w:rFonts w:hint="eastAsia" w:ascii="仿宋_GB2312" w:eastAsia="仿宋_GB2312" w:cs="仿宋_GB2312"/>
          <w:color w:val="000000"/>
          <w:sz w:val="32"/>
          <w:szCs w:val="32"/>
        </w:rPr>
        <w:t>万元，决算数</w:t>
      </w:r>
      <w:r>
        <w:rPr>
          <w:rFonts w:ascii="仿宋_GB2312" w:eastAsia="仿宋_GB2312" w:cs="仿宋_GB2312"/>
          <w:sz w:val="32"/>
          <w:szCs w:val="32"/>
        </w:rPr>
        <w:t>274.47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353.44%</w:t>
      </w:r>
      <w:r>
        <w:rPr>
          <w:rFonts w:hint="eastAsia" w:ascii="仿宋_GB2312" w:eastAsia="仿宋_GB2312" w:cs="仿宋_GB2312"/>
          <w:color w:val="000000"/>
          <w:sz w:val="32"/>
          <w:szCs w:val="32"/>
        </w:rPr>
        <w:t>，</w:t>
      </w:r>
      <w:bookmarkEnd w:id="33"/>
      <w:r>
        <w:rPr>
          <w:rFonts w:hint="eastAsia" w:ascii="仿宋_GB2312" w:eastAsia="仿宋_GB2312" w:cs="仿宋_GB2312"/>
          <w:sz w:val="32"/>
          <w:szCs w:val="32"/>
        </w:rPr>
        <w:t>差异主要原因是</w:t>
      </w:r>
      <w:r>
        <w:rPr>
          <w:rFonts w:hint="eastAsia" w:ascii="仿宋_GB2312" w:eastAsia="仿宋_GB2312" w:cs="仿宋_GB2312"/>
          <w:color w:val="000000"/>
          <w:sz w:val="32"/>
          <w:szCs w:val="32"/>
        </w:rPr>
        <w:t>新增烈士陵园及军休所维修项目</w:t>
      </w:r>
      <w:r>
        <w:rPr>
          <w:rFonts w:hint="eastAsia" w:ascii="仿宋_GB2312" w:eastAsia="仿宋_GB2312" w:cs="仿宋_GB2312"/>
          <w:sz w:val="32"/>
          <w:szCs w:val="32"/>
        </w:rPr>
        <w:t>，上级专项补助在实际下达过程中存在不可预知性，资金到达后调整追加了预算。</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274.47</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210.14</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326.66%</w:t>
      </w:r>
      <w:r>
        <w:rPr>
          <w:rFonts w:hint="eastAsia" w:ascii="仿宋_GB2312" w:eastAsia="仿宋_GB2312" w:cs="仿宋_GB2312"/>
          <w:color w:val="000000"/>
          <w:sz w:val="32"/>
          <w:szCs w:val="32"/>
        </w:rPr>
        <w:t>，增加的主要原因是：同比</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年新增烈士陵园及军休所维修项目收入。</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274.47</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210.14</w:t>
      </w:r>
      <w:r>
        <w:rPr>
          <w:rFonts w:hint="eastAsia" w:ascii="仿宋_GB2312" w:eastAsia="仿宋_GB2312" w:cs="仿宋_GB2312"/>
          <w:sz w:val="32"/>
          <w:szCs w:val="32"/>
        </w:rPr>
        <w:t>万元，增长</w:t>
      </w:r>
      <w:r>
        <w:rPr>
          <w:rFonts w:ascii="仿宋_GB2312" w:eastAsia="仿宋_GB2312" w:cs="仿宋_GB2312"/>
          <w:sz w:val="32"/>
          <w:szCs w:val="32"/>
        </w:rPr>
        <w:t>326.66%</w:t>
      </w:r>
      <w:r>
        <w:rPr>
          <w:rFonts w:hint="eastAsia" w:ascii="仿宋_GB2312" w:eastAsia="仿宋_GB2312" w:cs="仿宋_GB2312"/>
          <w:sz w:val="32"/>
          <w:szCs w:val="32"/>
        </w:rPr>
        <w:t>，增加的主要原因是：同比</w:t>
      </w:r>
      <w:r>
        <w:rPr>
          <w:rFonts w:ascii="仿宋_GB2312" w:eastAsia="仿宋_GB2312" w:cs="仿宋_GB2312"/>
          <w:sz w:val="32"/>
          <w:szCs w:val="32"/>
        </w:rPr>
        <w:t>2018</w:t>
      </w:r>
      <w:r>
        <w:rPr>
          <w:rFonts w:hint="eastAsia" w:ascii="仿宋_GB2312" w:eastAsia="仿宋_GB2312" w:cs="仿宋_GB2312"/>
          <w:sz w:val="32"/>
          <w:szCs w:val="32"/>
        </w:rPr>
        <w:t>年新增烈士陵园及军休所维修项目支出。</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4.9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269.56</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72.53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1.94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200</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60.53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274.47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353.44%</w:t>
      </w:r>
      <w:r>
        <w:rPr>
          <w:rFonts w:hint="eastAsia" w:ascii="仿宋_GB2312" w:eastAsia="仿宋_GB2312" w:cs="仿宋_GB2312"/>
          <w:color w:val="000000"/>
          <w:sz w:val="32"/>
          <w:szCs w:val="32"/>
        </w:rPr>
        <w:t>，</w:t>
      </w:r>
      <w:r>
        <w:rPr>
          <w:rFonts w:hint="eastAsia" w:ascii="仿宋_GB2312" w:eastAsia="仿宋_GB2312" w:cs="仿宋_GB2312"/>
          <w:sz w:val="32"/>
          <w:szCs w:val="32"/>
        </w:rPr>
        <w:t>差异主要原因是</w:t>
      </w:r>
      <w:r>
        <w:rPr>
          <w:rFonts w:hint="eastAsia" w:ascii="仿宋_GB2312" w:eastAsia="仿宋_GB2312" w:cs="仿宋_GB2312"/>
          <w:color w:val="000000"/>
          <w:sz w:val="32"/>
          <w:szCs w:val="32"/>
        </w:rPr>
        <w:t>新增烈士陵园及军休所维修项目</w:t>
      </w:r>
      <w:r>
        <w:rPr>
          <w:rFonts w:hint="eastAsia" w:ascii="仿宋_GB2312" w:eastAsia="仿宋_GB2312" w:cs="仿宋_GB2312"/>
          <w:sz w:val="32"/>
          <w:szCs w:val="32"/>
        </w:rPr>
        <w:t>，上级专项补助在实际下达过程中存在不可预知性，资金到达后调整追加了预算。</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60.53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274.47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353.44%</w:t>
      </w:r>
      <w:r>
        <w:rPr>
          <w:rFonts w:hint="eastAsia" w:ascii="仿宋_GB2312" w:eastAsia="仿宋_GB2312" w:cs="仿宋_GB2312"/>
          <w:color w:val="000000"/>
          <w:sz w:val="32"/>
          <w:szCs w:val="32"/>
        </w:rPr>
        <w:t>，</w:t>
      </w:r>
      <w:bookmarkEnd w:id="43"/>
      <w:r>
        <w:rPr>
          <w:rFonts w:hint="eastAsia" w:ascii="仿宋_GB2312" w:eastAsia="仿宋_GB2312" w:cs="仿宋_GB2312"/>
          <w:sz w:val="32"/>
          <w:szCs w:val="32"/>
        </w:rPr>
        <w:t>差异主要原因是</w:t>
      </w:r>
      <w:r>
        <w:rPr>
          <w:rFonts w:hint="eastAsia" w:ascii="仿宋_GB2312" w:eastAsia="仿宋_GB2312" w:cs="仿宋_GB2312"/>
          <w:color w:val="000000"/>
          <w:sz w:val="32"/>
          <w:szCs w:val="32"/>
        </w:rPr>
        <w:t>新增烈士陵园及军休所维修项目</w:t>
      </w:r>
      <w:r>
        <w:rPr>
          <w:rFonts w:hint="eastAsia" w:ascii="仿宋_GB2312" w:eastAsia="仿宋_GB2312" w:cs="仿宋_GB2312"/>
          <w:sz w:val="32"/>
          <w:szCs w:val="32"/>
        </w:rPr>
        <w:t>，上级专项补助在实际下达过程中存在不可预知性，资金到达后调整追加了预算。</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hint="eastAsia" w:ascii="仿宋_GB2312" w:eastAsia="仿宋_GB2312"/>
          <w:color w:val="000000"/>
          <w:sz w:val="32"/>
          <w:szCs w:val="32"/>
        </w:rPr>
      </w:pPr>
      <w:bookmarkStart w:id="44" w:name="OLE_LINK69"/>
      <w:r>
        <w:rPr>
          <w:rFonts w:hint="eastAsia" w:ascii="仿宋_GB2312" w:eastAsia="仿宋_GB2312" w:cs="仿宋_GB2312"/>
          <w:color w:val="000000"/>
          <w:sz w:val="32"/>
          <w:szCs w:val="32"/>
        </w:rPr>
        <w:t>2018年度</w:t>
      </w:r>
      <w:bookmarkStart w:id="45" w:name="OLE_LINK22"/>
      <w:r>
        <w:rPr>
          <w:rFonts w:hint="eastAsia" w:ascii="仿宋_GB2312" w:eastAsia="仿宋_GB2312" w:cs="仿宋_GB2312"/>
          <w:color w:val="000000"/>
          <w:sz w:val="32"/>
          <w:szCs w:val="32"/>
        </w:rPr>
        <w:t>政府性基金预算财政拨款收入</w:t>
      </w:r>
      <w:bookmarkEnd w:id="45"/>
      <w:r>
        <w:rPr>
          <w:rFonts w:hint="eastAsia"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hAnsi="宋体" w:eastAsia="仿宋_GB2312" w:cs="宋体"/>
          <w:sz w:val="32"/>
          <w:szCs w:val="32"/>
        </w:rPr>
        <w:t>增加的</w:t>
      </w:r>
      <w:r>
        <w:rPr>
          <w:rFonts w:hint="eastAsia" w:ascii="仿宋_GB2312" w:eastAsia="仿宋_GB2312" w:cs="仿宋_GB2312"/>
          <w:sz w:val="32"/>
          <w:szCs w:val="32"/>
        </w:rPr>
        <w:t>主要原因是：2019年本单位无政府性基金预算财政拨款支出金额。</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hint="eastAsia"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，与上年相比增加0万元，增长0%，增加的主要原因是：2019年本单位无政府性基金预算财政拨款支出金额。</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hint="eastAsia" w:ascii="仿宋_GB2312" w:eastAsia="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与年初预算数相比情况：政府性基金预算财政拨款收入年初预算数0万元，决算数0万元，预决算差异率0%，差异主要原因是预决算无差异。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政府性基金预算财政拨款支出年初预算数0万元，决算数0万元，预决算差异率0%，差异主要原因是预决算无差异。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color w:val="000000"/>
          <w:sz w:val="32"/>
          <w:szCs w:val="32"/>
        </w:rPr>
        <w:t>0.5</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66.67%</w:t>
      </w:r>
      <w:r>
        <w:rPr>
          <w:rFonts w:hint="eastAsia" w:ascii="仿宋_GB2312" w:eastAsia="仿宋_GB2312" w:cs="仿宋_GB2312"/>
          <w:color w:val="000000"/>
          <w:sz w:val="32"/>
          <w:szCs w:val="32"/>
        </w:rPr>
        <w:t>，减少的主要原因是：单位认真贯彻落实中央和自治区厉行节约的各项规定，严格控制和降低行政运行成本，大力压缩“三公”经费支出规模。</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，比上年减少0万元，降低0%，减少的主要原因是：单位今年无出国考察、培训等安排，与上年一致；</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color w:val="000000"/>
          <w:sz w:val="32"/>
          <w:szCs w:val="32"/>
        </w:rPr>
        <w:t>0.5</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，与上年相比减少</w:t>
      </w:r>
      <w:r>
        <w:rPr>
          <w:rFonts w:ascii="仿宋_GB2312" w:eastAsia="仿宋_GB2312" w:cs="仿宋_GB2312"/>
          <w:color w:val="000000"/>
          <w:sz w:val="32"/>
          <w:szCs w:val="32"/>
        </w:rPr>
        <w:t>1</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66.67%</w:t>
      </w:r>
      <w:r>
        <w:rPr>
          <w:rFonts w:hint="eastAsia" w:ascii="仿宋_GB2312" w:eastAsia="仿宋_GB2312" w:cs="仿宋_GB2312"/>
          <w:color w:val="000000"/>
          <w:sz w:val="32"/>
          <w:szCs w:val="32"/>
        </w:rPr>
        <w:t>，减少的主要原因是：主要是我县单位严把车辆管控关，严格遵守公务车辆配置标准,公务用车购置量减少，严把车辆管控关，严格遵守公务车辆配置标准和管理制度，减少使用高耗油车辆，严禁公车私用；</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，比上年减少0万元，降低0%，减少的主要原因是：单位严把监督检查关，对接待费严格控制，减少一切不必要的公务接待开支，与上年一致。</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s="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万元。新疆喀什地区叶城县军用饮食供应站单位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color w:val="000000"/>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开支内容包括：本单位无此项支出，与上年一致。</w:t>
      </w:r>
      <w:bookmarkEnd w:id="65"/>
      <w:bookmarkEnd w:id="66"/>
      <w:bookmarkEnd w:id="72"/>
    </w:p>
    <w:p>
      <w:pPr>
        <w:spacing w:line="540" w:lineRule="exact"/>
        <w:ind w:firstLine="640" w:firstLineChars="200"/>
        <w:rPr>
          <w:rFonts w:ascii="仿宋_GB2312" w:eastAsia="仿宋_GB2312" w:cs="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color w:val="000000"/>
          <w:sz w:val="32"/>
          <w:szCs w:val="32"/>
        </w:rPr>
        <w:t>0.5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color w:val="000000"/>
          <w:sz w:val="32"/>
          <w:szCs w:val="32"/>
        </w:rPr>
        <w:t>0.5</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。主要用于运行维护费支出。</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辆，保有量为</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s="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万元，主要是单位严把监督检查关，对接待费严格控制，减少一切不必要的公务接待开支，与上年一致。</w:t>
      </w:r>
      <w:bookmarkEnd w:id="78"/>
      <w:bookmarkStart w:id="79" w:name="OLE_LINK84"/>
      <w:r>
        <w:rPr>
          <w:rFonts w:hint="eastAsia" w:ascii="仿宋_GB2312" w:eastAsia="仿宋_GB2312" w:cs="仿宋_GB2312"/>
          <w:color w:val="000000"/>
          <w:sz w:val="32"/>
          <w:szCs w:val="32"/>
        </w:rPr>
        <w:t>新疆喀什地区叶城县军用饮食供应站单位国内公务接待</w:t>
      </w:r>
      <w:r>
        <w:rPr>
          <w:rFonts w:ascii="仿宋_GB2312" w:eastAsia="仿宋_GB2312" w:cs="仿宋_GB2312"/>
          <w:color w:val="000000"/>
          <w:sz w:val="32"/>
          <w:szCs w:val="32"/>
        </w:rPr>
        <w:t>0</w:t>
      </w:r>
      <w:r>
        <w:rPr>
          <w:rFonts w:hint="eastAsia" w:ascii="仿宋_GB2312" w:eastAsia="仿宋_GB2312" w:cs="仿宋_GB2312"/>
          <w:color w:val="000000"/>
          <w:sz w:val="32"/>
          <w:szCs w:val="32"/>
        </w:rPr>
        <w:t>批次，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eastAsia="仿宋_GB2312" w:cs="仿宋_GB2312"/>
          <w:color w:val="00000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-62.96%</w:t>
      </w:r>
      <w:r>
        <w:rPr>
          <w:rFonts w:hint="eastAsia" w:ascii="仿宋_GB2312" w:eastAsia="仿宋_GB2312" w:cs="仿宋_GB2312"/>
          <w:color w:val="000000"/>
          <w:sz w:val="32"/>
          <w:szCs w:val="32"/>
        </w:rPr>
        <w:t>，差异主要原因是单位认真贯彻落实中央和自治区厉行节约的各项规定，严格控制和降低行政运行成本，大力压缩“三公”经费支出规模。</w:t>
      </w:r>
      <w:bookmarkEnd w:id="80"/>
      <w:bookmarkStart w:id="81" w:name="OLE_LINK87"/>
      <w:bookmarkStart w:id="82" w:name="OLE_LINK86"/>
      <w:r>
        <w:rPr>
          <w:rFonts w:hint="eastAsia" w:ascii="仿宋_GB2312" w:eastAsia="仿宋_GB2312" w:cs="仿宋_GB2312"/>
          <w:color w:val="000000"/>
          <w:sz w:val="32"/>
          <w:szCs w:val="32"/>
        </w:rPr>
        <w:t>其中：因公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，差异主要原因是单位今年无出国考察、培训等安排，与上年一致；</w:t>
      </w:r>
      <w:bookmarkEnd w:id="81"/>
      <w:bookmarkEnd w:id="82"/>
      <w:bookmarkStart w:id="83" w:name="OLE_LINK89"/>
      <w:bookmarkStart w:id="84" w:name="OLE_LINK88"/>
      <w:r>
        <w:rPr>
          <w:rFonts w:hint="eastAsia" w:ascii="仿宋_GB2312" w:eastAsia="仿宋_GB2312" w:cs="仿宋_GB2312"/>
          <w:color w:val="000000"/>
          <w:sz w:val="32"/>
          <w:szCs w:val="32"/>
        </w:rPr>
        <w:t>公务用车购置预算数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，差异主要原因是：主要是我单位严把车辆管控关，严格遵守公务车辆配置标准,无公务用车购置费</w:t>
      </w:r>
      <w:bookmarkEnd w:id="83"/>
      <w:bookmarkEnd w:id="84"/>
      <w:bookmarkStart w:id="85" w:name="OLE_LINK90"/>
      <w:r>
        <w:rPr>
          <w:rFonts w:hint="eastAsia" w:ascii="仿宋_GB2312" w:eastAsia="仿宋_GB2312" w:cs="仿宋_GB2312"/>
          <w:color w:val="000000"/>
          <w:sz w:val="32"/>
          <w:szCs w:val="32"/>
        </w:rPr>
        <w:t>。公务用车运行费预算数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-62.96%</w:t>
      </w:r>
      <w:r>
        <w:rPr>
          <w:rFonts w:hint="eastAsia" w:ascii="仿宋_GB2312" w:eastAsia="仿宋_GB2312" w:cs="仿宋_GB2312"/>
          <w:color w:val="000000"/>
          <w:sz w:val="32"/>
          <w:szCs w:val="32"/>
        </w:rPr>
        <w:t>，差异主要原因是：主要是我单位严把车辆管控关，严格遵守公务车辆配置标准,公务用车购置量减少，严把车辆管控关，严格遵守公务车辆配置标准和管理制度，减少使用高耗油车辆，严禁公车私用；</w:t>
      </w:r>
      <w:bookmarkEnd w:id="85"/>
      <w:bookmarkStart w:id="86" w:name="OLE_LINK91"/>
      <w:r>
        <w:rPr>
          <w:rFonts w:hint="eastAsia" w:ascii="仿宋_GB2312" w:eastAsia="仿宋_GB2312" w:cs="仿宋_GB2312"/>
          <w:color w:val="000000"/>
          <w:sz w:val="32"/>
          <w:szCs w:val="32"/>
        </w:rPr>
        <w:t>公务接待费预算数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：单位严把监督检查关，对接待费严格控制，减少一切不必要的公务接待开支，与上年一致。</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新疆喀什地区叶城县军用饮食供应站日常公用经费</w:t>
      </w:r>
      <w:r>
        <w:rPr>
          <w:rFonts w:ascii="仿宋_GB2312" w:eastAsia="仿宋_GB2312" w:cs="仿宋_GB2312"/>
          <w:color w:val="000000"/>
          <w:sz w:val="32"/>
          <w:szCs w:val="32"/>
        </w:rPr>
        <w:t>1.94</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1.22</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38.61%</w:t>
      </w:r>
      <w:r>
        <w:rPr>
          <w:rFonts w:hint="eastAsia" w:ascii="仿宋_GB2312" w:eastAsia="仿宋_GB2312" w:cs="仿宋_GB2312"/>
          <w:color w:val="000000"/>
          <w:sz w:val="32"/>
          <w:szCs w:val="32"/>
        </w:rPr>
        <w:t>，减少的主要原因是：严格落实中央八项规定，压减机关运行经费支出。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0</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16.5</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辆，其他用车主要是：1辆公务用车；单位价值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新疆喀什地区叶城县军用饮食供应站</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200</w:t>
      </w:r>
      <w:r>
        <w:rPr>
          <w:rFonts w:hint="eastAsia" w:ascii="仿宋_GB2312" w:eastAsia="仿宋_GB2312" w:cs="仿宋_GB2312"/>
          <w:sz w:val="32"/>
          <w:szCs w:val="32"/>
        </w:rPr>
        <w:t>万元，执行金额为</w:t>
      </w:r>
      <w:r>
        <w:rPr>
          <w:rFonts w:ascii="仿宋_GB2312" w:eastAsia="仿宋_GB2312" w:cs="仿宋_GB2312"/>
          <w:sz w:val="32"/>
          <w:szCs w:val="32"/>
        </w:rPr>
        <w:t>200</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w:t>
      </w:r>
      <w:r>
        <w:rPr>
          <w:rFonts w:hint="eastAsia" w:ascii="仿宋_GB2312" w:eastAsia="仿宋_GB2312" w:cs="仿宋_GB2312"/>
          <w:sz w:val="32"/>
          <w:szCs w:val="32"/>
        </w:rPr>
        <w:t>个，其中已完成项目</w:t>
      </w:r>
      <w:r>
        <w:rPr>
          <w:rFonts w:ascii="仿宋_GB2312" w:eastAsia="仿宋_GB2312" w:cs="仿宋_GB2312"/>
          <w:sz w:val="32"/>
          <w:szCs w:val="32"/>
        </w:rPr>
        <w:t>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烈士陵园及军休所维修项目绩效自评综述：根据年初设定的绩效目标，该项目绩效自评得分为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6</w:t>
      </w:r>
      <w:r>
        <w:rPr>
          <w:rFonts w:hint="eastAsia" w:ascii="仿宋_GB2312" w:eastAsia="仿宋_GB2312" w:cs="仿宋_GB2312"/>
          <w:sz w:val="32"/>
          <w:szCs w:val="32"/>
        </w:rPr>
        <w:t>分。项目全年预算数为</w:t>
      </w:r>
      <w:r>
        <w:rPr>
          <w:rFonts w:ascii="仿宋_GB2312" w:eastAsia="仿宋_GB2312" w:cs="仿宋_GB2312"/>
          <w:sz w:val="32"/>
          <w:szCs w:val="32"/>
        </w:rPr>
        <w:t>200</w:t>
      </w:r>
      <w:r>
        <w:rPr>
          <w:rFonts w:hint="eastAsia" w:ascii="仿宋_GB2312" w:eastAsia="仿宋_GB2312" w:cs="仿宋_GB2312"/>
          <w:sz w:val="32"/>
          <w:szCs w:val="32"/>
        </w:rPr>
        <w:t>万元，执行数为</w:t>
      </w:r>
      <w:r>
        <w:rPr>
          <w:rFonts w:ascii="仿宋_GB2312" w:eastAsia="仿宋_GB2312" w:cs="仿宋_GB2312"/>
          <w:sz w:val="32"/>
          <w:szCs w:val="32"/>
        </w:rPr>
        <w:t>200</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8</w:t>
      </w:r>
      <w:r>
        <w:rPr>
          <w:rFonts w:hint="eastAsia" w:ascii="仿宋_GB2312" w:eastAsia="仿宋_GB2312" w:cs="仿宋_GB2312"/>
          <w:sz w:val="32"/>
          <w:szCs w:val="32"/>
        </w:rPr>
        <w:t>个，其中已完成三级指标</w:t>
      </w:r>
      <w:r>
        <w:rPr>
          <w:rFonts w:ascii="仿宋_GB2312" w:eastAsia="仿宋_GB2312" w:cs="仿宋_GB2312"/>
          <w:sz w:val="32"/>
          <w:szCs w:val="32"/>
        </w:rPr>
        <w:t>8</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96</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项目保障覆盖人数850人，截至2018年绩效自评时,该项目年度设定的预期目标全部完成,完成率为100%。（2）项目完成质量：军供站维修项目验收合格率100%，根据项目实施完成后的结果来看,我单位严格规范项目资执行情况，高质量完成项目建设，完成率为100%（3）项目实施进度：项目资金保障率100%，项目实施及时率100%，严格把控资金与项目实施进度相统一的原则,项目完成进度良好,当年完成率为100%。（4）项目成本节约情况：人均保障成本196元/人/月，我单位在执行该类项目时,严格控制成本在预算之内,坚决杜绝资金浪费现象的产生,效果良好。2.效益指标完成情况分析（1）项目实施的经济效益分析：无。（2）项目实施的社会效益分析：项目实施改善机构保障接待部队服务质量98%。（3）项目实施的生态效益分析：无（4）项目实施的可持续影响分析：项目开展年限为1年。3.满意度指标完成情况分析：按计划完成项目实施，已做满意度调查问卷，受益的部队官兵满意度达96%，服务对象满意度指标完成。发现的问题及原因：对确保设施的正常维护保养上还需要加强，提高对设施的后续管理。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强化预算单位对固定资产的维护管理，提高设施使用效率。</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w:t>
      </w:r>
      <w:bookmarkStart w:id="92" w:name="_GoBack"/>
      <w:bookmarkEnd w:id="92"/>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（项）指：优抚事业单位支出。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（项）指：部队供应。</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headerReference r:id="rId3" w:type="default"/>
          <w:footerReference r:id="rId4"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- 9 -</w:t>
    </w:r>
    <w:r>
      <w:rPr>
        <w:rStyle w:val="9"/>
        <w:rFonts w:ascii="宋体" w:hAnsi="宋体" w:eastAsia="宋体" w:cs="宋体"/>
        <w:sz w:val="28"/>
        <w:szCs w:val="28"/>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5E3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27A5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24CF"/>
    <w:rsid w:val="00194099"/>
    <w:rsid w:val="001951FF"/>
    <w:rsid w:val="00195C8C"/>
    <w:rsid w:val="001A10E6"/>
    <w:rsid w:val="001A135B"/>
    <w:rsid w:val="001A1FDB"/>
    <w:rsid w:val="001A2A1A"/>
    <w:rsid w:val="001B002A"/>
    <w:rsid w:val="001B3A06"/>
    <w:rsid w:val="001B5DF3"/>
    <w:rsid w:val="001C26F2"/>
    <w:rsid w:val="001C38EB"/>
    <w:rsid w:val="001C79E0"/>
    <w:rsid w:val="001D640A"/>
    <w:rsid w:val="001D65CB"/>
    <w:rsid w:val="001E197A"/>
    <w:rsid w:val="001E2962"/>
    <w:rsid w:val="001E79B7"/>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2782"/>
    <w:rsid w:val="003136FF"/>
    <w:rsid w:val="003167D1"/>
    <w:rsid w:val="00317644"/>
    <w:rsid w:val="00317B91"/>
    <w:rsid w:val="00320F9D"/>
    <w:rsid w:val="003217D2"/>
    <w:rsid w:val="003228EE"/>
    <w:rsid w:val="0032647C"/>
    <w:rsid w:val="00326734"/>
    <w:rsid w:val="0033566D"/>
    <w:rsid w:val="003441F7"/>
    <w:rsid w:val="00344D62"/>
    <w:rsid w:val="00345984"/>
    <w:rsid w:val="003572E7"/>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2D25"/>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6975"/>
    <w:rsid w:val="00457729"/>
    <w:rsid w:val="00471A63"/>
    <w:rsid w:val="0047598D"/>
    <w:rsid w:val="004802CE"/>
    <w:rsid w:val="004843BB"/>
    <w:rsid w:val="00486DB6"/>
    <w:rsid w:val="00487D16"/>
    <w:rsid w:val="004957F5"/>
    <w:rsid w:val="00496F11"/>
    <w:rsid w:val="004976A5"/>
    <w:rsid w:val="004A0034"/>
    <w:rsid w:val="004A02D4"/>
    <w:rsid w:val="004A0690"/>
    <w:rsid w:val="004A2CA4"/>
    <w:rsid w:val="004A7A7B"/>
    <w:rsid w:val="004B0E9F"/>
    <w:rsid w:val="004B401D"/>
    <w:rsid w:val="004B58A1"/>
    <w:rsid w:val="004B7BB8"/>
    <w:rsid w:val="004C351C"/>
    <w:rsid w:val="004C5BB4"/>
    <w:rsid w:val="004C7372"/>
    <w:rsid w:val="004D508F"/>
    <w:rsid w:val="004D5F0E"/>
    <w:rsid w:val="004D6793"/>
    <w:rsid w:val="004D7DE9"/>
    <w:rsid w:val="004E15B7"/>
    <w:rsid w:val="004E3AE7"/>
    <w:rsid w:val="004E5557"/>
    <w:rsid w:val="004E678C"/>
    <w:rsid w:val="004F067D"/>
    <w:rsid w:val="004F0DBA"/>
    <w:rsid w:val="004F33DA"/>
    <w:rsid w:val="004F77C5"/>
    <w:rsid w:val="00501302"/>
    <w:rsid w:val="00507F68"/>
    <w:rsid w:val="00514E70"/>
    <w:rsid w:val="00523B8A"/>
    <w:rsid w:val="00532585"/>
    <w:rsid w:val="00533FA0"/>
    <w:rsid w:val="0054006F"/>
    <w:rsid w:val="00540C10"/>
    <w:rsid w:val="005464FA"/>
    <w:rsid w:val="00560650"/>
    <w:rsid w:val="00567FB5"/>
    <w:rsid w:val="005770C3"/>
    <w:rsid w:val="00577753"/>
    <w:rsid w:val="00581AD2"/>
    <w:rsid w:val="00584C90"/>
    <w:rsid w:val="005857A0"/>
    <w:rsid w:val="00592D42"/>
    <w:rsid w:val="00594003"/>
    <w:rsid w:val="00596DDF"/>
    <w:rsid w:val="005A0CF1"/>
    <w:rsid w:val="005A5B02"/>
    <w:rsid w:val="005B3245"/>
    <w:rsid w:val="005B6754"/>
    <w:rsid w:val="005B75C0"/>
    <w:rsid w:val="005C3143"/>
    <w:rsid w:val="005D311B"/>
    <w:rsid w:val="005D61D8"/>
    <w:rsid w:val="005E3B86"/>
    <w:rsid w:val="005E4E6B"/>
    <w:rsid w:val="005E6995"/>
    <w:rsid w:val="005E7C64"/>
    <w:rsid w:val="005F02B1"/>
    <w:rsid w:val="005F2A5A"/>
    <w:rsid w:val="005F2AEA"/>
    <w:rsid w:val="005F4FFE"/>
    <w:rsid w:val="00602C6F"/>
    <w:rsid w:val="00604ECA"/>
    <w:rsid w:val="006069FD"/>
    <w:rsid w:val="00610EE1"/>
    <w:rsid w:val="00611B4D"/>
    <w:rsid w:val="0061632B"/>
    <w:rsid w:val="006168AD"/>
    <w:rsid w:val="00621929"/>
    <w:rsid w:val="0062266C"/>
    <w:rsid w:val="006250CB"/>
    <w:rsid w:val="00627F36"/>
    <w:rsid w:val="006304D1"/>
    <w:rsid w:val="00631DA8"/>
    <w:rsid w:val="0063431E"/>
    <w:rsid w:val="00635A3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187E"/>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405F"/>
    <w:rsid w:val="00847DCE"/>
    <w:rsid w:val="0085023C"/>
    <w:rsid w:val="00853966"/>
    <w:rsid w:val="00857827"/>
    <w:rsid w:val="00866A6C"/>
    <w:rsid w:val="008969FE"/>
    <w:rsid w:val="008A237C"/>
    <w:rsid w:val="008A2D2C"/>
    <w:rsid w:val="008A3633"/>
    <w:rsid w:val="008B2514"/>
    <w:rsid w:val="008B4607"/>
    <w:rsid w:val="008C030F"/>
    <w:rsid w:val="008C3836"/>
    <w:rsid w:val="008C781E"/>
    <w:rsid w:val="008E28BD"/>
    <w:rsid w:val="008E4EAC"/>
    <w:rsid w:val="008E5D6E"/>
    <w:rsid w:val="008E6FFD"/>
    <w:rsid w:val="008F0F07"/>
    <w:rsid w:val="00910E73"/>
    <w:rsid w:val="009110DE"/>
    <w:rsid w:val="00913B22"/>
    <w:rsid w:val="00914BA4"/>
    <w:rsid w:val="00920C0A"/>
    <w:rsid w:val="00920E2A"/>
    <w:rsid w:val="00922EA0"/>
    <w:rsid w:val="009240D6"/>
    <w:rsid w:val="00924A08"/>
    <w:rsid w:val="009256ED"/>
    <w:rsid w:val="00927052"/>
    <w:rsid w:val="00927281"/>
    <w:rsid w:val="00935F7F"/>
    <w:rsid w:val="00940134"/>
    <w:rsid w:val="00943A3E"/>
    <w:rsid w:val="00944CCC"/>
    <w:rsid w:val="00945E7F"/>
    <w:rsid w:val="00947403"/>
    <w:rsid w:val="0095057C"/>
    <w:rsid w:val="009543BA"/>
    <w:rsid w:val="00954FB4"/>
    <w:rsid w:val="00960925"/>
    <w:rsid w:val="00965763"/>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17F4"/>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187F"/>
    <w:rsid w:val="00A425CE"/>
    <w:rsid w:val="00A44660"/>
    <w:rsid w:val="00A55F77"/>
    <w:rsid w:val="00A72457"/>
    <w:rsid w:val="00A826D9"/>
    <w:rsid w:val="00A86966"/>
    <w:rsid w:val="00A872D8"/>
    <w:rsid w:val="00A912CC"/>
    <w:rsid w:val="00A970D1"/>
    <w:rsid w:val="00AA57AE"/>
    <w:rsid w:val="00AB0AFB"/>
    <w:rsid w:val="00AB38F7"/>
    <w:rsid w:val="00AC002C"/>
    <w:rsid w:val="00AC1DD9"/>
    <w:rsid w:val="00AC4218"/>
    <w:rsid w:val="00AC4F37"/>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271CF"/>
    <w:rsid w:val="00C31297"/>
    <w:rsid w:val="00C46ACF"/>
    <w:rsid w:val="00C61A9B"/>
    <w:rsid w:val="00C732F1"/>
    <w:rsid w:val="00C76371"/>
    <w:rsid w:val="00C8565C"/>
    <w:rsid w:val="00C86ED5"/>
    <w:rsid w:val="00C92227"/>
    <w:rsid w:val="00CB0287"/>
    <w:rsid w:val="00CB11AE"/>
    <w:rsid w:val="00CB2CF7"/>
    <w:rsid w:val="00CC1506"/>
    <w:rsid w:val="00CC176A"/>
    <w:rsid w:val="00CC1B4E"/>
    <w:rsid w:val="00CC3731"/>
    <w:rsid w:val="00CC4506"/>
    <w:rsid w:val="00CC4F04"/>
    <w:rsid w:val="00CD723D"/>
    <w:rsid w:val="00CE1BBB"/>
    <w:rsid w:val="00CE2A9F"/>
    <w:rsid w:val="00CF226A"/>
    <w:rsid w:val="00CF3263"/>
    <w:rsid w:val="00CF444E"/>
    <w:rsid w:val="00D001BF"/>
    <w:rsid w:val="00D07FED"/>
    <w:rsid w:val="00D1171B"/>
    <w:rsid w:val="00D1299A"/>
    <w:rsid w:val="00D1499A"/>
    <w:rsid w:val="00D16172"/>
    <w:rsid w:val="00D20653"/>
    <w:rsid w:val="00D25C67"/>
    <w:rsid w:val="00D30DDB"/>
    <w:rsid w:val="00D334A9"/>
    <w:rsid w:val="00D36199"/>
    <w:rsid w:val="00D43678"/>
    <w:rsid w:val="00D51F2C"/>
    <w:rsid w:val="00D5247F"/>
    <w:rsid w:val="00D528F6"/>
    <w:rsid w:val="00D670F7"/>
    <w:rsid w:val="00D71186"/>
    <w:rsid w:val="00D7746E"/>
    <w:rsid w:val="00D819E7"/>
    <w:rsid w:val="00D85A61"/>
    <w:rsid w:val="00D865B4"/>
    <w:rsid w:val="00D92C82"/>
    <w:rsid w:val="00DA1E10"/>
    <w:rsid w:val="00DA463D"/>
    <w:rsid w:val="00DA5B64"/>
    <w:rsid w:val="00DB2B00"/>
    <w:rsid w:val="00DB45E7"/>
    <w:rsid w:val="00DC19E1"/>
    <w:rsid w:val="00DC25CF"/>
    <w:rsid w:val="00DC65F7"/>
    <w:rsid w:val="00DF32E5"/>
    <w:rsid w:val="00DF3EFD"/>
    <w:rsid w:val="00E0552D"/>
    <w:rsid w:val="00E07FDF"/>
    <w:rsid w:val="00E14EDE"/>
    <w:rsid w:val="00E242B2"/>
    <w:rsid w:val="00E31696"/>
    <w:rsid w:val="00E33E4C"/>
    <w:rsid w:val="00E44960"/>
    <w:rsid w:val="00E52F6A"/>
    <w:rsid w:val="00E545C9"/>
    <w:rsid w:val="00E55774"/>
    <w:rsid w:val="00E56018"/>
    <w:rsid w:val="00E626C0"/>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52DF"/>
    <w:rsid w:val="00EF7FDA"/>
    <w:rsid w:val="00F01612"/>
    <w:rsid w:val="00F04B17"/>
    <w:rsid w:val="00F0602F"/>
    <w:rsid w:val="00F113F4"/>
    <w:rsid w:val="00F13479"/>
    <w:rsid w:val="00F14CE8"/>
    <w:rsid w:val="00F1625A"/>
    <w:rsid w:val="00F17C93"/>
    <w:rsid w:val="00F45112"/>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4634"/>
    <w:rsid w:val="00FC6C17"/>
    <w:rsid w:val="00FD6238"/>
    <w:rsid w:val="00FD7CCF"/>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731561"/>
    <w:rsid w:val="0BE61132"/>
    <w:rsid w:val="0C9B0DD6"/>
    <w:rsid w:val="0CE4791C"/>
    <w:rsid w:val="0E063C64"/>
    <w:rsid w:val="0F4C7B96"/>
    <w:rsid w:val="0FFB575E"/>
    <w:rsid w:val="10845F1B"/>
    <w:rsid w:val="11150F9D"/>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29694C"/>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78548F"/>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0B0501"/>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qFormat/>
    <w:uiPriority w:val="99"/>
  </w:style>
  <w:style w:type="character" w:styleId="10">
    <w:name w:val="annotation reference"/>
    <w:basedOn w:val="8"/>
    <w:semiHidden/>
    <w:qFormat/>
    <w:uiPriority w:val="99"/>
    <w:rPr>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14</Pages>
  <Words>1030</Words>
  <Characters>5875</Characters>
  <Lines>48</Lines>
  <Paragraphs>13</Paragraphs>
  <TotalTime>0</TotalTime>
  <ScaleCrop>false</ScaleCrop>
  <LinksUpToDate>false</LinksUpToDate>
  <CharactersWithSpaces>6892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2025-02-12T10:10:38Z</dcterms:modified>
  <cp:revision>832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