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cs="黑体"/>
          <w:sz w:val="32"/>
          <w:szCs w:val="32"/>
        </w:rPr>
      </w:pPr>
      <w:r>
        <w:rPr>
          <w:rFonts w:hint="eastAsia" w:ascii="黑体" w:hAnsi="黑体" w:eastAsia="黑体" w:cs="黑体"/>
          <w:sz w:val="32"/>
          <w:szCs w:val="32"/>
        </w:rPr>
        <w:t>附件</w:t>
      </w:r>
      <w:r>
        <w:rPr>
          <w:rFonts w:ascii="黑体" w:hAnsi="黑体" w:eastAsia="黑体" w:cs="黑体"/>
          <w:sz w:val="32"/>
          <w:szCs w:val="32"/>
        </w:rPr>
        <w:t>1</w:t>
      </w:r>
      <w:r>
        <w:rPr>
          <w:rFonts w:hint="eastAsia" w:ascii="黑体" w:hAnsi="黑体" w:eastAsia="黑体" w:cs="黑体"/>
          <w:sz w:val="32"/>
          <w:szCs w:val="32"/>
        </w:rPr>
        <w:t>：</w:t>
      </w:r>
      <w:r>
        <w:rPr>
          <w:rFonts w:ascii="黑体" w:hAnsi="黑体" w:eastAsia="黑体" w:cs="黑体"/>
          <w:sz w:val="32"/>
          <w:szCs w:val="32"/>
        </w:rPr>
        <w:t xml:space="preserve"> </w:t>
      </w:r>
    </w:p>
    <w:p>
      <w:pPr>
        <w:spacing w:line="540" w:lineRule="exact"/>
        <w:rPr>
          <w:rFonts w:ascii="方正小标宋_GBK" w:hAnsi="宋体" w:eastAsia="方正小标宋_GBK"/>
          <w:sz w:val="44"/>
          <w:szCs w:val="44"/>
        </w:rPr>
      </w:pPr>
    </w:p>
    <w:p>
      <w:pPr>
        <w:spacing w:line="540" w:lineRule="exact"/>
        <w:jc w:val="center"/>
        <w:rPr>
          <w:rFonts w:ascii="方正小标宋_GBK" w:hAnsi="宋体" w:eastAsia="方正小标宋_GBK"/>
          <w:sz w:val="44"/>
          <w:szCs w:val="44"/>
        </w:rPr>
      </w:pPr>
      <w:r>
        <w:rPr>
          <w:rFonts w:ascii="方正小标宋_GBK" w:hAnsi="宋体" w:eastAsia="方正小标宋_GBK" w:cs="方正小标宋_GBK"/>
          <w:sz w:val="44"/>
          <w:szCs w:val="44"/>
        </w:rPr>
        <w:t>2018</w:t>
      </w:r>
      <w:r>
        <w:rPr>
          <w:rFonts w:hint="eastAsia" w:ascii="方正小标宋_GBK" w:hAnsi="宋体" w:eastAsia="方正小标宋_GBK" w:cs="方正小标宋_GBK"/>
          <w:sz w:val="44"/>
          <w:szCs w:val="44"/>
        </w:rPr>
        <w:t>年度新疆喀什地区叶城县劳动就业保险管理局部门决算公开说明</w:t>
      </w:r>
    </w:p>
    <w:p>
      <w:pPr>
        <w:spacing w:line="540" w:lineRule="exact"/>
        <w:rPr>
          <w:rFonts w:ascii="仿宋_GB2312" w:hAnsi="宋体" w:eastAsia="仿宋_GB2312"/>
          <w:sz w:val="32"/>
          <w:szCs w:val="32"/>
        </w:rPr>
      </w:pPr>
    </w:p>
    <w:p>
      <w:pPr>
        <w:spacing w:line="540" w:lineRule="exact"/>
        <w:jc w:val="center"/>
        <w:rPr>
          <w:rFonts w:ascii="黑体" w:hAnsi="黑体" w:eastAsia="黑体"/>
          <w:kern w:val="0"/>
          <w:sz w:val="32"/>
          <w:szCs w:val="32"/>
        </w:rPr>
      </w:pPr>
      <w:r>
        <w:rPr>
          <w:rFonts w:hint="eastAsia" w:ascii="黑体" w:hAnsi="黑体" w:eastAsia="黑体" w:cs="黑体"/>
          <w:kern w:val="0"/>
          <w:sz w:val="32"/>
          <w:szCs w:val="32"/>
        </w:rPr>
        <w:t>目</w:t>
      </w:r>
      <w:r>
        <w:rPr>
          <w:rFonts w:ascii="黑体" w:hAnsi="黑体" w:eastAsia="黑体" w:cs="黑体"/>
          <w:kern w:val="0"/>
          <w:sz w:val="32"/>
          <w:szCs w:val="32"/>
        </w:rPr>
        <w:t xml:space="preserve">  </w:t>
      </w:r>
      <w:r>
        <w:rPr>
          <w:rFonts w:hint="eastAsia" w:ascii="黑体" w:hAnsi="黑体" w:eastAsia="黑体" w:cs="黑体"/>
          <w:kern w:val="0"/>
          <w:sz w:val="32"/>
          <w:szCs w:val="32"/>
        </w:rPr>
        <w:t>录</w:t>
      </w:r>
    </w:p>
    <w:p>
      <w:pPr>
        <w:spacing w:line="540" w:lineRule="exact"/>
        <w:rPr>
          <w:rFonts w:ascii="仿宋_GB2312" w:hAnsi="宋体" w:eastAsia="仿宋_GB2312"/>
          <w:b/>
          <w:bCs/>
          <w:kern w:val="0"/>
          <w:sz w:val="32"/>
          <w:szCs w:val="32"/>
        </w:rPr>
      </w:pP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第一部分</w:t>
      </w:r>
      <w:r>
        <w:rPr>
          <w:rFonts w:ascii="黑体" w:hAnsi="黑体" w:eastAsia="黑体" w:cs="黑体"/>
          <w:kern w:val="0"/>
          <w:sz w:val="32"/>
          <w:szCs w:val="32"/>
        </w:rPr>
        <w:t xml:space="preserve"> </w:t>
      </w:r>
      <w:r>
        <w:rPr>
          <w:rFonts w:hint="eastAsia" w:ascii="黑体" w:hAnsi="黑体" w:eastAsia="黑体" w:cs="黑体"/>
          <w:kern w:val="0"/>
          <w:sz w:val="32"/>
          <w:szCs w:val="32"/>
        </w:rPr>
        <w:t>部门单位概况</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一、主要职能</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二、</w:t>
      </w:r>
      <w:r>
        <w:rPr>
          <w:rFonts w:hint="eastAsia" w:ascii="仿宋_GB2312" w:eastAsia="仿宋_GB2312" w:cs="仿宋_GB2312"/>
          <w:sz w:val="32"/>
          <w:szCs w:val="32"/>
        </w:rPr>
        <w:t>机构设置情况</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第二部分</w:t>
      </w:r>
      <w:r>
        <w:rPr>
          <w:rFonts w:ascii="黑体" w:hAnsi="黑体" w:eastAsia="黑体" w:cs="黑体"/>
          <w:kern w:val="0"/>
          <w:sz w:val="32"/>
          <w:szCs w:val="32"/>
        </w:rPr>
        <w:t xml:space="preserve"> </w:t>
      </w:r>
      <w:r>
        <w:rPr>
          <w:rFonts w:hint="eastAsia" w:ascii="黑体" w:hAnsi="黑体" w:eastAsia="黑体" w:cs="黑体"/>
          <w:kern w:val="0"/>
          <w:sz w:val="32"/>
          <w:szCs w:val="32"/>
        </w:rPr>
        <w:t>部门决算情况说明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一、部门收支总体情况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（一）部门收入支出决算总体情况说明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（三）部门支出总体情况说明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二、部门财政拨款收支情况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（一）财政拨款收支总体情况说明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（二）一般公共预算收支决算情况说明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（三）政府性基金预算收支决算情况说明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四、一般公共预算“三公”经费支出情况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五、机关运行经费支出情况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六、政府采购情况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七、其他重要事项的情况</w:t>
      </w:r>
    </w:p>
    <w:p>
      <w:pPr>
        <w:spacing w:line="540" w:lineRule="exact"/>
        <w:ind w:firstLine="640" w:firstLineChars="200"/>
        <w:rPr>
          <w:rFonts w:ascii="仿宋_GB2312" w:eastAsia="仿宋_GB2312"/>
          <w:sz w:val="32"/>
          <w:szCs w:val="32"/>
        </w:rPr>
      </w:pPr>
      <w:bookmarkStart w:id="0" w:name="OLE_LINK94"/>
      <w:bookmarkStart w:id="1" w:name="OLE_LINK95"/>
      <w:r>
        <w:rPr>
          <w:rFonts w:hint="eastAsia" w:ascii="仿宋_GB2312" w:eastAsia="仿宋_GB2312" w:cs="仿宋_GB2312"/>
          <w:sz w:val="32"/>
          <w:szCs w:val="32"/>
        </w:rPr>
        <w:t>（一）国有资产占用情况说明</w:t>
      </w:r>
      <w:bookmarkEnd w:id="0"/>
      <w:bookmarkEnd w:id="1"/>
    </w:p>
    <w:p>
      <w:pPr>
        <w:spacing w:line="540" w:lineRule="exact"/>
        <w:ind w:firstLine="640" w:firstLineChars="200"/>
        <w:rPr>
          <w:rFonts w:ascii="仿宋_GB2312" w:eastAsia="仿宋_GB2312"/>
          <w:sz w:val="32"/>
          <w:szCs w:val="32"/>
        </w:rPr>
      </w:pPr>
      <w:bookmarkStart w:id="2" w:name="OLE_LINK96"/>
      <w:r>
        <w:rPr>
          <w:rFonts w:hint="eastAsia" w:ascii="仿宋_GB2312" w:eastAsia="仿宋_GB2312" w:cs="仿宋_GB2312"/>
          <w:sz w:val="32"/>
          <w:szCs w:val="32"/>
        </w:rPr>
        <w:t>（二）预算绩效情况的说明</w:t>
      </w:r>
      <w:bookmarkEnd w:id="2"/>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第三部分</w:t>
      </w:r>
      <w:r>
        <w:rPr>
          <w:rFonts w:ascii="黑体" w:hAnsi="黑体" w:eastAsia="黑体" w:cs="黑体"/>
          <w:kern w:val="0"/>
          <w:sz w:val="32"/>
          <w:szCs w:val="32"/>
        </w:rPr>
        <w:t xml:space="preserve"> </w:t>
      </w:r>
      <w:r>
        <w:rPr>
          <w:rFonts w:hint="eastAsia" w:ascii="黑体" w:hAnsi="黑体" w:eastAsia="黑体" w:cs="黑体"/>
          <w:kern w:val="0"/>
          <w:sz w:val="32"/>
          <w:szCs w:val="32"/>
        </w:rPr>
        <w:t>专业名词解释</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第四部分</w:t>
      </w:r>
      <w:r>
        <w:rPr>
          <w:rFonts w:ascii="黑体" w:hAnsi="黑体" w:eastAsia="黑体" w:cs="黑体"/>
          <w:kern w:val="0"/>
          <w:sz w:val="32"/>
          <w:szCs w:val="32"/>
        </w:rPr>
        <w:t xml:space="preserve"> </w:t>
      </w:r>
      <w:r>
        <w:rPr>
          <w:rFonts w:hint="eastAsia" w:ascii="黑体" w:hAnsi="黑体" w:eastAsia="黑体" w:cs="黑体"/>
          <w:kern w:val="0"/>
          <w:sz w:val="32"/>
          <w:szCs w:val="32"/>
        </w:rPr>
        <w:t>部</w:t>
      </w:r>
      <w:r>
        <w:rPr>
          <w:rFonts w:hint="eastAsia" w:ascii="黑体" w:hAnsi="黑体" w:eastAsia="黑体" w:cs="黑体"/>
          <w:sz w:val="32"/>
          <w:szCs w:val="32"/>
        </w:rPr>
        <w:t>门决算公开的</w:t>
      </w:r>
      <w:r>
        <w:rPr>
          <w:rFonts w:ascii="黑体" w:hAnsi="黑体" w:eastAsia="黑体" w:cs="黑体"/>
          <w:sz w:val="32"/>
          <w:szCs w:val="32"/>
        </w:rPr>
        <w:t>8</w:t>
      </w:r>
      <w:r>
        <w:rPr>
          <w:rFonts w:hint="eastAsia" w:ascii="黑体" w:hAnsi="黑体" w:eastAsia="黑体" w:cs="黑体"/>
          <w:sz w:val="32"/>
          <w:szCs w:val="32"/>
        </w:rPr>
        <w:t>张报表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《收入决算表》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《一般公共预算财政拨款“三公”经费支出决算表》</w:t>
      </w:r>
    </w:p>
    <w:p>
      <w:pPr>
        <w:spacing w:line="540" w:lineRule="exact"/>
        <w:ind w:firstLine="640" w:firstLineChars="200"/>
        <w:rPr>
          <w:rFonts w:ascii="仿宋_GB2312" w:hAnsi="宋体" w:eastAsia="仿宋_GB2312"/>
          <w:sz w:val="32"/>
          <w:szCs w:val="32"/>
        </w:rPr>
      </w:pPr>
      <w:r>
        <w:rPr>
          <w:rFonts w:hint="eastAsia" w:ascii="仿宋_GB2312" w:eastAsia="仿宋_GB2312" w:cs="仿宋_GB2312"/>
          <w:sz w:val="32"/>
          <w:szCs w:val="32"/>
        </w:rPr>
        <w:t>《政府性基金预算财政拨款收入支出决算表》</w:t>
      </w:r>
    </w:p>
    <w:p>
      <w:pPr>
        <w:spacing w:line="540" w:lineRule="exact"/>
        <w:ind w:firstLine="640" w:firstLineChars="200"/>
        <w:rPr>
          <w:rFonts w:ascii="黑体" w:hAnsi="黑体" w:eastAsia="黑体"/>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第一部分</w:t>
      </w:r>
      <w:r>
        <w:rPr>
          <w:rFonts w:ascii="黑体" w:hAnsi="黑体" w:eastAsia="黑体" w:cs="黑体"/>
          <w:sz w:val="32"/>
          <w:szCs w:val="32"/>
        </w:rPr>
        <w:t xml:space="preserve"> </w:t>
      </w:r>
      <w:r>
        <w:rPr>
          <w:rFonts w:hint="eastAsia" w:ascii="黑体" w:hAnsi="黑体" w:eastAsia="黑体" w:cs="黑体"/>
          <w:sz w:val="32"/>
          <w:szCs w:val="32"/>
        </w:rPr>
        <w:t>部门单位概况</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一、主要职能</w:t>
      </w:r>
    </w:p>
    <w:p>
      <w:pPr>
        <w:spacing w:line="500" w:lineRule="exact"/>
        <w:rPr>
          <w:rFonts w:ascii="黑体" w:hAnsi="黑体" w:eastAsia="黑体"/>
          <w:kern w:val="0"/>
          <w:sz w:val="32"/>
          <w:szCs w:val="32"/>
        </w:rPr>
      </w:pPr>
      <w:r>
        <w:rPr>
          <w:rFonts w:ascii="仿宋_GB2312" w:eastAsia="仿宋_GB2312" w:cs="仿宋_GB2312"/>
          <w:sz w:val="32"/>
          <w:szCs w:val="32"/>
        </w:rPr>
        <w:t xml:space="preserve">    </w:t>
      </w:r>
      <w:r>
        <w:rPr>
          <w:rFonts w:hint="eastAsia" w:ascii="仿宋_GB2312" w:eastAsia="仿宋_GB2312" w:cs="仿宋_GB2312"/>
          <w:sz w:val="32"/>
          <w:szCs w:val="32"/>
        </w:rPr>
        <w:t>作为叶城县人民政府职能部门，该局负责经办叶城县范围内养老保险、医疗保险、失业保险、工伤保险、生育保险五大社会保险及其配套险种有关业务，并履行《社会保险法》等法律法规赋予的行政职能。</w:t>
      </w:r>
      <w:r>
        <w:rPr>
          <w:rFonts w:ascii="仿宋_GB2312" w:eastAsia="仿宋_GB2312" w:cs="仿宋_GB2312"/>
          <w:sz w:val="32"/>
          <w:szCs w:val="32"/>
        </w:rPr>
        <w:t xml:space="preserve"> </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二、机构设置情况</w:t>
      </w:r>
    </w:p>
    <w:p>
      <w:pPr>
        <w:spacing w:line="540" w:lineRule="exact"/>
        <w:ind w:firstLine="640" w:firstLineChars="200"/>
        <w:rPr>
          <w:rFonts w:ascii="仿宋_GB2312" w:hAnsi="宋体" w:eastAsia="仿宋_GB2312"/>
          <w:kern w:val="0"/>
          <w:sz w:val="32"/>
          <w:szCs w:val="32"/>
        </w:rPr>
      </w:pPr>
      <w:bookmarkStart w:id="3" w:name="OLE_LINK51"/>
      <w:r>
        <w:rPr>
          <w:rFonts w:hint="eastAsia" w:ascii="仿宋_GB2312" w:eastAsia="仿宋_GB2312" w:cs="仿宋_GB2312"/>
          <w:sz w:val="32"/>
          <w:szCs w:val="32"/>
        </w:rPr>
        <w:t>从决算单位构成看，新疆喀什地区叶城县劳动就业保险管理局部门决算包括：新疆喀什地区叶城县劳动就业保险管理局部门本级决算、所属单位决算等。</w:t>
      </w:r>
    </w:p>
    <w:p>
      <w:pPr>
        <w:spacing w:line="540" w:lineRule="exact"/>
        <w:ind w:firstLine="640" w:firstLineChars="200"/>
        <w:rPr>
          <w:rFonts w:ascii="仿宋_GB2312" w:eastAsia="仿宋_GB2312"/>
          <w:spacing w:val="-6"/>
          <w:sz w:val="32"/>
          <w:szCs w:val="32"/>
        </w:rPr>
      </w:pPr>
      <w:r>
        <w:rPr>
          <w:rFonts w:hint="eastAsia" w:ascii="仿宋_GB2312" w:eastAsia="仿宋_GB2312" w:cs="仿宋_GB2312"/>
          <w:sz w:val="32"/>
          <w:szCs w:val="32"/>
        </w:rPr>
        <w:t>纳入新疆喀什地区叶城县劳动就业保险管理局</w:t>
      </w:r>
      <w:r>
        <w:rPr>
          <w:rFonts w:ascii="仿宋_GB2312" w:eastAsia="仿宋_GB2312" w:cs="仿宋_GB2312"/>
          <w:sz w:val="32"/>
          <w:szCs w:val="32"/>
        </w:rPr>
        <w:t>2018</w:t>
      </w:r>
      <w:r>
        <w:rPr>
          <w:rFonts w:hint="eastAsia" w:ascii="仿宋_GB2312" w:eastAsia="仿宋_GB2312" w:cs="仿宋_GB2312"/>
          <w:sz w:val="32"/>
          <w:szCs w:val="32"/>
        </w:rPr>
        <w:t>年部门决算编制范围的单位名单见下表</w:t>
      </w:r>
      <w:r>
        <w:rPr>
          <w:rFonts w:hint="eastAsia" w:ascii="仿宋_GB2312" w:eastAsia="仿宋_GB2312" w:cs="仿宋_GB2312"/>
          <w:spacing w:val="-6"/>
          <w:sz w:val="32"/>
          <w:szCs w:val="32"/>
        </w:rPr>
        <w:t>：</w:t>
      </w:r>
      <w:bookmarkEnd w:id="3"/>
    </w:p>
    <w:p>
      <w:pPr>
        <w:spacing w:line="540" w:lineRule="exact"/>
        <w:ind w:firstLine="616" w:firstLineChars="200"/>
        <w:rPr>
          <w:rFonts w:ascii="仿宋_GB2312" w:eastAsia="仿宋_GB2312"/>
          <w:spacing w:val="-6"/>
          <w:sz w:val="32"/>
          <w:szCs w:val="32"/>
        </w:rPr>
      </w:pPr>
    </w:p>
    <w:p>
      <w:pPr>
        <w:spacing w:line="540" w:lineRule="exact"/>
        <w:ind w:firstLine="616" w:firstLineChars="200"/>
        <w:rPr>
          <w:rFonts w:ascii="仿宋_GB2312" w:eastAsia="仿宋_GB2312"/>
          <w:spacing w:val="-6"/>
          <w:sz w:val="32"/>
          <w:szCs w:val="32"/>
        </w:rPr>
      </w:pPr>
    </w:p>
    <w:tbl>
      <w:tblPr>
        <w:tblStyle w:val="7"/>
        <w:tblW w:w="9464"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56"/>
        <w:gridCol w:w="3870"/>
        <w:gridCol w:w="2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3056" w:type="dxa"/>
            <w:vAlign w:val="center"/>
          </w:tcPr>
          <w:p>
            <w:pPr>
              <w:spacing w:line="50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序号</w:t>
            </w:r>
          </w:p>
        </w:tc>
        <w:tc>
          <w:tcPr>
            <w:tcW w:w="3870" w:type="dxa"/>
            <w:vAlign w:val="center"/>
          </w:tcPr>
          <w:p>
            <w:pPr>
              <w:spacing w:line="50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单位名称</w:t>
            </w:r>
          </w:p>
        </w:tc>
        <w:tc>
          <w:tcPr>
            <w:tcW w:w="2538" w:type="dxa"/>
            <w:vAlign w:val="center"/>
          </w:tcPr>
          <w:p>
            <w:pPr>
              <w:spacing w:line="500" w:lineRule="exact"/>
              <w:ind w:firstLine="1280" w:firstLineChars="400"/>
              <w:rPr>
                <w:rFonts w:ascii="仿宋_GB2312" w:eastAsia="仿宋_GB2312"/>
                <w:color w:val="000000"/>
                <w:sz w:val="32"/>
                <w:szCs w:val="32"/>
                <w:highlight w:val="yellow"/>
              </w:rPr>
            </w:pPr>
            <w:r>
              <w:rPr>
                <w:rFonts w:hint="eastAsia" w:ascii="仿宋_GB2312" w:eastAsia="仿宋_GB2312" w:cs="仿宋_GB2312"/>
                <w:color w:val="000000"/>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56" w:type="dxa"/>
          </w:tcPr>
          <w:p>
            <w:pPr>
              <w:spacing w:line="500" w:lineRule="exact"/>
              <w:ind w:firstLine="640" w:firstLineChars="200"/>
              <w:jc w:val="left"/>
            </w:pPr>
            <w:r>
              <w:rPr>
                <w:rFonts w:ascii="仿宋_GB2312" w:eastAsia="仿宋_GB2312" w:cs="仿宋_GB2312"/>
                <w:position w:val="-1"/>
                <w:sz w:val="32"/>
                <w:szCs w:val="32"/>
              </w:rPr>
              <w:t>1</w:t>
            </w:r>
          </w:p>
        </w:tc>
        <w:tc>
          <w:tcPr>
            <w:tcW w:w="3870" w:type="dxa"/>
          </w:tcPr>
          <w:p>
            <w:pPr>
              <w:spacing w:line="500" w:lineRule="exact"/>
              <w:ind w:firstLine="640" w:firstLineChars="200"/>
              <w:jc w:val="left"/>
            </w:pPr>
            <w:r>
              <w:rPr>
                <w:rFonts w:hint="eastAsia" w:ascii="仿宋_GB2312" w:eastAsia="仿宋_GB2312" w:cs="仿宋_GB2312"/>
                <w:position w:val="-1"/>
                <w:sz w:val="32"/>
                <w:szCs w:val="32"/>
              </w:rPr>
              <w:t>新疆喀什地区叶城县劳动就业保险管理局</w:t>
            </w:r>
          </w:p>
        </w:tc>
        <w:tc>
          <w:tcPr>
            <w:tcW w:w="2538" w:type="dxa"/>
            <w:vAlign w:val="center"/>
          </w:tcPr>
          <w:p>
            <w:pPr>
              <w:spacing w:line="500" w:lineRule="exact"/>
              <w:ind w:firstLine="420" w:firstLineChars="200"/>
              <w:jc w:val="left"/>
            </w:pPr>
          </w:p>
        </w:tc>
      </w:tr>
    </w:tbl>
    <w:p>
      <w:pPr>
        <w:spacing w:line="500" w:lineRule="exact"/>
        <w:rPr>
          <w:rFonts w:ascii="仿宋_GB2312" w:hAnsi="宋体" w:eastAsia="仿宋_GB2312"/>
          <w:kern w:val="0"/>
          <w:sz w:val="32"/>
          <w:szCs w:val="32"/>
        </w:rPr>
      </w:pPr>
    </w:p>
    <w:p>
      <w:pPr>
        <w:spacing w:line="500" w:lineRule="exact"/>
        <w:rPr>
          <w:rFonts w:ascii="仿宋_GB2312" w:hAnsi="宋体" w:eastAsia="仿宋_GB2312"/>
          <w:kern w:val="0"/>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第二部分</w:t>
      </w:r>
      <w:r>
        <w:rPr>
          <w:rFonts w:ascii="黑体" w:hAnsi="黑体" w:eastAsia="黑体" w:cs="黑体"/>
          <w:sz w:val="32"/>
          <w:szCs w:val="32"/>
        </w:rPr>
        <w:t xml:space="preserve"> </w:t>
      </w:r>
      <w:r>
        <w:rPr>
          <w:rFonts w:hint="eastAsia" w:ascii="黑体" w:hAnsi="黑体" w:eastAsia="黑体" w:cs="黑体"/>
          <w:sz w:val="32"/>
          <w:szCs w:val="32"/>
        </w:rPr>
        <w:t>部门决算情况说明</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一、部门收支总体情况</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（一）部门收入支出决算总体情况说明</w:t>
      </w:r>
    </w:p>
    <w:p>
      <w:pPr>
        <w:spacing w:line="540" w:lineRule="exact"/>
        <w:ind w:firstLine="640" w:firstLineChars="200"/>
        <w:rPr>
          <w:rFonts w:ascii="仿宋_GB2312" w:hAnsi="Calibri" w:eastAsia="仿宋_GB2312"/>
          <w:color w:val="000000"/>
          <w:sz w:val="32"/>
          <w:szCs w:val="32"/>
          <w:lang w:val="en-GB"/>
        </w:rPr>
      </w:pPr>
      <w:bookmarkStart w:id="4" w:name="OLE_LINK100"/>
      <w:bookmarkStart w:id="5" w:name="OLE_LINK99"/>
      <w:bookmarkStart w:id="6" w:name="OLE_LINK52"/>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年度收入</w:t>
      </w:r>
      <w:r>
        <w:rPr>
          <w:rFonts w:ascii="仿宋_GB2312" w:eastAsia="仿宋_GB2312" w:cs="仿宋_GB2312"/>
          <w:sz w:val="32"/>
          <w:szCs w:val="32"/>
        </w:rPr>
        <w:t>30,571.08</w:t>
      </w:r>
      <w:r>
        <w:rPr>
          <w:rFonts w:hint="eastAsia" w:ascii="仿宋_GB2312" w:eastAsia="仿宋_GB2312" w:cs="仿宋_GB2312"/>
          <w:color w:val="000000"/>
          <w:sz w:val="32"/>
          <w:szCs w:val="32"/>
        </w:rPr>
        <w:t>万元</w:t>
      </w:r>
      <w:bookmarkEnd w:id="4"/>
      <w:bookmarkEnd w:id="5"/>
      <w:r>
        <w:rPr>
          <w:rFonts w:hint="eastAsia" w:ascii="仿宋_GB2312" w:eastAsia="仿宋_GB2312" w:cs="仿宋_GB2312"/>
          <w:sz w:val="32"/>
          <w:szCs w:val="32"/>
        </w:rPr>
        <w:t>，与上年相比，增加</w:t>
      </w:r>
      <w:r>
        <w:rPr>
          <w:rFonts w:ascii="仿宋_GB2312" w:eastAsia="仿宋_GB2312" w:cs="仿宋_GB2312"/>
          <w:sz w:val="32"/>
          <w:szCs w:val="32"/>
        </w:rPr>
        <w:t>17,025.92</w:t>
      </w:r>
      <w:r>
        <w:rPr>
          <w:rFonts w:hint="eastAsia" w:ascii="仿宋_GB2312" w:eastAsia="仿宋_GB2312" w:cs="仿宋_GB2312"/>
          <w:sz w:val="32"/>
          <w:szCs w:val="32"/>
        </w:rPr>
        <w:t>万元，增长</w:t>
      </w:r>
      <w:r>
        <w:rPr>
          <w:rFonts w:ascii="仿宋_GB2312" w:eastAsia="仿宋_GB2312" w:cs="仿宋_GB2312"/>
          <w:sz w:val="32"/>
          <w:szCs w:val="32"/>
        </w:rPr>
        <w:t>125.7%</w:t>
      </w:r>
      <w:r>
        <w:rPr>
          <w:rFonts w:hint="eastAsia" w:ascii="仿宋_GB2312" w:eastAsia="仿宋_GB2312" w:cs="仿宋_GB2312"/>
          <w:sz w:val="32"/>
          <w:szCs w:val="32"/>
        </w:rPr>
        <w:t>，增加的主要原因是：</w:t>
      </w:r>
      <w:r>
        <w:rPr>
          <w:rFonts w:hint="eastAsia" w:ascii="仿宋_GB2312" w:eastAsia="仿宋_GB2312" w:cs="仿宋_GB2312"/>
          <w:color w:val="000000"/>
          <w:sz w:val="32"/>
          <w:szCs w:val="32"/>
        </w:rPr>
        <w:t>增人增资</w:t>
      </w:r>
      <w:r>
        <w:rPr>
          <w:rFonts w:ascii="仿宋_GB2312" w:eastAsia="仿宋_GB2312" w:cs="仿宋_GB2312"/>
          <w:color w:val="000000"/>
          <w:sz w:val="32"/>
          <w:szCs w:val="32"/>
        </w:rPr>
        <w:t>,</w:t>
      </w:r>
      <w:r>
        <w:rPr>
          <w:rFonts w:hint="eastAsia" w:ascii="仿宋_GB2312" w:eastAsia="仿宋_GB2312" w:cs="仿宋_GB2312"/>
          <w:color w:val="000000"/>
          <w:sz w:val="32"/>
          <w:szCs w:val="32"/>
        </w:rPr>
        <w:t>项目增加：社会保障和就业支出项目、财政对基本医疗保险基金的补助项目</w:t>
      </w:r>
      <w:bookmarkEnd w:id="6"/>
      <w:bookmarkStart w:id="7" w:name="OLE_LINK53"/>
      <w:r>
        <w:rPr>
          <w:rFonts w:hint="eastAsia" w:ascii="仿宋_GB2312" w:eastAsia="仿宋_GB2312" w:cs="仿宋_GB2312"/>
          <w:color w:val="000000"/>
          <w:sz w:val="32"/>
          <w:szCs w:val="32"/>
        </w:rPr>
        <w:t>。支出</w:t>
      </w:r>
      <w:r>
        <w:rPr>
          <w:rFonts w:ascii="仿宋_GB2312" w:eastAsia="仿宋_GB2312" w:cs="仿宋_GB2312"/>
          <w:sz w:val="32"/>
          <w:szCs w:val="32"/>
        </w:rPr>
        <w:t>30,571.08</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17,025.92</w:t>
      </w:r>
      <w:r>
        <w:rPr>
          <w:rFonts w:hint="eastAsia" w:ascii="仿宋_GB2312" w:eastAsia="仿宋_GB2312" w:cs="仿宋_GB2312"/>
          <w:sz w:val="32"/>
          <w:szCs w:val="32"/>
        </w:rPr>
        <w:t>万元，增长</w:t>
      </w:r>
      <w:r>
        <w:rPr>
          <w:rFonts w:ascii="仿宋_GB2312" w:eastAsia="仿宋_GB2312" w:cs="仿宋_GB2312"/>
          <w:sz w:val="32"/>
          <w:szCs w:val="32"/>
        </w:rPr>
        <w:t>125.7%</w:t>
      </w:r>
      <w:r>
        <w:rPr>
          <w:rFonts w:hint="eastAsia" w:ascii="仿宋_GB2312" w:eastAsia="仿宋_GB2312" w:cs="仿宋_GB2312"/>
          <w:sz w:val="32"/>
          <w:szCs w:val="32"/>
        </w:rPr>
        <w:t>，增加的主要原因是：</w:t>
      </w:r>
      <w:r>
        <w:rPr>
          <w:rFonts w:hint="eastAsia" w:ascii="仿宋_GB2312" w:eastAsia="仿宋_GB2312" w:cs="仿宋_GB2312"/>
          <w:color w:val="000000"/>
          <w:sz w:val="32"/>
          <w:szCs w:val="32"/>
        </w:rPr>
        <w:t>增人增资</w:t>
      </w:r>
      <w:r>
        <w:rPr>
          <w:rFonts w:ascii="仿宋_GB2312" w:eastAsia="仿宋_GB2312" w:cs="仿宋_GB2312"/>
          <w:color w:val="000000"/>
          <w:sz w:val="32"/>
          <w:szCs w:val="32"/>
        </w:rPr>
        <w:t>,</w:t>
      </w:r>
      <w:r>
        <w:rPr>
          <w:rFonts w:hint="eastAsia" w:ascii="仿宋_GB2312" w:eastAsia="仿宋_GB2312" w:cs="仿宋_GB2312"/>
          <w:color w:val="000000"/>
          <w:sz w:val="32"/>
          <w:szCs w:val="32"/>
        </w:rPr>
        <w:t>项目增加</w:t>
      </w:r>
      <w:bookmarkEnd w:id="7"/>
      <w:bookmarkStart w:id="8" w:name="OLE_LINK54"/>
      <w:r>
        <w:rPr>
          <w:rFonts w:hint="eastAsia" w:ascii="仿宋_GB2312" w:eastAsia="仿宋_GB2312" w:cs="仿宋_GB2312"/>
          <w:color w:val="000000"/>
          <w:sz w:val="32"/>
          <w:szCs w:val="32"/>
        </w:rPr>
        <w:t>增人增资</w:t>
      </w:r>
      <w:r>
        <w:rPr>
          <w:rFonts w:ascii="仿宋_GB2312" w:eastAsia="仿宋_GB2312" w:cs="仿宋_GB2312"/>
          <w:color w:val="000000"/>
          <w:sz w:val="32"/>
          <w:szCs w:val="32"/>
        </w:rPr>
        <w:t>,</w:t>
      </w:r>
      <w:r>
        <w:rPr>
          <w:rFonts w:hint="eastAsia" w:ascii="仿宋_GB2312" w:eastAsia="仿宋_GB2312" w:cs="仿宋_GB2312"/>
          <w:color w:val="000000"/>
          <w:sz w:val="32"/>
          <w:szCs w:val="32"/>
        </w:rPr>
        <w:t>项目增加：社会保障和就业支出项目、财政对基本医疗保险基金的补助项目。结余</w:t>
      </w:r>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，与上年相比增加0万元，增长0%。增加的主要原因：</w:t>
      </w:r>
      <w:r>
        <w:rPr>
          <w:rFonts w:hint="eastAsia" w:ascii="仿宋_GB2312" w:eastAsia="仿宋_GB2312" w:cs="仿宋_GB2312"/>
          <w:color w:val="000000"/>
          <w:sz w:val="32"/>
          <w:szCs w:val="32"/>
        </w:rPr>
        <w:t>严格执行预算，本单位无结余资金与上年相比无变化。</w:t>
      </w:r>
      <w:bookmarkEnd w:id="8"/>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（二）部门收入总体情况说明</w:t>
      </w:r>
    </w:p>
    <w:p>
      <w:pPr>
        <w:spacing w:line="54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本年收入合计</w:t>
      </w:r>
      <w:r>
        <w:rPr>
          <w:rFonts w:ascii="仿宋_GB2312" w:eastAsia="仿宋_GB2312" w:cs="仿宋_GB2312"/>
          <w:sz w:val="32"/>
          <w:szCs w:val="32"/>
        </w:rPr>
        <w:t>30,571.08</w:t>
      </w:r>
      <w:r>
        <w:rPr>
          <w:rFonts w:hint="eastAsia" w:ascii="仿宋_GB2312" w:eastAsia="仿宋_GB2312" w:cs="仿宋_GB2312"/>
          <w:color w:val="000000"/>
          <w:sz w:val="32"/>
          <w:szCs w:val="32"/>
        </w:rPr>
        <w:t>万元，其中：</w:t>
      </w:r>
      <w:bookmarkStart w:id="9" w:name="OLE_LINK1"/>
      <w:r>
        <w:rPr>
          <w:rFonts w:hint="eastAsia" w:ascii="仿宋_GB2312" w:eastAsia="仿宋_GB2312" w:cs="仿宋_GB2312"/>
          <w:color w:val="000000"/>
          <w:sz w:val="32"/>
          <w:szCs w:val="32"/>
        </w:rPr>
        <w:t>财政拨款收入</w:t>
      </w:r>
      <w:bookmarkEnd w:id="9"/>
      <w:r>
        <w:rPr>
          <w:rFonts w:ascii="仿宋_GB2312" w:eastAsia="仿宋_GB2312" w:cs="仿宋_GB2312"/>
          <w:sz w:val="32"/>
          <w:szCs w:val="32"/>
        </w:rPr>
        <w:t>30,571.08</w:t>
      </w:r>
      <w:r>
        <w:rPr>
          <w:rFonts w:hint="eastAsia" w:ascii="仿宋_GB2312" w:eastAsia="仿宋_GB2312" w:cs="仿宋_GB2312"/>
          <w:color w:val="000000"/>
          <w:sz w:val="32"/>
          <w:szCs w:val="32"/>
        </w:rPr>
        <w:t>万元，占</w:t>
      </w:r>
      <w:r>
        <w:rPr>
          <w:rFonts w:ascii="仿宋_GB2312" w:eastAsia="仿宋_GB2312" w:cs="仿宋_GB2312"/>
          <w:sz w:val="32"/>
          <w:szCs w:val="32"/>
        </w:rPr>
        <w:t>100%</w:t>
      </w:r>
      <w:r>
        <w:rPr>
          <w:rFonts w:hint="eastAsia" w:ascii="仿宋_GB2312" w:eastAsia="仿宋_GB2312" w:cs="仿宋_GB2312"/>
          <w:color w:val="000000"/>
          <w:sz w:val="32"/>
          <w:szCs w:val="32"/>
        </w:rPr>
        <w:t>；</w:t>
      </w:r>
      <w:bookmarkStart w:id="10" w:name="OLE_LINK2"/>
      <w:r>
        <w:rPr>
          <w:rFonts w:hint="eastAsia" w:ascii="仿宋_GB2312" w:eastAsia="仿宋_GB2312" w:cs="仿宋_GB2312"/>
          <w:color w:val="000000"/>
          <w:sz w:val="32"/>
          <w:szCs w:val="32"/>
        </w:rPr>
        <w:t>上级补助收入</w:t>
      </w:r>
      <w:bookmarkEnd w:id="10"/>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1" w:name="OLE_LINK3"/>
      <w:r>
        <w:rPr>
          <w:rFonts w:hint="eastAsia" w:ascii="仿宋_GB2312" w:eastAsia="仿宋_GB2312" w:cs="仿宋_GB2312"/>
          <w:color w:val="000000"/>
          <w:sz w:val="32"/>
          <w:szCs w:val="32"/>
        </w:rPr>
        <w:t>事业收入</w:t>
      </w:r>
      <w:bookmarkEnd w:id="11"/>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2" w:name="OLE_LINK4"/>
      <w:r>
        <w:rPr>
          <w:rFonts w:hint="eastAsia" w:ascii="仿宋_GB2312" w:eastAsia="仿宋_GB2312" w:cs="仿宋_GB2312"/>
          <w:color w:val="000000"/>
          <w:sz w:val="32"/>
          <w:szCs w:val="32"/>
        </w:rPr>
        <w:t>经营收入</w:t>
      </w:r>
      <w:bookmarkEnd w:id="12"/>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3" w:name="OLE_LINK5"/>
      <w:r>
        <w:rPr>
          <w:rFonts w:hint="eastAsia" w:ascii="仿宋_GB2312" w:eastAsia="仿宋_GB2312" w:cs="仿宋_GB2312"/>
          <w:color w:val="000000"/>
          <w:sz w:val="32"/>
          <w:szCs w:val="32"/>
        </w:rPr>
        <w:t>附属单位缴款</w:t>
      </w:r>
      <w:bookmarkEnd w:id="13"/>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4" w:name="OLE_LINK6"/>
      <w:r>
        <w:rPr>
          <w:rFonts w:hint="eastAsia" w:ascii="仿宋_GB2312" w:eastAsia="仿宋_GB2312" w:cs="仿宋_GB2312"/>
          <w:color w:val="000000"/>
          <w:sz w:val="32"/>
          <w:szCs w:val="32"/>
        </w:rPr>
        <w:t>其他收入</w:t>
      </w:r>
      <w:bookmarkEnd w:id="14"/>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p>
    <w:p>
      <w:pPr>
        <w:spacing w:line="540" w:lineRule="exact"/>
        <w:ind w:firstLine="640" w:firstLineChars="200"/>
        <w:rPr>
          <w:rFonts w:ascii="仿宋_GB2312" w:eastAsia="仿宋_GB2312"/>
          <w:sz w:val="32"/>
          <w:szCs w:val="32"/>
        </w:rPr>
      </w:pPr>
      <w:bookmarkStart w:id="15" w:name="OLE_LINK55"/>
      <w:r>
        <w:rPr>
          <w:rFonts w:hint="eastAsia" w:ascii="仿宋_GB2312" w:eastAsia="仿宋_GB2312" w:cs="仿宋_GB2312"/>
          <w:sz w:val="32"/>
          <w:szCs w:val="32"/>
        </w:rPr>
        <w:t>与年初预算数相比情</w:t>
      </w:r>
      <w:r>
        <w:rPr>
          <w:rFonts w:hint="eastAsia" w:ascii="仿宋_GB2312" w:eastAsia="仿宋_GB2312" w:cs="仿宋_GB2312"/>
          <w:color w:val="000000"/>
          <w:sz w:val="32"/>
          <w:szCs w:val="32"/>
        </w:rPr>
        <w:t>况：本年收入年初预算数</w:t>
      </w:r>
      <w:r>
        <w:rPr>
          <w:rFonts w:ascii="仿宋_GB2312" w:eastAsia="仿宋_GB2312" w:cs="仿宋_GB2312"/>
          <w:color w:val="000000"/>
          <w:sz w:val="32"/>
          <w:szCs w:val="32"/>
        </w:rPr>
        <w:t>16,786.63</w:t>
      </w:r>
      <w:r>
        <w:rPr>
          <w:rFonts w:hint="eastAsia" w:ascii="仿宋_GB2312" w:eastAsia="仿宋_GB2312" w:cs="仿宋_GB2312"/>
          <w:color w:val="000000"/>
          <w:sz w:val="32"/>
          <w:szCs w:val="32"/>
        </w:rPr>
        <w:t>万元</w:t>
      </w:r>
      <w:r>
        <w:rPr>
          <w:rFonts w:hint="eastAsia" w:ascii="仿宋_GB2312" w:eastAsia="仿宋_GB2312" w:cs="仿宋_GB2312"/>
          <w:sz w:val="32"/>
          <w:szCs w:val="32"/>
        </w:rPr>
        <w:t>，决算数</w:t>
      </w:r>
      <w:r>
        <w:rPr>
          <w:rFonts w:ascii="仿宋_GB2312" w:eastAsia="仿宋_GB2312" w:cs="仿宋_GB2312"/>
          <w:sz w:val="32"/>
          <w:szCs w:val="32"/>
        </w:rPr>
        <w:t>30,571.08</w:t>
      </w:r>
      <w:r>
        <w:rPr>
          <w:rFonts w:hint="eastAsia" w:ascii="仿宋_GB2312" w:eastAsia="仿宋_GB2312" w:cs="仿宋_GB2312"/>
          <w:sz w:val="32"/>
          <w:szCs w:val="32"/>
        </w:rPr>
        <w:t>万元，预决算差异率</w:t>
      </w:r>
      <w:r>
        <w:rPr>
          <w:rFonts w:ascii="仿宋_GB2312" w:eastAsia="仿宋_GB2312" w:cs="仿宋_GB2312"/>
          <w:sz w:val="32"/>
          <w:szCs w:val="32"/>
        </w:rPr>
        <w:t>82.12%</w:t>
      </w:r>
      <w:r>
        <w:rPr>
          <w:rFonts w:hint="eastAsia" w:ascii="仿宋_GB2312" w:eastAsia="仿宋_GB2312" w:cs="仿宋_GB2312"/>
          <w:sz w:val="32"/>
          <w:szCs w:val="32"/>
        </w:rPr>
        <w:t>，差异主要原因是项目增加：社会保障和就业支出项目增加</w:t>
      </w:r>
      <w:r>
        <w:rPr>
          <w:rFonts w:ascii="仿宋_GB2312" w:eastAsia="仿宋_GB2312" w:cs="仿宋_GB2312"/>
          <w:sz w:val="32"/>
          <w:szCs w:val="32"/>
        </w:rPr>
        <w:t>2235.86</w:t>
      </w:r>
      <w:r>
        <w:rPr>
          <w:rFonts w:hint="eastAsia" w:ascii="仿宋_GB2312" w:eastAsia="仿宋_GB2312" w:cs="仿宋_GB2312"/>
          <w:sz w:val="32"/>
          <w:szCs w:val="32"/>
        </w:rPr>
        <w:t>万元，财政对基本医疗保险基金的补助项目增加</w:t>
      </w:r>
      <w:r>
        <w:rPr>
          <w:rFonts w:ascii="仿宋_GB2312" w:eastAsia="仿宋_GB2312" w:cs="仿宋_GB2312"/>
          <w:sz w:val="32"/>
          <w:szCs w:val="32"/>
        </w:rPr>
        <w:t>14721.07</w:t>
      </w:r>
      <w:r>
        <w:rPr>
          <w:rFonts w:hint="eastAsia" w:ascii="仿宋_GB2312" w:eastAsia="仿宋_GB2312" w:cs="仿宋_GB2312"/>
          <w:sz w:val="32"/>
          <w:szCs w:val="32"/>
        </w:rPr>
        <w:t>万元，上级专项项目在实施下达时存在不可预知性，无法在年初核定预算，资金到达后调整追加了预算。</w:t>
      </w:r>
      <w:bookmarkEnd w:id="15"/>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（三）部门支出总体情况说明</w:t>
      </w:r>
    </w:p>
    <w:p>
      <w:pPr>
        <w:spacing w:line="540" w:lineRule="exact"/>
        <w:ind w:firstLine="640" w:firstLineChars="200"/>
        <w:rPr>
          <w:rFonts w:ascii="仿宋_GB2312" w:eastAsia="仿宋_GB2312"/>
          <w:color w:val="000000"/>
          <w:spacing w:val="-6"/>
          <w:sz w:val="32"/>
          <w:szCs w:val="32"/>
        </w:rPr>
      </w:pPr>
      <w:bookmarkStart w:id="16" w:name="OLE_LINK7"/>
      <w:r>
        <w:rPr>
          <w:rFonts w:hint="eastAsia" w:ascii="仿宋_GB2312" w:eastAsia="仿宋_GB2312" w:cs="仿宋_GB2312"/>
          <w:color w:val="000000"/>
          <w:sz w:val="32"/>
          <w:szCs w:val="32"/>
        </w:rPr>
        <w:t>本年支出合计</w:t>
      </w:r>
      <w:bookmarkEnd w:id="16"/>
      <w:r>
        <w:rPr>
          <w:rFonts w:ascii="仿宋_GB2312" w:eastAsia="仿宋_GB2312" w:cs="仿宋_GB2312"/>
          <w:sz w:val="32"/>
          <w:szCs w:val="32"/>
        </w:rPr>
        <w:t>30,571.08</w:t>
      </w:r>
      <w:r>
        <w:rPr>
          <w:rFonts w:hint="eastAsia" w:ascii="仿宋_GB2312" w:eastAsia="仿宋_GB2312" w:cs="仿宋_GB2312"/>
          <w:color w:val="000000"/>
          <w:sz w:val="32"/>
          <w:szCs w:val="32"/>
        </w:rPr>
        <w:t>万元，其中：</w:t>
      </w:r>
      <w:bookmarkStart w:id="17" w:name="OLE_LINK8"/>
      <w:r>
        <w:rPr>
          <w:rFonts w:hint="eastAsia" w:ascii="仿宋_GB2312" w:eastAsia="仿宋_GB2312" w:cs="仿宋_GB2312"/>
          <w:color w:val="000000"/>
          <w:sz w:val="32"/>
          <w:szCs w:val="32"/>
        </w:rPr>
        <w:t>基本支出</w:t>
      </w:r>
      <w:bookmarkEnd w:id="17"/>
      <w:r>
        <w:rPr>
          <w:rFonts w:ascii="仿宋_GB2312" w:eastAsia="仿宋_GB2312" w:cs="仿宋_GB2312"/>
          <w:sz w:val="32"/>
          <w:szCs w:val="32"/>
        </w:rPr>
        <w:t>419</w:t>
      </w:r>
      <w:r>
        <w:rPr>
          <w:rFonts w:hint="eastAsia" w:ascii="仿宋_GB2312" w:eastAsia="仿宋_GB2312" w:cs="仿宋_GB2312"/>
          <w:color w:val="000000"/>
          <w:sz w:val="32"/>
          <w:szCs w:val="32"/>
        </w:rPr>
        <w:t>万元，占</w:t>
      </w:r>
      <w:r>
        <w:rPr>
          <w:rFonts w:ascii="仿宋_GB2312" w:eastAsia="仿宋_GB2312" w:cs="仿宋_GB2312"/>
          <w:sz w:val="32"/>
          <w:szCs w:val="32"/>
        </w:rPr>
        <w:t>1.37%</w:t>
      </w:r>
      <w:r>
        <w:rPr>
          <w:rFonts w:hint="eastAsia" w:ascii="仿宋_GB2312" w:eastAsia="仿宋_GB2312" w:cs="仿宋_GB2312"/>
          <w:color w:val="000000"/>
          <w:sz w:val="32"/>
          <w:szCs w:val="32"/>
        </w:rPr>
        <w:t>；</w:t>
      </w:r>
      <w:bookmarkStart w:id="18" w:name="OLE_LINK9"/>
      <w:r>
        <w:rPr>
          <w:rFonts w:hint="eastAsia" w:ascii="仿宋_GB2312" w:eastAsia="仿宋_GB2312" w:cs="仿宋_GB2312"/>
          <w:color w:val="000000"/>
          <w:sz w:val="32"/>
          <w:szCs w:val="32"/>
        </w:rPr>
        <w:t>项目支出</w:t>
      </w:r>
      <w:bookmarkEnd w:id="18"/>
      <w:r>
        <w:rPr>
          <w:rFonts w:ascii="仿宋_GB2312" w:eastAsia="仿宋_GB2312" w:cs="仿宋_GB2312"/>
          <w:sz w:val="32"/>
          <w:szCs w:val="32"/>
        </w:rPr>
        <w:t>30,152.08</w:t>
      </w:r>
      <w:r>
        <w:rPr>
          <w:rFonts w:hint="eastAsia" w:ascii="仿宋_GB2312" w:eastAsia="仿宋_GB2312" w:cs="仿宋_GB2312"/>
          <w:color w:val="000000"/>
          <w:sz w:val="32"/>
          <w:szCs w:val="32"/>
        </w:rPr>
        <w:t>万元，占</w:t>
      </w:r>
      <w:r>
        <w:rPr>
          <w:rFonts w:ascii="仿宋_GB2312" w:eastAsia="仿宋_GB2312" w:cs="仿宋_GB2312"/>
          <w:sz w:val="32"/>
          <w:szCs w:val="32"/>
        </w:rPr>
        <w:t>98.63%</w:t>
      </w:r>
      <w:r>
        <w:rPr>
          <w:rFonts w:hint="eastAsia" w:ascii="仿宋_GB2312" w:eastAsia="仿宋_GB2312" w:cs="仿宋_GB2312"/>
          <w:color w:val="000000"/>
          <w:sz w:val="32"/>
          <w:szCs w:val="32"/>
        </w:rPr>
        <w:t>；</w:t>
      </w:r>
      <w:bookmarkStart w:id="19" w:name="OLE_LINK10"/>
      <w:r>
        <w:rPr>
          <w:rFonts w:hint="eastAsia" w:ascii="仿宋_GB2312" w:eastAsia="仿宋_GB2312" w:cs="仿宋_GB2312"/>
          <w:color w:val="000000"/>
          <w:sz w:val="32"/>
          <w:szCs w:val="32"/>
        </w:rPr>
        <w:t>上缴上级支出</w:t>
      </w:r>
      <w:bookmarkEnd w:id="19"/>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20" w:name="OLE_LINK11"/>
      <w:r>
        <w:rPr>
          <w:rFonts w:hint="eastAsia" w:ascii="仿宋_GB2312" w:eastAsia="仿宋_GB2312" w:cs="仿宋_GB2312"/>
          <w:color w:val="000000"/>
          <w:spacing w:val="-6"/>
          <w:sz w:val="32"/>
          <w:szCs w:val="32"/>
        </w:rPr>
        <w:t>经营支出</w:t>
      </w:r>
      <w:bookmarkEnd w:id="20"/>
      <w:r>
        <w:rPr>
          <w:rFonts w:ascii="仿宋_GB2312" w:eastAsia="仿宋_GB2312" w:cs="仿宋_GB2312"/>
          <w:sz w:val="32"/>
          <w:szCs w:val="32"/>
        </w:rPr>
        <w:t>0</w:t>
      </w:r>
      <w:r>
        <w:rPr>
          <w:rFonts w:hint="eastAsia" w:ascii="仿宋_GB2312" w:eastAsia="仿宋_GB2312" w:cs="仿宋_GB2312"/>
          <w:color w:val="000000"/>
          <w:spacing w:val="-6"/>
          <w:sz w:val="32"/>
          <w:szCs w:val="32"/>
        </w:rPr>
        <w:t>万元，占</w:t>
      </w:r>
      <w:r>
        <w:rPr>
          <w:rFonts w:ascii="仿宋_GB2312" w:eastAsia="仿宋_GB2312" w:cs="仿宋_GB2312"/>
          <w:sz w:val="32"/>
          <w:szCs w:val="32"/>
        </w:rPr>
        <w:t>0%</w:t>
      </w:r>
      <w:r>
        <w:rPr>
          <w:rFonts w:hint="eastAsia" w:ascii="仿宋_GB2312" w:eastAsia="仿宋_GB2312" w:cs="仿宋_GB2312"/>
          <w:color w:val="000000"/>
          <w:spacing w:val="-6"/>
          <w:sz w:val="32"/>
          <w:szCs w:val="32"/>
        </w:rPr>
        <w:t>；</w:t>
      </w:r>
      <w:bookmarkStart w:id="21" w:name="OLE_LINK12"/>
      <w:r>
        <w:rPr>
          <w:rFonts w:hint="eastAsia" w:ascii="仿宋_GB2312" w:eastAsia="仿宋_GB2312" w:cs="仿宋_GB2312"/>
          <w:color w:val="000000"/>
          <w:spacing w:val="-6"/>
          <w:sz w:val="32"/>
          <w:szCs w:val="32"/>
        </w:rPr>
        <w:t>对附属单位补助支出</w:t>
      </w:r>
      <w:bookmarkEnd w:id="21"/>
      <w:r>
        <w:rPr>
          <w:rFonts w:ascii="仿宋_GB2312" w:eastAsia="仿宋_GB2312" w:cs="仿宋_GB2312"/>
          <w:sz w:val="32"/>
          <w:szCs w:val="32"/>
        </w:rPr>
        <w:t>0</w:t>
      </w:r>
      <w:r>
        <w:rPr>
          <w:rFonts w:hint="eastAsia" w:ascii="仿宋_GB2312" w:eastAsia="仿宋_GB2312" w:cs="仿宋_GB2312"/>
          <w:color w:val="000000"/>
          <w:spacing w:val="-6"/>
          <w:sz w:val="32"/>
          <w:szCs w:val="32"/>
        </w:rPr>
        <w:t>万元，占</w:t>
      </w:r>
      <w:r>
        <w:rPr>
          <w:rFonts w:ascii="仿宋_GB2312" w:eastAsia="仿宋_GB2312" w:cs="仿宋_GB2312"/>
          <w:sz w:val="32"/>
          <w:szCs w:val="32"/>
        </w:rPr>
        <w:t>0%。</w:t>
      </w:r>
    </w:p>
    <w:p>
      <w:pPr>
        <w:spacing w:line="540" w:lineRule="exact"/>
        <w:ind w:firstLine="640" w:firstLineChars="200"/>
        <w:rPr>
          <w:rFonts w:ascii="仿宋_GB2312" w:eastAsia="仿宋_GB2312"/>
          <w:sz w:val="32"/>
          <w:szCs w:val="32"/>
        </w:rPr>
      </w:pPr>
      <w:bookmarkStart w:id="22" w:name="OLE_LINK56"/>
      <w:r>
        <w:rPr>
          <w:rFonts w:hint="eastAsia" w:ascii="仿宋_GB2312" w:eastAsia="仿宋_GB2312" w:cs="仿宋_GB2312"/>
          <w:color w:val="000000"/>
          <w:sz w:val="32"/>
          <w:szCs w:val="32"/>
        </w:rPr>
        <w:t>与年初预算数相比情况：本年支出年初预算数</w:t>
      </w:r>
      <w:r>
        <w:rPr>
          <w:rFonts w:ascii="仿宋_GB2312" w:eastAsia="仿宋_GB2312" w:cs="仿宋_GB2312"/>
          <w:color w:val="000000"/>
          <w:sz w:val="32"/>
          <w:szCs w:val="32"/>
        </w:rPr>
        <w:t>16,786.63</w:t>
      </w:r>
      <w:r>
        <w:rPr>
          <w:rFonts w:hint="eastAsia" w:ascii="仿宋_GB2312" w:eastAsia="仿宋_GB2312" w:cs="仿宋_GB2312"/>
          <w:color w:val="000000"/>
          <w:sz w:val="32"/>
          <w:szCs w:val="32"/>
        </w:rPr>
        <w:t>万元，</w:t>
      </w:r>
      <w:r>
        <w:rPr>
          <w:rFonts w:hint="eastAsia" w:ascii="仿宋_GB2312" w:eastAsia="仿宋_GB2312" w:cs="仿宋_GB2312"/>
          <w:sz w:val="32"/>
          <w:szCs w:val="32"/>
        </w:rPr>
        <w:t>决算数</w:t>
      </w:r>
      <w:r>
        <w:rPr>
          <w:rFonts w:ascii="仿宋_GB2312" w:eastAsia="仿宋_GB2312" w:cs="仿宋_GB2312"/>
          <w:sz w:val="32"/>
          <w:szCs w:val="32"/>
        </w:rPr>
        <w:t>30,571.08</w:t>
      </w:r>
      <w:r>
        <w:rPr>
          <w:rFonts w:hint="eastAsia" w:ascii="仿宋_GB2312" w:eastAsia="仿宋_GB2312" w:cs="仿宋_GB2312"/>
          <w:sz w:val="32"/>
          <w:szCs w:val="32"/>
        </w:rPr>
        <w:t>万元，预决算差异率</w:t>
      </w:r>
      <w:r>
        <w:rPr>
          <w:rFonts w:ascii="仿宋_GB2312" w:eastAsia="仿宋_GB2312" w:cs="仿宋_GB2312"/>
          <w:sz w:val="32"/>
          <w:szCs w:val="32"/>
        </w:rPr>
        <w:t>82.12%</w:t>
      </w:r>
      <w:r>
        <w:rPr>
          <w:rFonts w:hint="eastAsia" w:ascii="仿宋_GB2312" w:eastAsia="仿宋_GB2312" w:cs="仿宋_GB2312"/>
          <w:sz w:val="32"/>
          <w:szCs w:val="32"/>
        </w:rPr>
        <w:t>，差异主要原因是增人增资</w:t>
      </w:r>
      <w:r>
        <w:rPr>
          <w:rFonts w:ascii="仿宋_GB2312" w:eastAsia="仿宋_GB2312" w:cs="仿宋_GB2312"/>
          <w:sz w:val="32"/>
          <w:szCs w:val="32"/>
        </w:rPr>
        <w:t>,</w:t>
      </w:r>
      <w:r>
        <w:rPr>
          <w:rFonts w:hint="eastAsia" w:ascii="仿宋_GB2312" w:eastAsia="仿宋_GB2312" w:cs="仿宋_GB2312"/>
          <w:sz w:val="32"/>
          <w:szCs w:val="32"/>
        </w:rPr>
        <w:t>上级专项补助项目资金增加同比社会保障和就业支出项目增加</w:t>
      </w:r>
      <w:r>
        <w:rPr>
          <w:rFonts w:ascii="仿宋_GB2312" w:eastAsia="仿宋_GB2312" w:cs="仿宋_GB2312"/>
          <w:sz w:val="32"/>
          <w:szCs w:val="32"/>
        </w:rPr>
        <w:t>2235.86</w:t>
      </w:r>
      <w:r>
        <w:rPr>
          <w:rFonts w:hint="eastAsia" w:ascii="仿宋_GB2312" w:eastAsia="仿宋_GB2312" w:cs="仿宋_GB2312"/>
          <w:sz w:val="32"/>
          <w:szCs w:val="32"/>
        </w:rPr>
        <w:t>万元，财政对基本医疗保险基金的补助项目增加</w:t>
      </w:r>
      <w:r>
        <w:rPr>
          <w:rFonts w:ascii="仿宋_GB2312" w:eastAsia="仿宋_GB2312" w:cs="仿宋_GB2312"/>
          <w:sz w:val="32"/>
          <w:szCs w:val="32"/>
        </w:rPr>
        <w:t>14721.08</w:t>
      </w:r>
      <w:r>
        <w:rPr>
          <w:rFonts w:hint="eastAsia" w:ascii="仿宋_GB2312" w:eastAsia="仿宋_GB2312" w:cs="仿宋_GB2312"/>
          <w:sz w:val="32"/>
          <w:szCs w:val="32"/>
        </w:rPr>
        <w:t>万元，</w:t>
      </w:r>
      <w:bookmarkEnd w:id="22"/>
      <w:r>
        <w:rPr>
          <w:rFonts w:hint="eastAsia" w:ascii="仿宋_GB2312" w:eastAsia="仿宋_GB2312" w:cs="仿宋_GB2312"/>
          <w:sz w:val="32"/>
          <w:szCs w:val="32"/>
        </w:rPr>
        <w:t>上级专项项目在实施下达时存在不可预知性，无法年初核定预算，资金到达后调整追加了预算。</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二、部门财政拨款收支情况</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（一）财政拨款收支总体情况说明</w:t>
      </w:r>
    </w:p>
    <w:p>
      <w:pPr>
        <w:spacing w:line="540" w:lineRule="exact"/>
        <w:ind w:firstLine="640" w:firstLineChars="200"/>
        <w:rPr>
          <w:rFonts w:ascii="仿宋_GB2312" w:eastAsia="仿宋_GB2312"/>
          <w:color w:val="000000"/>
          <w:sz w:val="32"/>
          <w:szCs w:val="32"/>
        </w:rPr>
      </w:pPr>
      <w:bookmarkStart w:id="23" w:name="OLE_LINK58"/>
      <w:bookmarkStart w:id="24" w:name="OLE_LINK57"/>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25" w:name="OLE_LINK13"/>
      <w:r>
        <w:rPr>
          <w:rFonts w:hint="eastAsia" w:ascii="仿宋_GB2312" w:eastAsia="仿宋_GB2312" w:cs="仿宋_GB2312"/>
          <w:color w:val="000000"/>
          <w:sz w:val="32"/>
          <w:szCs w:val="32"/>
        </w:rPr>
        <w:t>财政拨款收入</w:t>
      </w:r>
      <w:bookmarkEnd w:id="25"/>
      <w:r>
        <w:rPr>
          <w:rFonts w:ascii="仿宋_GB2312" w:eastAsia="仿宋_GB2312" w:cs="仿宋_GB2312"/>
          <w:sz w:val="32"/>
          <w:szCs w:val="32"/>
        </w:rPr>
        <w:t>30,571.08</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17,025.92</w:t>
      </w:r>
      <w:r>
        <w:rPr>
          <w:rFonts w:hint="eastAsia" w:ascii="仿宋_GB2312" w:eastAsia="仿宋_GB2312" w:cs="仿宋_GB2312"/>
          <w:sz w:val="32"/>
          <w:szCs w:val="32"/>
        </w:rPr>
        <w:t>万元，增长</w:t>
      </w:r>
      <w:r>
        <w:rPr>
          <w:rFonts w:ascii="仿宋_GB2312" w:eastAsia="仿宋_GB2312" w:cs="仿宋_GB2312"/>
          <w:sz w:val="32"/>
          <w:szCs w:val="32"/>
        </w:rPr>
        <w:t>125.7%</w:t>
      </w:r>
      <w:r>
        <w:rPr>
          <w:rFonts w:hint="eastAsia" w:ascii="仿宋_GB2312" w:eastAsia="仿宋_GB2312" w:cs="仿宋_GB2312"/>
          <w:sz w:val="32"/>
          <w:szCs w:val="32"/>
        </w:rPr>
        <w:t>，增加的主要原因是：增人增资</w:t>
      </w:r>
      <w:r>
        <w:rPr>
          <w:rFonts w:ascii="仿宋_GB2312" w:eastAsia="仿宋_GB2312" w:cs="仿宋_GB2312"/>
          <w:sz w:val="32"/>
          <w:szCs w:val="32"/>
        </w:rPr>
        <w:t>,</w:t>
      </w:r>
      <w:r>
        <w:rPr>
          <w:rFonts w:hint="eastAsia" w:ascii="仿宋_GB2312" w:eastAsia="仿宋_GB2312" w:cs="仿宋_GB2312"/>
          <w:sz w:val="32"/>
          <w:szCs w:val="32"/>
        </w:rPr>
        <w:t>上级专项补助项目资金增加同比社会保障和就业支出项目增加</w:t>
      </w:r>
      <w:r>
        <w:rPr>
          <w:rFonts w:ascii="仿宋_GB2312" w:eastAsia="仿宋_GB2312" w:cs="仿宋_GB2312"/>
          <w:sz w:val="32"/>
          <w:szCs w:val="32"/>
        </w:rPr>
        <w:t>2235.86</w:t>
      </w:r>
      <w:r>
        <w:rPr>
          <w:rFonts w:hint="eastAsia" w:ascii="仿宋_GB2312" w:eastAsia="仿宋_GB2312" w:cs="仿宋_GB2312"/>
          <w:sz w:val="32"/>
          <w:szCs w:val="32"/>
        </w:rPr>
        <w:t>万元，财政对基本医疗保险基金的补助项目增加</w:t>
      </w:r>
      <w:r>
        <w:rPr>
          <w:rFonts w:ascii="仿宋_GB2312" w:eastAsia="仿宋_GB2312" w:cs="仿宋_GB2312"/>
          <w:sz w:val="32"/>
          <w:szCs w:val="32"/>
        </w:rPr>
        <w:t>14721.08</w:t>
      </w:r>
      <w:r>
        <w:rPr>
          <w:rFonts w:hint="eastAsia" w:ascii="仿宋_GB2312" w:eastAsia="仿宋_GB2312" w:cs="仿宋_GB2312"/>
          <w:sz w:val="32"/>
          <w:szCs w:val="32"/>
        </w:rPr>
        <w:t>万元。</w:t>
      </w:r>
      <w:bookmarkEnd w:id="23"/>
      <w:bookmarkEnd w:id="24"/>
      <w:bookmarkStart w:id="26" w:name="OLE_LINK14"/>
      <w:bookmarkStart w:id="27" w:name="OLE_LINK60"/>
      <w:bookmarkStart w:id="28" w:name="OLE_LINK59"/>
      <w:r>
        <w:rPr>
          <w:rFonts w:hint="eastAsia" w:ascii="仿宋_GB2312" w:eastAsia="仿宋_GB2312" w:cs="仿宋_GB2312"/>
          <w:color w:val="000000"/>
          <w:sz w:val="32"/>
          <w:szCs w:val="32"/>
        </w:rPr>
        <w:t>财政拨款支出</w:t>
      </w:r>
      <w:bookmarkEnd w:id="26"/>
      <w:r>
        <w:rPr>
          <w:rFonts w:ascii="仿宋_GB2312" w:eastAsia="仿宋_GB2312" w:cs="仿宋_GB2312"/>
          <w:sz w:val="32"/>
          <w:szCs w:val="32"/>
        </w:rPr>
        <w:t>30,571.08</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17,025.92</w:t>
      </w:r>
      <w:r>
        <w:rPr>
          <w:rFonts w:hint="eastAsia" w:ascii="仿宋_GB2312" w:eastAsia="仿宋_GB2312" w:cs="仿宋_GB2312"/>
          <w:sz w:val="32"/>
          <w:szCs w:val="32"/>
        </w:rPr>
        <w:t>万元，增长</w:t>
      </w:r>
      <w:r>
        <w:rPr>
          <w:rFonts w:ascii="仿宋_GB2312" w:eastAsia="仿宋_GB2312" w:cs="仿宋_GB2312"/>
          <w:sz w:val="32"/>
          <w:szCs w:val="32"/>
        </w:rPr>
        <w:t>125.7%</w:t>
      </w:r>
      <w:r>
        <w:rPr>
          <w:rFonts w:hint="eastAsia" w:ascii="仿宋_GB2312" w:eastAsia="仿宋_GB2312" w:cs="仿宋_GB2312"/>
          <w:sz w:val="32"/>
          <w:szCs w:val="32"/>
        </w:rPr>
        <w:t>，增加的主要原因是：增人增资</w:t>
      </w:r>
      <w:r>
        <w:rPr>
          <w:rFonts w:ascii="仿宋_GB2312" w:eastAsia="仿宋_GB2312" w:cs="仿宋_GB2312"/>
          <w:sz w:val="32"/>
          <w:szCs w:val="32"/>
        </w:rPr>
        <w:t>,</w:t>
      </w:r>
      <w:r>
        <w:rPr>
          <w:rFonts w:hint="eastAsia" w:ascii="仿宋_GB2312" w:eastAsia="仿宋_GB2312" w:cs="仿宋_GB2312"/>
          <w:sz w:val="32"/>
          <w:szCs w:val="32"/>
        </w:rPr>
        <w:t>上级专项补助项目资金增加同比社会保障和就业支出项目增加</w:t>
      </w:r>
      <w:r>
        <w:rPr>
          <w:rFonts w:ascii="仿宋_GB2312" w:eastAsia="仿宋_GB2312" w:cs="仿宋_GB2312"/>
          <w:sz w:val="32"/>
          <w:szCs w:val="32"/>
        </w:rPr>
        <w:t>2235.86</w:t>
      </w:r>
      <w:r>
        <w:rPr>
          <w:rFonts w:hint="eastAsia" w:ascii="仿宋_GB2312" w:eastAsia="仿宋_GB2312" w:cs="仿宋_GB2312"/>
          <w:sz w:val="32"/>
          <w:szCs w:val="32"/>
        </w:rPr>
        <w:t>万元，财政对基本医疗保险基金的补助项目增加</w:t>
      </w:r>
      <w:r>
        <w:rPr>
          <w:rFonts w:ascii="仿宋_GB2312" w:eastAsia="仿宋_GB2312" w:cs="仿宋_GB2312"/>
          <w:sz w:val="32"/>
          <w:szCs w:val="32"/>
        </w:rPr>
        <w:t>14721.08</w:t>
      </w:r>
      <w:r>
        <w:rPr>
          <w:rFonts w:hint="eastAsia" w:ascii="仿宋_GB2312" w:eastAsia="仿宋_GB2312" w:cs="仿宋_GB2312"/>
          <w:sz w:val="32"/>
          <w:szCs w:val="32"/>
        </w:rPr>
        <w:t>万元。</w:t>
      </w:r>
      <w:bookmarkEnd w:id="27"/>
      <w:bookmarkEnd w:id="28"/>
      <w:bookmarkStart w:id="29" w:name="OLE_LINK61"/>
      <w:r>
        <w:rPr>
          <w:rFonts w:hint="eastAsia" w:ascii="仿宋_GB2312" w:eastAsia="仿宋_GB2312" w:cs="仿宋_GB2312"/>
          <w:color w:val="000000"/>
          <w:sz w:val="32"/>
          <w:szCs w:val="32"/>
        </w:rPr>
        <w:t>其中：</w:t>
      </w:r>
      <w:bookmarkStart w:id="30" w:name="OLE_LINK15"/>
      <w:r>
        <w:rPr>
          <w:rFonts w:hint="eastAsia" w:ascii="仿宋_GB2312" w:eastAsia="仿宋_GB2312" w:cs="仿宋_GB2312"/>
          <w:color w:val="000000"/>
          <w:sz w:val="32"/>
          <w:szCs w:val="32"/>
        </w:rPr>
        <w:t>基本支出</w:t>
      </w:r>
      <w:bookmarkEnd w:id="30"/>
      <w:r>
        <w:rPr>
          <w:rFonts w:ascii="仿宋_GB2312" w:eastAsia="仿宋_GB2312" w:cs="仿宋_GB2312"/>
          <w:sz w:val="32"/>
          <w:szCs w:val="32"/>
        </w:rPr>
        <w:t>419</w:t>
      </w:r>
      <w:r>
        <w:rPr>
          <w:rFonts w:hint="eastAsia" w:ascii="仿宋_GB2312" w:eastAsia="仿宋_GB2312" w:cs="仿宋_GB2312"/>
          <w:color w:val="000000"/>
          <w:sz w:val="32"/>
          <w:szCs w:val="32"/>
        </w:rPr>
        <w:t>万元，项目支出</w:t>
      </w:r>
      <w:r>
        <w:rPr>
          <w:rFonts w:ascii="仿宋_GB2312" w:eastAsia="仿宋_GB2312" w:cs="仿宋_GB2312"/>
          <w:sz w:val="32"/>
          <w:szCs w:val="32"/>
        </w:rPr>
        <w:t>30,152.08</w:t>
      </w:r>
      <w:r>
        <w:rPr>
          <w:rFonts w:hint="eastAsia" w:ascii="仿宋_GB2312" w:eastAsia="仿宋_GB2312" w:cs="仿宋_GB2312"/>
          <w:color w:val="000000"/>
          <w:sz w:val="32"/>
          <w:szCs w:val="32"/>
        </w:rPr>
        <w:t>万元。</w:t>
      </w:r>
      <w:bookmarkStart w:id="31" w:name="OLE_LINK16"/>
      <w:r>
        <w:rPr>
          <w:rFonts w:hint="eastAsia" w:ascii="仿宋_GB2312" w:eastAsia="仿宋_GB2312" w:cs="仿宋_GB2312"/>
          <w:color w:val="000000"/>
          <w:sz w:val="32"/>
          <w:szCs w:val="32"/>
        </w:rPr>
        <w:t>财政拨款结转结余</w:t>
      </w:r>
      <w:bookmarkEnd w:id="31"/>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，与上年相比，增加0万元，增长0%，增加的主要原因是严格执行预算，年底无结余，与上年无变化。</w:t>
      </w:r>
      <w:bookmarkEnd w:id="29"/>
    </w:p>
    <w:p>
      <w:pPr>
        <w:spacing w:line="540" w:lineRule="exact"/>
        <w:ind w:firstLine="640" w:firstLineChars="200"/>
        <w:rPr>
          <w:rFonts w:ascii="仿宋_GB2312" w:eastAsia="仿宋_GB2312"/>
          <w:color w:val="000000"/>
          <w:sz w:val="32"/>
          <w:szCs w:val="32"/>
        </w:rPr>
      </w:pPr>
      <w:bookmarkStart w:id="32" w:name="OLE_LINK62"/>
      <w:r>
        <w:rPr>
          <w:rFonts w:hint="eastAsia" w:ascii="仿宋_GB2312" w:eastAsia="仿宋_GB2312" w:cs="仿宋_GB2312"/>
          <w:color w:val="000000"/>
          <w:sz w:val="32"/>
          <w:szCs w:val="32"/>
        </w:rPr>
        <w:t>与年初预算数相比情况：财政拨款收入年初预算数</w:t>
      </w:r>
      <w:r>
        <w:rPr>
          <w:rFonts w:ascii="仿宋_GB2312" w:eastAsia="仿宋_GB2312" w:cs="仿宋_GB2312"/>
          <w:color w:val="000000"/>
          <w:sz w:val="32"/>
          <w:szCs w:val="32"/>
        </w:rPr>
        <w:t>16,786.63</w:t>
      </w:r>
      <w:r>
        <w:rPr>
          <w:rFonts w:hint="eastAsia" w:ascii="仿宋_GB2312" w:eastAsia="仿宋_GB2312" w:cs="仿宋_GB2312"/>
          <w:color w:val="000000"/>
          <w:sz w:val="32"/>
          <w:szCs w:val="32"/>
        </w:rPr>
        <w:t>万元，决算数</w:t>
      </w:r>
      <w:r>
        <w:rPr>
          <w:rFonts w:ascii="仿宋_GB2312" w:eastAsia="仿宋_GB2312" w:cs="仿宋_GB2312"/>
          <w:sz w:val="32"/>
          <w:szCs w:val="32"/>
        </w:rPr>
        <w:t>30,571.08</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82.12%</w:t>
      </w:r>
      <w:r>
        <w:rPr>
          <w:rFonts w:hint="eastAsia" w:ascii="仿宋_GB2312" w:eastAsia="仿宋_GB2312" w:cs="仿宋_GB2312"/>
          <w:color w:val="000000"/>
          <w:sz w:val="32"/>
          <w:szCs w:val="32"/>
        </w:rPr>
        <w:t>，差异主要原因是增人增资</w:t>
      </w:r>
      <w:r>
        <w:rPr>
          <w:rFonts w:ascii="仿宋_GB2312" w:eastAsia="仿宋_GB2312" w:cs="仿宋_GB2312"/>
          <w:color w:val="000000"/>
          <w:sz w:val="32"/>
          <w:szCs w:val="32"/>
        </w:rPr>
        <w:t>,</w:t>
      </w:r>
      <w:r>
        <w:rPr>
          <w:rFonts w:hint="eastAsia" w:ascii="仿宋_GB2312" w:eastAsia="仿宋_GB2312" w:cs="仿宋_GB2312"/>
          <w:color w:val="000000"/>
          <w:sz w:val="32"/>
          <w:szCs w:val="32"/>
        </w:rPr>
        <w:t>项目增加：上级专项补助项目资金增加同比社会保障和就业支出项目增加</w:t>
      </w:r>
      <w:r>
        <w:rPr>
          <w:rFonts w:ascii="仿宋_GB2312" w:eastAsia="仿宋_GB2312" w:cs="仿宋_GB2312"/>
          <w:color w:val="000000"/>
          <w:sz w:val="32"/>
          <w:szCs w:val="32"/>
        </w:rPr>
        <w:t>2235.86</w:t>
      </w:r>
      <w:r>
        <w:rPr>
          <w:rFonts w:hint="eastAsia" w:ascii="仿宋_GB2312" w:eastAsia="仿宋_GB2312" w:cs="仿宋_GB2312"/>
          <w:color w:val="000000"/>
          <w:sz w:val="32"/>
          <w:szCs w:val="32"/>
        </w:rPr>
        <w:t>万元，财政对基本医疗保险基金的补助项目增加</w:t>
      </w:r>
      <w:r>
        <w:rPr>
          <w:rFonts w:ascii="仿宋_GB2312" w:eastAsia="仿宋_GB2312" w:cs="仿宋_GB2312"/>
          <w:color w:val="000000"/>
          <w:sz w:val="32"/>
          <w:szCs w:val="32"/>
        </w:rPr>
        <w:t>14721.08</w:t>
      </w:r>
      <w:r>
        <w:rPr>
          <w:rFonts w:hint="eastAsia" w:ascii="仿宋_GB2312" w:eastAsia="仿宋_GB2312" w:cs="仿宋_GB2312"/>
          <w:color w:val="000000"/>
          <w:sz w:val="32"/>
          <w:szCs w:val="32"/>
        </w:rPr>
        <w:t>万元，上级专项在年初预算是无法预知，资金到达后调整追加了预算。</w:t>
      </w:r>
      <w:bookmarkEnd w:id="32"/>
      <w:bookmarkStart w:id="33" w:name="OLE_LINK63"/>
      <w:r>
        <w:rPr>
          <w:rFonts w:hint="eastAsia" w:ascii="仿宋_GB2312" w:eastAsia="仿宋_GB2312" w:cs="仿宋_GB2312"/>
          <w:color w:val="000000"/>
          <w:sz w:val="32"/>
          <w:szCs w:val="32"/>
        </w:rPr>
        <w:t>财政拨款支出年初预算数</w:t>
      </w:r>
      <w:r>
        <w:rPr>
          <w:rFonts w:ascii="仿宋_GB2312" w:eastAsia="仿宋_GB2312" w:cs="仿宋_GB2312"/>
          <w:color w:val="000000"/>
          <w:sz w:val="32"/>
          <w:szCs w:val="32"/>
        </w:rPr>
        <w:t>16,786.63</w:t>
      </w:r>
      <w:r>
        <w:rPr>
          <w:rFonts w:hint="eastAsia" w:ascii="仿宋_GB2312" w:eastAsia="仿宋_GB2312" w:cs="仿宋_GB2312"/>
          <w:color w:val="000000"/>
          <w:sz w:val="32"/>
          <w:szCs w:val="32"/>
        </w:rPr>
        <w:t>万元，决算数</w:t>
      </w:r>
      <w:r>
        <w:rPr>
          <w:rFonts w:ascii="仿宋_GB2312" w:eastAsia="仿宋_GB2312" w:cs="仿宋_GB2312"/>
          <w:sz w:val="32"/>
          <w:szCs w:val="32"/>
        </w:rPr>
        <w:t>30,571.08</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82.12%</w:t>
      </w:r>
      <w:r>
        <w:rPr>
          <w:rFonts w:hint="eastAsia" w:ascii="仿宋_GB2312" w:eastAsia="仿宋_GB2312" w:cs="仿宋_GB2312"/>
          <w:color w:val="000000"/>
          <w:sz w:val="32"/>
          <w:szCs w:val="32"/>
        </w:rPr>
        <w:t>，差异主要原因是增人增资</w:t>
      </w:r>
      <w:r>
        <w:rPr>
          <w:rFonts w:ascii="仿宋_GB2312" w:eastAsia="仿宋_GB2312" w:cs="仿宋_GB2312"/>
          <w:color w:val="000000"/>
          <w:sz w:val="32"/>
          <w:szCs w:val="32"/>
        </w:rPr>
        <w:t>,</w:t>
      </w:r>
      <w:r>
        <w:rPr>
          <w:rFonts w:hint="eastAsia" w:ascii="仿宋_GB2312" w:eastAsia="仿宋_GB2312" w:cs="仿宋_GB2312"/>
          <w:color w:val="000000"/>
          <w:sz w:val="32"/>
          <w:szCs w:val="32"/>
        </w:rPr>
        <w:t>项目增加，增人增资</w:t>
      </w:r>
      <w:r>
        <w:rPr>
          <w:rFonts w:ascii="仿宋_GB2312" w:eastAsia="仿宋_GB2312" w:cs="仿宋_GB2312"/>
          <w:color w:val="000000"/>
          <w:sz w:val="32"/>
          <w:szCs w:val="32"/>
        </w:rPr>
        <w:t>,</w:t>
      </w:r>
      <w:r>
        <w:rPr>
          <w:rFonts w:hint="eastAsia" w:ascii="仿宋_GB2312" w:eastAsia="仿宋_GB2312" w:cs="仿宋_GB2312"/>
          <w:color w:val="000000"/>
          <w:sz w:val="32"/>
          <w:szCs w:val="32"/>
        </w:rPr>
        <w:t>项目增加，上级专项补助项目资金增加同比社会保障和就业支出项目增加</w:t>
      </w:r>
      <w:r>
        <w:rPr>
          <w:rFonts w:ascii="仿宋_GB2312" w:eastAsia="仿宋_GB2312" w:cs="仿宋_GB2312"/>
          <w:color w:val="000000"/>
          <w:sz w:val="32"/>
          <w:szCs w:val="32"/>
        </w:rPr>
        <w:t>2235.86</w:t>
      </w:r>
      <w:r>
        <w:rPr>
          <w:rFonts w:hint="eastAsia" w:ascii="仿宋_GB2312" w:eastAsia="仿宋_GB2312" w:cs="仿宋_GB2312"/>
          <w:color w:val="000000"/>
          <w:sz w:val="32"/>
          <w:szCs w:val="32"/>
        </w:rPr>
        <w:t>万元，财政对基本医疗保险基金的补助项目增加</w:t>
      </w:r>
      <w:r>
        <w:rPr>
          <w:rFonts w:ascii="仿宋_GB2312" w:eastAsia="仿宋_GB2312" w:cs="仿宋_GB2312"/>
          <w:color w:val="000000"/>
          <w:sz w:val="32"/>
          <w:szCs w:val="32"/>
        </w:rPr>
        <w:t>14721.08</w:t>
      </w:r>
      <w:r>
        <w:rPr>
          <w:rFonts w:hint="eastAsia" w:ascii="仿宋_GB2312" w:eastAsia="仿宋_GB2312" w:cs="仿宋_GB2312"/>
          <w:color w:val="000000"/>
          <w:sz w:val="32"/>
          <w:szCs w:val="32"/>
        </w:rPr>
        <w:t>万元，上级专项在年初预算是无法预知，资金到达后调整追加了预算。</w:t>
      </w:r>
      <w:bookmarkEnd w:id="33"/>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（二）一般公共预算收支决算情况说明</w:t>
      </w:r>
    </w:p>
    <w:p>
      <w:pPr>
        <w:spacing w:line="540" w:lineRule="exact"/>
        <w:ind w:firstLine="640" w:firstLineChars="200"/>
        <w:rPr>
          <w:rFonts w:ascii="仿宋_GB2312" w:eastAsia="仿宋_GB2312"/>
          <w:color w:val="000000"/>
          <w:sz w:val="32"/>
          <w:szCs w:val="32"/>
        </w:rPr>
      </w:pPr>
      <w:bookmarkStart w:id="34" w:name="OLE_LINK64"/>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35" w:name="OLE_LINK17"/>
      <w:r>
        <w:rPr>
          <w:rFonts w:hint="eastAsia" w:ascii="仿宋_GB2312" w:eastAsia="仿宋_GB2312" w:cs="仿宋_GB2312"/>
          <w:color w:val="000000"/>
          <w:sz w:val="32"/>
          <w:szCs w:val="32"/>
        </w:rPr>
        <w:t>一般公共预算财政拨款收入</w:t>
      </w:r>
      <w:bookmarkEnd w:id="35"/>
      <w:r>
        <w:rPr>
          <w:rFonts w:ascii="仿宋_GB2312" w:eastAsia="仿宋_GB2312" w:cs="仿宋_GB2312"/>
          <w:color w:val="000000"/>
          <w:sz w:val="32"/>
          <w:szCs w:val="32"/>
        </w:rPr>
        <w:t>30,571.08</w:t>
      </w:r>
      <w:r>
        <w:rPr>
          <w:rFonts w:hint="eastAsia" w:ascii="仿宋_GB2312" w:eastAsia="仿宋_GB2312" w:cs="仿宋_GB2312"/>
          <w:color w:val="000000"/>
          <w:sz w:val="32"/>
          <w:szCs w:val="32"/>
        </w:rPr>
        <w:t>万元，与上年相比，增加</w:t>
      </w:r>
      <w:r>
        <w:rPr>
          <w:rFonts w:ascii="仿宋_GB2312" w:eastAsia="仿宋_GB2312" w:cs="仿宋_GB2312"/>
          <w:color w:val="000000"/>
          <w:sz w:val="32"/>
          <w:szCs w:val="32"/>
        </w:rPr>
        <w:t>17,025.92</w:t>
      </w:r>
      <w:r>
        <w:rPr>
          <w:rFonts w:hint="eastAsia" w:ascii="仿宋_GB2312" w:eastAsia="仿宋_GB2312" w:cs="仿宋_GB2312"/>
          <w:color w:val="000000"/>
          <w:sz w:val="32"/>
          <w:szCs w:val="32"/>
        </w:rPr>
        <w:t>万元，增长</w:t>
      </w:r>
      <w:r>
        <w:rPr>
          <w:rFonts w:ascii="仿宋_GB2312" w:eastAsia="仿宋_GB2312" w:cs="仿宋_GB2312"/>
          <w:color w:val="000000"/>
          <w:sz w:val="32"/>
          <w:szCs w:val="32"/>
        </w:rPr>
        <w:t>125.7%</w:t>
      </w:r>
      <w:r>
        <w:rPr>
          <w:rFonts w:hint="eastAsia" w:ascii="仿宋_GB2312" w:eastAsia="仿宋_GB2312" w:cs="仿宋_GB2312"/>
          <w:color w:val="000000"/>
          <w:sz w:val="32"/>
          <w:szCs w:val="32"/>
        </w:rPr>
        <w:t>，增加的主要原因是：增人增资</w:t>
      </w:r>
      <w:r>
        <w:rPr>
          <w:rFonts w:ascii="仿宋_GB2312" w:eastAsia="仿宋_GB2312" w:cs="仿宋_GB2312"/>
          <w:color w:val="000000"/>
          <w:sz w:val="32"/>
          <w:szCs w:val="32"/>
        </w:rPr>
        <w:t>,</w:t>
      </w:r>
      <w:r>
        <w:rPr>
          <w:rFonts w:hint="eastAsia" w:ascii="仿宋_GB2312" w:eastAsia="仿宋_GB2312" w:cs="仿宋_GB2312"/>
          <w:color w:val="000000"/>
          <w:sz w:val="32"/>
          <w:szCs w:val="32"/>
        </w:rPr>
        <w:t>项目增加，上级专项补助项目资金增加同比社会保障和就业支出项目增加</w:t>
      </w:r>
      <w:r>
        <w:rPr>
          <w:rFonts w:ascii="仿宋_GB2312" w:eastAsia="仿宋_GB2312" w:cs="仿宋_GB2312"/>
          <w:color w:val="000000"/>
          <w:sz w:val="32"/>
          <w:szCs w:val="32"/>
        </w:rPr>
        <w:t>2235.86</w:t>
      </w:r>
      <w:r>
        <w:rPr>
          <w:rFonts w:hint="eastAsia" w:ascii="仿宋_GB2312" w:eastAsia="仿宋_GB2312" w:cs="仿宋_GB2312"/>
          <w:color w:val="000000"/>
          <w:sz w:val="32"/>
          <w:szCs w:val="32"/>
        </w:rPr>
        <w:t>万元，财政对基本医疗保险基金的补助项目增加</w:t>
      </w:r>
      <w:r>
        <w:rPr>
          <w:rFonts w:ascii="仿宋_GB2312" w:eastAsia="仿宋_GB2312" w:cs="仿宋_GB2312"/>
          <w:color w:val="000000"/>
          <w:sz w:val="32"/>
          <w:szCs w:val="32"/>
        </w:rPr>
        <w:t>14721.08</w:t>
      </w:r>
      <w:r>
        <w:rPr>
          <w:rFonts w:hint="eastAsia" w:ascii="仿宋_GB2312" w:eastAsia="仿宋_GB2312" w:cs="仿宋_GB2312"/>
          <w:color w:val="000000"/>
          <w:sz w:val="32"/>
          <w:szCs w:val="32"/>
        </w:rPr>
        <w:t>万元。</w:t>
      </w:r>
      <w:bookmarkEnd w:id="34"/>
      <w:bookmarkStart w:id="36" w:name="OLE_LINK18"/>
      <w:bookmarkStart w:id="37" w:name="OLE_LINK65"/>
      <w:r>
        <w:rPr>
          <w:rFonts w:hint="eastAsia" w:ascii="仿宋_GB2312" w:eastAsia="仿宋_GB2312" w:cs="仿宋_GB2312"/>
          <w:color w:val="000000"/>
          <w:sz w:val="32"/>
          <w:szCs w:val="32"/>
        </w:rPr>
        <w:t>一般公共预算财政拨款支出</w:t>
      </w:r>
      <w:r>
        <w:rPr>
          <w:rFonts w:ascii="仿宋_GB2312" w:eastAsia="仿宋_GB2312" w:cs="仿宋_GB2312"/>
          <w:sz w:val="32"/>
          <w:szCs w:val="32"/>
        </w:rPr>
        <w:t>30,571.08</w:t>
      </w:r>
      <w:r>
        <w:rPr>
          <w:rFonts w:hint="eastAsia" w:ascii="仿宋_GB2312" w:eastAsia="仿宋_GB2312" w:cs="仿宋_GB2312"/>
          <w:color w:val="000000"/>
          <w:sz w:val="32"/>
          <w:szCs w:val="32"/>
        </w:rPr>
        <w:t>万元</w:t>
      </w:r>
      <w:bookmarkEnd w:id="36"/>
      <w:r>
        <w:rPr>
          <w:rFonts w:hint="eastAsia" w:ascii="仿宋_GB2312" w:eastAsia="仿宋_GB2312" w:cs="仿宋_GB2312"/>
          <w:sz w:val="32"/>
          <w:szCs w:val="32"/>
        </w:rPr>
        <w:t>，与上年相比，增加</w:t>
      </w:r>
      <w:r>
        <w:rPr>
          <w:rFonts w:ascii="仿宋_GB2312" w:eastAsia="仿宋_GB2312" w:cs="仿宋_GB2312"/>
          <w:sz w:val="32"/>
          <w:szCs w:val="32"/>
        </w:rPr>
        <w:t>17,025.92</w:t>
      </w:r>
      <w:r>
        <w:rPr>
          <w:rFonts w:hint="eastAsia" w:ascii="仿宋_GB2312" w:eastAsia="仿宋_GB2312" w:cs="仿宋_GB2312"/>
          <w:sz w:val="32"/>
          <w:szCs w:val="32"/>
        </w:rPr>
        <w:t>万元，增长</w:t>
      </w:r>
      <w:r>
        <w:rPr>
          <w:rFonts w:ascii="仿宋_GB2312" w:eastAsia="仿宋_GB2312" w:cs="仿宋_GB2312"/>
          <w:sz w:val="32"/>
          <w:szCs w:val="32"/>
        </w:rPr>
        <w:t>125.7%</w:t>
      </w:r>
      <w:r>
        <w:rPr>
          <w:rFonts w:hint="eastAsia" w:ascii="仿宋_GB2312" w:eastAsia="仿宋_GB2312" w:cs="仿宋_GB2312"/>
          <w:sz w:val="32"/>
          <w:szCs w:val="32"/>
        </w:rPr>
        <w:t>，增加的主要原因是：增人增资</w:t>
      </w:r>
      <w:r>
        <w:rPr>
          <w:rFonts w:ascii="仿宋_GB2312" w:eastAsia="仿宋_GB2312" w:cs="仿宋_GB2312"/>
          <w:sz w:val="32"/>
          <w:szCs w:val="32"/>
        </w:rPr>
        <w:t>,</w:t>
      </w:r>
      <w:r>
        <w:rPr>
          <w:rFonts w:hint="eastAsia" w:ascii="仿宋_GB2312" w:eastAsia="仿宋_GB2312" w:cs="仿宋_GB2312"/>
          <w:sz w:val="32"/>
          <w:szCs w:val="32"/>
        </w:rPr>
        <w:t>项目增加，上级专项补助项目资金增加同比社会保障和就业支出项目增加</w:t>
      </w:r>
      <w:r>
        <w:rPr>
          <w:rFonts w:ascii="仿宋_GB2312" w:eastAsia="仿宋_GB2312" w:cs="仿宋_GB2312"/>
          <w:sz w:val="32"/>
          <w:szCs w:val="32"/>
        </w:rPr>
        <w:t>2235.86</w:t>
      </w:r>
      <w:r>
        <w:rPr>
          <w:rFonts w:hint="eastAsia" w:ascii="仿宋_GB2312" w:eastAsia="仿宋_GB2312" w:cs="仿宋_GB2312"/>
          <w:sz w:val="32"/>
          <w:szCs w:val="32"/>
        </w:rPr>
        <w:t>万元，财政对基本医疗保险基金的补助项目增加</w:t>
      </w:r>
      <w:r>
        <w:rPr>
          <w:rFonts w:ascii="仿宋_GB2312" w:eastAsia="仿宋_GB2312" w:cs="仿宋_GB2312"/>
          <w:sz w:val="32"/>
          <w:szCs w:val="32"/>
        </w:rPr>
        <w:t>14721.08</w:t>
      </w:r>
      <w:r>
        <w:rPr>
          <w:rFonts w:hint="eastAsia" w:ascii="仿宋_GB2312" w:eastAsia="仿宋_GB2312" w:cs="仿宋_GB2312"/>
          <w:sz w:val="32"/>
          <w:szCs w:val="32"/>
        </w:rPr>
        <w:t>万元。</w:t>
      </w:r>
      <w:bookmarkEnd w:id="37"/>
      <w:r>
        <w:rPr>
          <w:rFonts w:hint="eastAsia" w:ascii="仿宋_GB2312" w:eastAsia="仿宋_GB2312" w:cs="仿宋_GB2312"/>
          <w:color w:val="000000"/>
          <w:sz w:val="32"/>
          <w:szCs w:val="32"/>
        </w:rPr>
        <w:t>其中：</w:t>
      </w:r>
      <w:bookmarkStart w:id="38" w:name="OLE_LINK19"/>
      <w:r>
        <w:rPr>
          <w:rFonts w:hint="eastAsia" w:ascii="仿宋_GB2312" w:eastAsia="仿宋_GB2312" w:cs="仿宋_GB2312"/>
          <w:color w:val="000000"/>
          <w:sz w:val="32"/>
          <w:szCs w:val="32"/>
        </w:rPr>
        <w:t>按功能分类科目（按类级科目公开）</w:t>
      </w:r>
      <w:bookmarkEnd w:id="38"/>
      <w:r>
        <w:rPr>
          <w:rFonts w:hint="eastAsia" w:ascii="仿宋_GB2312" w:eastAsia="仿宋_GB2312" w:cs="仿宋_GB2312"/>
          <w:color w:val="000000"/>
          <w:sz w:val="32"/>
          <w:szCs w:val="32"/>
        </w:rPr>
        <w:t>，</w:t>
      </w:r>
      <w:r>
        <w:rPr>
          <w:rFonts w:hint="eastAsia" w:ascii="仿宋_GB2312" w:eastAsia="仿宋_GB2312" w:cs="仿宋_GB2312"/>
          <w:sz w:val="32"/>
          <w:szCs w:val="32"/>
        </w:rPr>
        <w:t>医疗卫生与计生支出</w:t>
      </w:r>
      <w:r>
        <w:rPr>
          <w:rFonts w:ascii="仿宋_GB2312" w:eastAsia="仿宋_GB2312" w:cs="仿宋_GB2312"/>
          <w:sz w:val="32"/>
          <w:szCs w:val="32"/>
        </w:rPr>
        <w:t>23,260.07</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住房保障支出</w:t>
      </w:r>
      <w:r>
        <w:rPr>
          <w:rFonts w:ascii="仿宋_GB2312" w:eastAsia="仿宋_GB2312" w:cs="仿宋_GB2312"/>
          <w:sz w:val="32"/>
          <w:szCs w:val="32"/>
        </w:rPr>
        <w:t>26.98</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社会保障和就业支出</w:t>
      </w:r>
      <w:r>
        <w:rPr>
          <w:rFonts w:ascii="仿宋_GB2312" w:eastAsia="仿宋_GB2312" w:cs="仿宋_GB2312"/>
          <w:sz w:val="32"/>
          <w:szCs w:val="32"/>
        </w:rPr>
        <w:t>7,284.03</w:t>
      </w:r>
      <w:r>
        <w:rPr>
          <w:rFonts w:hint="eastAsia" w:ascii="仿宋_GB2312" w:eastAsia="仿宋_GB2312" w:cs="仿宋_GB2312"/>
          <w:sz w:val="32"/>
          <w:szCs w:val="32"/>
        </w:rPr>
        <w:t>万元。</w:t>
      </w:r>
      <w:bookmarkStart w:id="39" w:name="OLE_LINK20"/>
      <w:bookmarkStart w:id="40" w:name="OLE_LINK21"/>
      <w:r>
        <w:rPr>
          <w:rFonts w:hint="eastAsia" w:ascii="仿宋_GB2312" w:eastAsia="仿宋_GB2312" w:cs="仿宋_GB2312"/>
          <w:color w:val="000000"/>
          <w:sz w:val="32"/>
          <w:szCs w:val="32"/>
        </w:rPr>
        <w:t>按经济分类科目</w:t>
      </w:r>
      <w:bookmarkEnd w:id="39"/>
      <w:r>
        <w:rPr>
          <w:rFonts w:hint="eastAsia" w:ascii="仿宋_GB2312" w:eastAsia="仿宋_GB2312" w:cs="仿宋_GB2312"/>
          <w:color w:val="000000"/>
          <w:sz w:val="32"/>
          <w:szCs w:val="32"/>
        </w:rPr>
        <w:t>（按类级科目公开）</w:t>
      </w:r>
      <w:bookmarkEnd w:id="40"/>
      <w:r>
        <w:rPr>
          <w:rFonts w:hint="eastAsia" w:ascii="仿宋_GB2312" w:eastAsia="仿宋_GB2312" w:cs="仿宋_GB2312"/>
          <w:color w:val="000000"/>
          <w:sz w:val="32"/>
          <w:szCs w:val="32"/>
        </w:rPr>
        <w:t>，</w:t>
      </w:r>
      <w:r>
        <w:rPr>
          <w:rFonts w:hint="eastAsia" w:ascii="仿宋_GB2312" w:eastAsia="仿宋_GB2312" w:cs="仿宋_GB2312"/>
          <w:sz w:val="32"/>
          <w:szCs w:val="32"/>
        </w:rPr>
        <w:t>工资福利支出</w:t>
      </w:r>
      <w:r>
        <w:rPr>
          <w:rFonts w:ascii="仿宋_GB2312" w:eastAsia="仿宋_GB2312" w:cs="仿宋_GB2312"/>
          <w:sz w:val="32"/>
          <w:szCs w:val="32"/>
        </w:rPr>
        <w:t>403.46</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商品和服务支出</w:t>
      </w:r>
      <w:r>
        <w:rPr>
          <w:rFonts w:ascii="仿宋_GB2312" w:eastAsia="仿宋_GB2312" w:cs="仿宋_GB2312"/>
          <w:sz w:val="32"/>
          <w:szCs w:val="32"/>
        </w:rPr>
        <w:t>20.44</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对个人和家庭的补助</w:t>
      </w:r>
      <w:r>
        <w:rPr>
          <w:rFonts w:ascii="仿宋_GB2312" w:eastAsia="仿宋_GB2312" w:cs="仿宋_GB2312"/>
          <w:sz w:val="32"/>
          <w:szCs w:val="32"/>
        </w:rPr>
        <w:t>30,147.18</w:t>
      </w:r>
      <w:r>
        <w:rPr>
          <w:rFonts w:hint="eastAsia" w:ascii="仿宋_GB2312" w:eastAsia="仿宋_GB2312" w:cs="仿宋_GB2312"/>
          <w:sz w:val="32"/>
          <w:szCs w:val="32"/>
        </w:rPr>
        <w:t>万元。</w:t>
      </w:r>
    </w:p>
    <w:p>
      <w:pPr>
        <w:spacing w:line="540" w:lineRule="exact"/>
        <w:ind w:firstLine="640" w:firstLineChars="200"/>
        <w:rPr>
          <w:rFonts w:ascii="仿宋_GB2312" w:eastAsia="仿宋_GB2312" w:cs="仿宋_GB2312"/>
          <w:sz w:val="32"/>
          <w:szCs w:val="32"/>
        </w:rPr>
      </w:pPr>
      <w:bookmarkStart w:id="41" w:name="OLE_LINK66"/>
      <w:bookmarkStart w:id="42" w:name="OLE_LINK67"/>
      <w:r>
        <w:rPr>
          <w:rFonts w:hint="eastAsia" w:ascii="仿宋_GB2312" w:eastAsia="仿宋_GB2312" w:cs="仿宋_GB2312"/>
          <w:color w:val="000000"/>
          <w:sz w:val="32"/>
          <w:szCs w:val="32"/>
        </w:rPr>
        <w:t>与年初预算数相比情况：一般公共预算财政拨款收入年初预算数</w:t>
      </w:r>
      <w:r>
        <w:rPr>
          <w:rFonts w:ascii="仿宋_GB2312" w:eastAsia="仿宋_GB2312" w:cs="仿宋_GB2312"/>
          <w:color w:val="000000"/>
          <w:sz w:val="32"/>
          <w:szCs w:val="32"/>
        </w:rPr>
        <w:t>16,786.63</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30,571.08</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82.12%</w:t>
      </w:r>
      <w:r>
        <w:rPr>
          <w:rFonts w:hint="eastAsia" w:ascii="仿宋_GB2312" w:eastAsia="仿宋_GB2312" w:cs="仿宋_GB2312"/>
          <w:color w:val="000000"/>
          <w:sz w:val="32"/>
          <w:szCs w:val="32"/>
        </w:rPr>
        <w:t>，差异主要原因是增人增资</w:t>
      </w:r>
      <w:r>
        <w:rPr>
          <w:rFonts w:ascii="仿宋_GB2312" w:eastAsia="仿宋_GB2312" w:cs="仿宋_GB2312"/>
          <w:color w:val="000000"/>
          <w:sz w:val="32"/>
          <w:szCs w:val="32"/>
        </w:rPr>
        <w:t>,</w:t>
      </w:r>
      <w:r>
        <w:rPr>
          <w:rFonts w:hint="eastAsia" w:ascii="仿宋_GB2312" w:eastAsia="仿宋_GB2312" w:cs="仿宋_GB2312"/>
          <w:color w:val="000000"/>
          <w:sz w:val="32"/>
          <w:szCs w:val="32"/>
        </w:rPr>
        <w:t>项目增加，增人增资</w:t>
      </w:r>
      <w:r>
        <w:rPr>
          <w:rFonts w:ascii="仿宋_GB2312" w:eastAsia="仿宋_GB2312" w:cs="仿宋_GB2312"/>
          <w:color w:val="000000"/>
          <w:sz w:val="32"/>
          <w:szCs w:val="32"/>
        </w:rPr>
        <w:t>,</w:t>
      </w:r>
      <w:r>
        <w:rPr>
          <w:rFonts w:hint="eastAsia" w:ascii="仿宋_GB2312" w:eastAsia="仿宋_GB2312" w:cs="仿宋_GB2312"/>
          <w:color w:val="000000"/>
          <w:sz w:val="32"/>
          <w:szCs w:val="32"/>
        </w:rPr>
        <w:t>项目增加，上级专项补助项目资金增加同比社会保障和就业支出项目增加</w:t>
      </w:r>
      <w:r>
        <w:rPr>
          <w:rFonts w:ascii="仿宋_GB2312" w:eastAsia="仿宋_GB2312" w:cs="仿宋_GB2312"/>
          <w:color w:val="000000"/>
          <w:sz w:val="32"/>
          <w:szCs w:val="32"/>
        </w:rPr>
        <w:t>2235.86</w:t>
      </w:r>
      <w:r>
        <w:rPr>
          <w:rFonts w:hint="eastAsia" w:ascii="仿宋_GB2312" w:eastAsia="仿宋_GB2312" w:cs="仿宋_GB2312"/>
          <w:color w:val="000000"/>
          <w:sz w:val="32"/>
          <w:szCs w:val="32"/>
        </w:rPr>
        <w:t>万元，财政对基本医疗保险基金的补助项目增加</w:t>
      </w:r>
      <w:r>
        <w:rPr>
          <w:rFonts w:ascii="仿宋_GB2312" w:eastAsia="仿宋_GB2312" w:cs="仿宋_GB2312"/>
          <w:color w:val="000000"/>
          <w:sz w:val="32"/>
          <w:szCs w:val="32"/>
        </w:rPr>
        <w:t>14721.08</w:t>
      </w:r>
      <w:r>
        <w:rPr>
          <w:rFonts w:hint="eastAsia" w:ascii="仿宋_GB2312" w:eastAsia="仿宋_GB2312" w:cs="仿宋_GB2312"/>
          <w:color w:val="000000"/>
          <w:sz w:val="32"/>
          <w:szCs w:val="32"/>
        </w:rPr>
        <w:t>万元，上级专项在年初预算是无法预知，资金到达后调整追加了预算。</w:t>
      </w:r>
      <w:bookmarkEnd w:id="41"/>
      <w:bookmarkEnd w:id="42"/>
      <w:bookmarkStart w:id="43" w:name="OLE_LINK68"/>
      <w:r>
        <w:rPr>
          <w:rFonts w:hint="eastAsia" w:ascii="仿宋_GB2312" w:eastAsia="仿宋_GB2312" w:cs="仿宋_GB2312"/>
          <w:color w:val="000000"/>
          <w:sz w:val="32"/>
          <w:szCs w:val="32"/>
        </w:rPr>
        <w:t>一般公共预算财政拨款支出年初预算数</w:t>
      </w:r>
      <w:r>
        <w:rPr>
          <w:rFonts w:ascii="仿宋_GB2312" w:eastAsia="仿宋_GB2312" w:cs="仿宋_GB2312"/>
          <w:color w:val="000000"/>
          <w:sz w:val="32"/>
          <w:szCs w:val="32"/>
        </w:rPr>
        <w:t>16,786.63</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30,571.08</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82.12%</w:t>
      </w:r>
      <w:r>
        <w:rPr>
          <w:rFonts w:hint="eastAsia" w:ascii="仿宋_GB2312" w:eastAsia="仿宋_GB2312" w:cs="仿宋_GB2312"/>
          <w:color w:val="000000"/>
          <w:sz w:val="32"/>
          <w:szCs w:val="32"/>
        </w:rPr>
        <w:t>，差异主要原因是增人增资</w:t>
      </w:r>
      <w:r>
        <w:rPr>
          <w:rFonts w:ascii="仿宋_GB2312" w:eastAsia="仿宋_GB2312" w:cs="仿宋_GB2312"/>
          <w:color w:val="000000"/>
          <w:sz w:val="32"/>
          <w:szCs w:val="32"/>
        </w:rPr>
        <w:t>,</w:t>
      </w:r>
      <w:r>
        <w:rPr>
          <w:rFonts w:hint="eastAsia" w:ascii="仿宋_GB2312" w:eastAsia="仿宋_GB2312" w:cs="仿宋_GB2312"/>
          <w:color w:val="000000"/>
          <w:sz w:val="32"/>
          <w:szCs w:val="32"/>
        </w:rPr>
        <w:t>项目增加，增人增资</w:t>
      </w:r>
      <w:r>
        <w:rPr>
          <w:rFonts w:ascii="仿宋_GB2312" w:eastAsia="仿宋_GB2312" w:cs="仿宋_GB2312"/>
          <w:color w:val="000000"/>
          <w:sz w:val="32"/>
          <w:szCs w:val="32"/>
        </w:rPr>
        <w:t>,</w:t>
      </w:r>
      <w:r>
        <w:rPr>
          <w:rFonts w:hint="eastAsia" w:ascii="仿宋_GB2312" w:eastAsia="仿宋_GB2312" w:cs="仿宋_GB2312"/>
          <w:color w:val="000000"/>
          <w:sz w:val="32"/>
          <w:szCs w:val="32"/>
        </w:rPr>
        <w:t>项目增加，上级专项补助项目资金增加同比社会保障和就业支出项目增加</w:t>
      </w:r>
      <w:r>
        <w:rPr>
          <w:rFonts w:ascii="仿宋_GB2312" w:eastAsia="仿宋_GB2312" w:cs="仿宋_GB2312"/>
          <w:color w:val="000000"/>
          <w:sz w:val="32"/>
          <w:szCs w:val="32"/>
        </w:rPr>
        <w:t>2235.86</w:t>
      </w:r>
      <w:r>
        <w:rPr>
          <w:rFonts w:hint="eastAsia" w:ascii="仿宋_GB2312" w:eastAsia="仿宋_GB2312" w:cs="仿宋_GB2312"/>
          <w:color w:val="000000"/>
          <w:sz w:val="32"/>
          <w:szCs w:val="32"/>
        </w:rPr>
        <w:t>万元，财政对基本医疗保险基金的补助项目增加</w:t>
      </w:r>
      <w:r>
        <w:rPr>
          <w:rFonts w:ascii="仿宋_GB2312" w:eastAsia="仿宋_GB2312" w:cs="仿宋_GB2312"/>
          <w:color w:val="000000"/>
          <w:sz w:val="32"/>
          <w:szCs w:val="32"/>
        </w:rPr>
        <w:t>14721.09</w:t>
      </w:r>
      <w:r>
        <w:rPr>
          <w:rFonts w:hint="eastAsia" w:ascii="仿宋_GB2312" w:eastAsia="仿宋_GB2312" w:cs="仿宋_GB2312"/>
          <w:color w:val="000000"/>
          <w:sz w:val="32"/>
          <w:szCs w:val="32"/>
        </w:rPr>
        <w:t>万元，</w:t>
      </w:r>
      <w:bookmarkEnd w:id="43"/>
      <w:r>
        <w:rPr>
          <w:rFonts w:hint="eastAsia" w:ascii="仿宋_GB2312" w:eastAsia="仿宋_GB2312" w:cs="仿宋_GB2312"/>
          <w:sz w:val="32"/>
          <w:szCs w:val="32"/>
        </w:rPr>
        <w:t>上级专项项目在具体实施下达时存在不可预知性，无法年初核定预算，资金到达后调整追加了预算</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（三）政府性基金预算收支决算情况说明</w:t>
      </w:r>
    </w:p>
    <w:p>
      <w:pPr>
        <w:spacing w:line="540" w:lineRule="exact"/>
        <w:ind w:firstLine="640" w:firstLineChars="200"/>
        <w:rPr>
          <w:rFonts w:ascii="仿宋_GB2312" w:eastAsia="仿宋_GB2312"/>
          <w:color w:val="000000"/>
          <w:sz w:val="32"/>
          <w:szCs w:val="32"/>
        </w:rPr>
      </w:pPr>
      <w:bookmarkStart w:id="44" w:name="OLE_LINK69"/>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45" w:name="OLE_LINK22"/>
      <w:r>
        <w:rPr>
          <w:rFonts w:hint="eastAsia" w:ascii="仿宋_GB2312" w:eastAsia="仿宋_GB2312" w:cs="仿宋_GB2312"/>
          <w:color w:val="000000"/>
          <w:sz w:val="32"/>
          <w:szCs w:val="32"/>
        </w:rPr>
        <w:t>政府性基金预算财政拨款收入</w:t>
      </w:r>
      <w:bookmarkEnd w:id="45"/>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，与上年相比减少0万元，降低0%。增加的主要原因是：</w:t>
      </w:r>
      <w:r>
        <w:rPr>
          <w:rFonts w:ascii="仿宋_GB2312" w:eastAsia="仿宋_GB2312" w:cs="仿宋_GB2312"/>
          <w:sz w:val="32"/>
          <w:szCs w:val="32"/>
        </w:rPr>
        <w:t>2018</w:t>
      </w:r>
      <w:r>
        <w:rPr>
          <w:rFonts w:hint="eastAsia" w:ascii="仿宋_GB2312" w:eastAsia="仿宋_GB2312" w:cs="仿宋_GB2312"/>
          <w:sz w:val="32"/>
          <w:szCs w:val="32"/>
        </w:rPr>
        <w:t>年本单位无政府性基金预算财政拨款支出金额。</w:t>
      </w:r>
      <w:bookmarkEnd w:id="44"/>
      <w:bookmarkStart w:id="46" w:name="OLE_LINK23"/>
      <w:bookmarkStart w:id="47" w:name="OLE_LINK70"/>
      <w:r>
        <w:rPr>
          <w:rFonts w:hint="eastAsia" w:ascii="仿宋_GB2312" w:eastAsia="仿宋_GB2312" w:cs="仿宋_GB2312"/>
          <w:color w:val="000000"/>
          <w:sz w:val="32"/>
          <w:szCs w:val="32"/>
        </w:rPr>
        <w:t>政府性基金预算支出</w:t>
      </w:r>
      <w:bookmarkEnd w:id="46"/>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，与上年相比减少0万元，降低0%。增加的主要原因是：</w:t>
      </w:r>
      <w:r>
        <w:rPr>
          <w:rFonts w:ascii="仿宋_GB2312" w:eastAsia="仿宋_GB2312" w:cs="仿宋_GB2312"/>
          <w:sz w:val="32"/>
          <w:szCs w:val="32"/>
        </w:rPr>
        <w:t>2018</w:t>
      </w:r>
      <w:r>
        <w:rPr>
          <w:rFonts w:hint="eastAsia" w:ascii="仿宋_GB2312" w:eastAsia="仿宋_GB2312" w:cs="仿宋_GB2312"/>
          <w:sz w:val="32"/>
          <w:szCs w:val="32"/>
        </w:rPr>
        <w:t>年本单位无政府性基金预算财政拨款支出金额。</w:t>
      </w:r>
      <w:bookmarkEnd w:id="47"/>
      <w:r>
        <w:rPr>
          <w:rFonts w:hint="eastAsia" w:ascii="仿宋_GB2312" w:eastAsia="仿宋_GB2312" w:cs="仿宋_GB2312"/>
          <w:color w:val="000000"/>
          <w:sz w:val="32"/>
          <w:szCs w:val="32"/>
        </w:rPr>
        <w:t>其中：</w:t>
      </w:r>
      <w:bookmarkStart w:id="48" w:name="OLE_LINK24"/>
      <w:r>
        <w:rPr>
          <w:rFonts w:hint="eastAsia" w:ascii="仿宋_GB2312" w:eastAsia="仿宋_GB2312" w:cs="仿宋_GB2312"/>
          <w:color w:val="000000"/>
          <w:sz w:val="32"/>
          <w:szCs w:val="32"/>
        </w:rPr>
        <w:t>按功能分类科目（按类级科目公开）</w:t>
      </w:r>
      <w:bookmarkEnd w:id="48"/>
      <w:r>
        <w:rPr>
          <w:rFonts w:hint="eastAsia" w:ascii="仿宋_GB2312" w:eastAsia="仿宋_GB2312" w:cs="仿宋_GB2312"/>
          <w:color w:val="000000"/>
          <w:sz w:val="32"/>
          <w:szCs w:val="32"/>
        </w:rPr>
        <w:t>，无。按经济分类科目（按类级科目公开），无。</w:t>
      </w:r>
    </w:p>
    <w:p>
      <w:pPr>
        <w:spacing w:line="540" w:lineRule="exact"/>
        <w:ind w:firstLine="640" w:firstLineChars="200"/>
        <w:rPr>
          <w:rFonts w:ascii="仿宋_GB2312" w:eastAsia="仿宋_GB2312"/>
          <w:color w:val="000000"/>
          <w:sz w:val="32"/>
          <w:szCs w:val="32"/>
        </w:rPr>
      </w:pPr>
      <w:bookmarkStart w:id="49" w:name="OLE_LINK72"/>
      <w:bookmarkStart w:id="50" w:name="OLE_LINK71"/>
      <w:r>
        <w:rPr>
          <w:rFonts w:hint="eastAsia" w:ascii="仿宋_GB2312" w:eastAsia="仿宋_GB2312" w:cs="仿宋_GB2312"/>
          <w:color w:val="000000"/>
          <w:sz w:val="32"/>
          <w:szCs w:val="32"/>
        </w:rPr>
        <w:t>与年初预算数相比情况：政府性基金预算财政拨款收入年初预算数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，差异主要原因是预决算无差异。</w:t>
      </w:r>
      <w:bookmarkEnd w:id="49"/>
      <w:bookmarkEnd w:id="50"/>
      <w:bookmarkStart w:id="51" w:name="OLE_LINK73"/>
      <w:r>
        <w:rPr>
          <w:rFonts w:hint="eastAsia" w:ascii="仿宋_GB2312" w:eastAsia="仿宋_GB2312" w:cs="仿宋_GB2312"/>
          <w:color w:val="000000"/>
          <w:sz w:val="32"/>
          <w:szCs w:val="32"/>
        </w:rPr>
        <w:t>政府性基金预算财政拨款支出年初预算数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，差异主要原因是预决算无差异。</w:t>
      </w:r>
      <w:bookmarkEnd w:id="51"/>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三、部门结转结余情况</w:t>
      </w:r>
    </w:p>
    <w:p>
      <w:pPr>
        <w:spacing w:line="540" w:lineRule="exact"/>
        <w:ind w:firstLine="640" w:firstLineChars="200"/>
        <w:rPr>
          <w:rFonts w:ascii="仿宋_GB2312" w:eastAsia="仿宋_GB2312"/>
          <w:color w:val="000000"/>
          <w:sz w:val="32"/>
          <w:szCs w:val="32"/>
        </w:rPr>
      </w:pPr>
      <w:bookmarkStart w:id="52" w:name="OLE_LINK25"/>
      <w:bookmarkStart w:id="53" w:name="OLE_LINK26"/>
      <w:r>
        <w:rPr>
          <w:rFonts w:hint="eastAsia" w:ascii="仿宋_GB2312" w:eastAsia="仿宋_GB2312" w:cs="仿宋_GB2312"/>
          <w:color w:val="000000"/>
          <w:sz w:val="32"/>
          <w:szCs w:val="32"/>
        </w:rPr>
        <w:t>年末结转结余</w:t>
      </w:r>
      <w:bookmarkEnd w:id="52"/>
      <w:bookmarkEnd w:id="53"/>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。与上年相比，减少0万元，降低0%</w:t>
      </w:r>
      <w:r>
        <w:rPr>
          <w:rFonts w:hint="eastAsia" w:ascii="仿宋_GB2312" w:eastAsia="仿宋_GB2312" w:cs="仿宋_GB2312"/>
          <w:color w:val="000000"/>
          <w:sz w:val="32"/>
          <w:szCs w:val="32"/>
        </w:rPr>
        <w:t>。</w:t>
      </w:r>
    </w:p>
    <w:p>
      <w:pPr>
        <w:spacing w:line="540" w:lineRule="exact"/>
        <w:ind w:firstLine="640" w:firstLineChars="200"/>
        <w:rPr>
          <w:rFonts w:ascii="仿宋_GB2312" w:eastAsia="仿宋_GB2312"/>
          <w:sz w:val="32"/>
          <w:szCs w:val="32"/>
        </w:rPr>
      </w:pPr>
      <w:r>
        <w:rPr>
          <w:rFonts w:hint="eastAsia" w:ascii="仿宋_GB2312" w:eastAsia="仿宋_GB2312" w:cs="仿宋_GB2312"/>
          <w:color w:val="000000"/>
          <w:sz w:val="32"/>
          <w:szCs w:val="32"/>
        </w:rPr>
        <w:t>其中</w:t>
      </w:r>
      <w:bookmarkStart w:id="54" w:name="OLE_LINK27"/>
      <w:bookmarkStart w:id="55" w:name="OLE_LINK28"/>
      <w:r>
        <w:rPr>
          <w:rFonts w:hint="eastAsia" w:ascii="仿宋_GB2312" w:eastAsia="仿宋_GB2312" w:cs="仿宋_GB2312"/>
          <w:color w:val="000000"/>
          <w:sz w:val="32"/>
          <w:szCs w:val="32"/>
        </w:rPr>
        <w:t>财政拨款结转结余</w:t>
      </w:r>
      <w:bookmarkEnd w:id="54"/>
      <w:bookmarkEnd w:id="55"/>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。与上年相比，减少0万元，降低0%。</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四、一般公共预算“三公”经费支出情况</w:t>
      </w:r>
    </w:p>
    <w:p>
      <w:pPr>
        <w:spacing w:line="540" w:lineRule="exact"/>
        <w:ind w:firstLine="640" w:firstLineChars="200"/>
        <w:rPr>
          <w:rFonts w:ascii="仿宋_GB2312" w:eastAsia="仿宋_GB2312" w:cs="仿宋_GB2312"/>
          <w:sz w:val="32"/>
          <w:szCs w:val="32"/>
        </w:rPr>
      </w:pPr>
      <w:bookmarkStart w:id="56" w:name="OLE_LINK74"/>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57" w:name="OLE_LINK29"/>
      <w:r>
        <w:rPr>
          <w:rFonts w:hint="eastAsia" w:ascii="仿宋_GB2312" w:eastAsia="仿宋_GB2312" w:cs="仿宋_GB2312"/>
          <w:color w:val="000000"/>
          <w:sz w:val="32"/>
          <w:szCs w:val="32"/>
        </w:rPr>
        <w:t>一般公共预算“三公”经费支出决算</w:t>
      </w:r>
      <w:bookmarkEnd w:id="57"/>
      <w:r>
        <w:rPr>
          <w:rFonts w:ascii="仿宋_GB2312" w:eastAsia="仿宋_GB2312" w:cs="仿宋_GB2312"/>
          <w:sz w:val="32"/>
          <w:szCs w:val="32"/>
        </w:rPr>
        <w:t>1.35</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，与上年相比，减少</w:t>
      </w:r>
      <w:r>
        <w:rPr>
          <w:rFonts w:ascii="仿宋_GB2312" w:eastAsia="仿宋_GB2312" w:cs="仿宋_GB2312"/>
          <w:sz w:val="32"/>
          <w:szCs w:val="32"/>
        </w:rPr>
        <w:t>0.7</w:t>
      </w:r>
      <w:r>
        <w:rPr>
          <w:rFonts w:hint="eastAsia" w:ascii="仿宋_GB2312" w:eastAsia="仿宋_GB2312" w:cs="仿宋_GB2312"/>
          <w:sz w:val="32"/>
          <w:szCs w:val="32"/>
        </w:rPr>
        <w:t>万元，下降</w:t>
      </w:r>
      <w:r>
        <w:rPr>
          <w:rFonts w:ascii="仿宋_GB2312" w:eastAsia="仿宋_GB2312" w:cs="仿宋_GB2312"/>
          <w:sz w:val="32"/>
          <w:szCs w:val="32"/>
        </w:rPr>
        <w:t>34.15%</w:t>
      </w:r>
      <w:r>
        <w:rPr>
          <w:rFonts w:hint="eastAsia" w:ascii="仿宋_GB2312" w:eastAsia="仿宋_GB2312" w:cs="仿宋_GB2312"/>
          <w:sz w:val="32"/>
          <w:szCs w:val="32"/>
        </w:rPr>
        <w:t>，</w:t>
      </w:r>
      <w:r>
        <w:rPr>
          <w:rFonts w:hint="eastAsia" w:ascii="仿宋_GB2312" w:eastAsia="仿宋_GB2312" w:cs="仿宋_GB2312"/>
          <w:color w:val="000000"/>
          <w:sz w:val="32"/>
          <w:szCs w:val="32"/>
        </w:rPr>
        <w:t>减少的主要原因是：单位认真贯彻落实中央和自治区厉行节约的各项规定，严格控制和降低行政运行成本，大力压缩“三公”经费支出规模。</w:t>
      </w:r>
      <w:bookmarkEnd w:id="56"/>
      <w:bookmarkStart w:id="58" w:name="OLE_LINK75"/>
      <w:r>
        <w:rPr>
          <w:rFonts w:hint="eastAsia" w:ascii="仿宋_GB2312" w:eastAsia="仿宋_GB2312" w:cs="仿宋_GB2312"/>
          <w:color w:val="000000"/>
          <w:sz w:val="32"/>
          <w:szCs w:val="32"/>
        </w:rPr>
        <w:t>其中，</w:t>
      </w:r>
      <w:bookmarkStart w:id="59" w:name="OLE_LINK30"/>
      <w:r>
        <w:rPr>
          <w:rFonts w:hint="eastAsia" w:ascii="仿宋_GB2312" w:eastAsia="仿宋_GB2312" w:cs="仿宋_GB2312"/>
          <w:color w:val="000000"/>
          <w:sz w:val="32"/>
          <w:szCs w:val="32"/>
        </w:rPr>
        <w:t>因公</w:t>
      </w:r>
      <w:r>
        <w:rPr>
          <w:rFonts w:hint="eastAsia" w:ascii="仿宋_GB2312" w:eastAsia="仿宋_GB2312" w:cs="仿宋_GB2312"/>
          <w:color w:val="000000"/>
          <w:sz w:val="32"/>
          <w:szCs w:val="32"/>
          <w:lang w:eastAsia="zh-CN"/>
        </w:rPr>
        <w:t>出国（境）</w:t>
      </w:r>
      <w:r>
        <w:rPr>
          <w:rFonts w:hint="eastAsia" w:ascii="仿宋_GB2312" w:eastAsia="仿宋_GB2312" w:cs="仿宋_GB2312"/>
          <w:color w:val="000000"/>
          <w:sz w:val="32"/>
          <w:szCs w:val="32"/>
        </w:rPr>
        <w:t>费支出</w:t>
      </w:r>
      <w:bookmarkEnd w:id="59"/>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，与上年相比减少0万元，降低0%。减少的主要原因是：</w:t>
      </w:r>
      <w:r>
        <w:rPr>
          <w:rFonts w:hint="eastAsia" w:ascii="仿宋_GB2312" w:eastAsia="仿宋_GB2312" w:cs="仿宋_GB2312"/>
          <w:color w:val="000000"/>
          <w:sz w:val="32"/>
          <w:szCs w:val="32"/>
        </w:rPr>
        <w:t>单位今年无出国考察、培训等安排</w:t>
      </w:r>
      <w:r>
        <w:rPr>
          <w:rFonts w:hint="eastAsia" w:ascii="仿宋_GB2312" w:eastAsia="仿宋_GB2312" w:cs="仿宋_GB2312"/>
          <w:sz w:val="32"/>
          <w:szCs w:val="32"/>
        </w:rPr>
        <w:t>，与上年一致；</w:t>
      </w:r>
      <w:bookmarkEnd w:id="58"/>
      <w:bookmarkStart w:id="60" w:name="OLE_LINK31"/>
      <w:bookmarkStart w:id="61" w:name="OLE_LINK76"/>
      <w:r>
        <w:rPr>
          <w:rFonts w:hint="eastAsia" w:ascii="仿宋_GB2312" w:eastAsia="仿宋_GB2312" w:cs="仿宋_GB2312"/>
          <w:color w:val="000000"/>
          <w:sz w:val="32"/>
          <w:szCs w:val="32"/>
        </w:rPr>
        <w:t>公务用车购置及运行维护费支出</w:t>
      </w:r>
      <w:bookmarkEnd w:id="60"/>
      <w:r>
        <w:rPr>
          <w:rFonts w:ascii="仿宋_GB2312" w:eastAsia="仿宋_GB2312" w:cs="仿宋_GB2312"/>
          <w:sz w:val="32"/>
          <w:szCs w:val="32"/>
        </w:rPr>
        <w:t>1.35</w:t>
      </w:r>
      <w:r>
        <w:rPr>
          <w:rFonts w:hint="eastAsia" w:ascii="仿宋_GB2312" w:eastAsia="仿宋_GB2312" w:cs="仿宋_GB2312"/>
          <w:color w:val="000000"/>
          <w:sz w:val="32"/>
          <w:szCs w:val="32"/>
        </w:rPr>
        <w:t>万元，占</w:t>
      </w:r>
      <w:r>
        <w:rPr>
          <w:rFonts w:ascii="仿宋_GB2312" w:eastAsia="仿宋_GB2312" w:cs="仿宋_GB2312"/>
          <w:color w:val="000000"/>
          <w:sz w:val="32"/>
          <w:szCs w:val="32"/>
        </w:rPr>
        <w:t>100%</w:t>
      </w:r>
      <w:r>
        <w:rPr>
          <w:rFonts w:hint="eastAsia" w:ascii="仿宋_GB2312" w:eastAsia="仿宋_GB2312" w:cs="仿宋_GB2312"/>
          <w:color w:val="000000"/>
          <w:sz w:val="32"/>
          <w:szCs w:val="32"/>
        </w:rPr>
        <w:t>，与上年相比，</w:t>
      </w:r>
      <w:bookmarkEnd w:id="61"/>
      <w:bookmarkStart w:id="62" w:name="OLE_LINK32"/>
      <w:bookmarkStart w:id="63" w:name="OLE_LINK78"/>
      <w:bookmarkStart w:id="64" w:name="OLE_LINK77"/>
      <w:r>
        <w:rPr>
          <w:rFonts w:hint="eastAsia" w:ascii="仿宋_GB2312" w:eastAsia="仿宋_GB2312" w:cs="仿宋_GB2312"/>
          <w:color w:val="000000"/>
          <w:sz w:val="32"/>
          <w:szCs w:val="32"/>
        </w:rPr>
        <w:t>减少0.7万元，下降</w:t>
      </w:r>
      <w:r>
        <w:rPr>
          <w:rFonts w:ascii="仿宋_GB2312" w:eastAsia="仿宋_GB2312" w:cs="仿宋_GB2312"/>
          <w:color w:val="000000"/>
          <w:sz w:val="32"/>
          <w:szCs w:val="32"/>
        </w:rPr>
        <w:t>34.15%</w:t>
      </w:r>
      <w:r>
        <w:rPr>
          <w:rFonts w:hint="eastAsia" w:ascii="仿宋_GB2312" w:eastAsia="仿宋_GB2312" w:cs="仿宋_GB2312"/>
          <w:color w:val="000000"/>
          <w:sz w:val="32"/>
          <w:szCs w:val="32"/>
        </w:rPr>
        <w:t>。减少的主要原因是：单位严把车辆管控关，严格遵守公务车辆配置标准和管理制度，减少使用高耗油车辆，严禁公车私用，严把车辆管控关，严格遵守公务车辆配置标准,公务用车购置量减少。公务接待费支出</w:t>
      </w:r>
      <w:bookmarkEnd w:id="62"/>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占</w:t>
      </w:r>
      <w:r>
        <w:rPr>
          <w:rFonts w:ascii="仿宋_GB2312" w:eastAsia="仿宋_GB2312" w:cs="仿宋_GB2312"/>
          <w:sz w:val="32"/>
          <w:szCs w:val="32"/>
        </w:rPr>
        <w:t>0%</w:t>
      </w:r>
      <w:r>
        <w:rPr>
          <w:rFonts w:hint="eastAsia" w:ascii="仿宋_GB2312" w:eastAsia="仿宋_GB2312" w:cs="仿宋_GB2312"/>
          <w:sz w:val="32"/>
          <w:szCs w:val="32"/>
        </w:rPr>
        <w:t>，与上年相比，减少</w:t>
      </w:r>
      <w:r>
        <w:rPr>
          <w:rFonts w:ascii="仿宋_GB2312" w:eastAsia="仿宋_GB2312" w:cs="仿宋_GB2312"/>
          <w:sz w:val="32"/>
          <w:szCs w:val="32"/>
        </w:rPr>
        <w:t>0.55</w:t>
      </w:r>
      <w:r>
        <w:rPr>
          <w:rFonts w:hint="eastAsia" w:ascii="仿宋_GB2312" w:eastAsia="仿宋_GB2312" w:cs="仿宋_GB2312"/>
          <w:sz w:val="32"/>
          <w:szCs w:val="32"/>
        </w:rPr>
        <w:t>万元，下降</w:t>
      </w:r>
      <w:r>
        <w:rPr>
          <w:rFonts w:ascii="仿宋_GB2312" w:eastAsia="仿宋_GB2312" w:cs="仿宋_GB2312"/>
          <w:sz w:val="32"/>
          <w:szCs w:val="32"/>
        </w:rPr>
        <w:t>100%</w:t>
      </w:r>
      <w:r>
        <w:rPr>
          <w:rFonts w:hint="eastAsia" w:ascii="仿宋_GB2312" w:eastAsia="仿宋_GB2312" w:cs="仿宋_GB2312"/>
          <w:sz w:val="32"/>
          <w:szCs w:val="32"/>
        </w:rPr>
        <w:t>，减少的主要原因是：单位严把监督检查关，对接待费严格控制，减少一切不必要的公务接待开支，与上年一致。</w:t>
      </w:r>
      <w:bookmarkEnd w:id="63"/>
      <w:bookmarkEnd w:id="64"/>
      <w:r>
        <w:rPr>
          <w:rFonts w:hint="eastAsia" w:ascii="仿宋_GB2312" w:eastAsia="仿宋_GB2312" w:cs="仿宋_GB2312"/>
          <w:sz w:val="32"/>
          <w:szCs w:val="32"/>
        </w:rPr>
        <w:t>具体情况如下：</w:t>
      </w:r>
    </w:p>
    <w:p>
      <w:pPr>
        <w:spacing w:line="540" w:lineRule="exact"/>
        <w:ind w:firstLine="640" w:firstLineChars="200"/>
        <w:rPr>
          <w:rFonts w:ascii="仿宋_GB2312" w:eastAsia="仿宋_GB2312"/>
          <w:color w:val="000000"/>
          <w:sz w:val="32"/>
          <w:szCs w:val="32"/>
        </w:rPr>
      </w:pPr>
      <w:bookmarkStart w:id="65" w:name="OLE_LINK79"/>
      <w:bookmarkStart w:id="66" w:name="OLE_LINK80"/>
      <w:r>
        <w:rPr>
          <w:rFonts w:hint="eastAsia" w:ascii="仿宋_GB2312" w:eastAsia="仿宋_GB2312" w:cs="仿宋_GB2312"/>
          <w:color w:val="000000"/>
          <w:sz w:val="32"/>
          <w:szCs w:val="32"/>
        </w:rPr>
        <w:t>因公</w:t>
      </w:r>
      <w:r>
        <w:rPr>
          <w:rFonts w:hint="eastAsia" w:ascii="仿宋_GB2312" w:eastAsia="仿宋_GB2312" w:cs="仿宋_GB2312"/>
          <w:color w:val="000000"/>
          <w:sz w:val="32"/>
          <w:szCs w:val="32"/>
          <w:lang w:eastAsia="zh-CN"/>
        </w:rPr>
        <w:t>出国（境）</w:t>
      </w:r>
      <w:r>
        <w:rPr>
          <w:rFonts w:hint="eastAsia" w:ascii="仿宋_GB2312" w:eastAsia="仿宋_GB2312" w:cs="仿宋_GB2312"/>
          <w:sz w:val="32"/>
          <w:szCs w:val="32"/>
        </w:rPr>
        <w:t>费支出</w:t>
      </w:r>
      <w:r>
        <w:rPr>
          <w:rFonts w:ascii="仿宋_GB2312" w:eastAsia="仿宋_GB2312" w:cs="仿宋_GB2312"/>
          <w:sz w:val="32"/>
          <w:szCs w:val="32"/>
        </w:rPr>
        <w:t>0</w:t>
      </w:r>
      <w:r>
        <w:rPr>
          <w:rFonts w:hint="eastAsia" w:ascii="仿宋_GB2312" w:eastAsia="仿宋_GB2312" w:cs="仿宋_GB2312"/>
          <w:sz w:val="32"/>
          <w:szCs w:val="32"/>
        </w:rPr>
        <w:t>万元。新疆喀什地区叶城县劳动就业保险管理局</w:t>
      </w:r>
      <w:r>
        <w:rPr>
          <w:rFonts w:hint="eastAsia" w:ascii="仿宋_GB2312" w:eastAsia="仿宋_GB2312" w:cs="仿宋_GB2312"/>
          <w:color w:val="000000"/>
          <w:sz w:val="32"/>
          <w:szCs w:val="32"/>
        </w:rPr>
        <w:t>单位</w:t>
      </w:r>
      <w:bookmarkStart w:id="67" w:name="OLE_LINK33"/>
      <w:r>
        <w:rPr>
          <w:rFonts w:hint="eastAsia" w:ascii="仿宋_GB2312" w:eastAsia="仿宋_GB2312" w:cs="仿宋_GB2312"/>
          <w:color w:val="000000"/>
          <w:sz w:val="32"/>
          <w:szCs w:val="32"/>
        </w:rPr>
        <w:t>全年</w:t>
      </w:r>
      <w:bookmarkStart w:id="68" w:name="OLE_LINK34"/>
      <w:bookmarkStart w:id="69" w:name="OLE_LINK35"/>
      <w:bookmarkStart w:id="70" w:name="OLE_LINK36"/>
      <w:r>
        <w:rPr>
          <w:rFonts w:hint="eastAsia" w:ascii="仿宋_GB2312" w:eastAsia="仿宋_GB2312" w:cs="仿宋_GB2312"/>
          <w:color w:val="000000"/>
          <w:sz w:val="32"/>
          <w:szCs w:val="32"/>
        </w:rPr>
        <w:t>使用一般公共预算财政拨款安排的因公</w:t>
      </w:r>
      <w:r>
        <w:rPr>
          <w:rFonts w:hint="eastAsia" w:ascii="仿宋_GB2312" w:eastAsia="仿宋_GB2312" w:cs="仿宋_GB2312"/>
          <w:color w:val="000000"/>
          <w:sz w:val="32"/>
          <w:szCs w:val="32"/>
          <w:lang w:eastAsia="zh-CN"/>
        </w:rPr>
        <w:t>出国（境）</w:t>
      </w:r>
      <w:r>
        <w:rPr>
          <w:rFonts w:hint="eastAsia" w:ascii="仿宋_GB2312" w:eastAsia="仿宋_GB2312" w:cs="仿宋_GB2312"/>
          <w:color w:val="000000"/>
          <w:sz w:val="32"/>
          <w:szCs w:val="32"/>
        </w:rPr>
        <w:t>团组</w:t>
      </w:r>
      <w:bookmarkEnd w:id="67"/>
      <w:bookmarkEnd w:id="68"/>
      <w:bookmarkEnd w:id="69"/>
      <w:r>
        <w:rPr>
          <w:rFonts w:ascii="仿宋_GB2312" w:eastAsia="仿宋_GB2312" w:cs="仿宋_GB2312"/>
          <w:sz w:val="32"/>
          <w:szCs w:val="32"/>
        </w:rPr>
        <w:t>0</w:t>
      </w:r>
      <w:r>
        <w:rPr>
          <w:rFonts w:hint="eastAsia" w:ascii="仿宋_GB2312" w:eastAsia="仿宋_GB2312" w:cs="仿宋_GB2312"/>
          <w:color w:val="000000"/>
          <w:sz w:val="32"/>
          <w:szCs w:val="32"/>
        </w:rPr>
        <w:t>个</w:t>
      </w:r>
      <w:bookmarkEnd w:id="70"/>
      <w:r>
        <w:rPr>
          <w:rFonts w:hint="eastAsia" w:ascii="仿宋_GB2312" w:eastAsia="仿宋_GB2312" w:cs="仿宋_GB2312"/>
          <w:color w:val="000000"/>
          <w:sz w:val="32"/>
          <w:szCs w:val="32"/>
        </w:rPr>
        <w:t>，</w:t>
      </w:r>
      <w:bookmarkStart w:id="71" w:name="OLE_LINK37"/>
      <w:r>
        <w:rPr>
          <w:rFonts w:hint="eastAsia" w:ascii="仿宋_GB2312" w:eastAsia="仿宋_GB2312" w:cs="仿宋_GB2312"/>
          <w:color w:val="000000"/>
          <w:sz w:val="32"/>
          <w:szCs w:val="32"/>
        </w:rPr>
        <w:t>累计</w:t>
      </w:r>
      <w:r>
        <w:rPr>
          <w:rFonts w:ascii="仿宋_GB2312" w:eastAsia="仿宋_GB2312" w:cs="仿宋_GB2312"/>
          <w:sz w:val="32"/>
          <w:szCs w:val="32"/>
        </w:rPr>
        <w:t>0</w:t>
      </w:r>
      <w:r>
        <w:rPr>
          <w:rFonts w:hint="eastAsia" w:ascii="仿宋_GB2312" w:eastAsia="仿宋_GB2312" w:cs="仿宋_GB2312"/>
          <w:color w:val="000000"/>
          <w:sz w:val="32"/>
          <w:szCs w:val="32"/>
        </w:rPr>
        <w:t>人次</w:t>
      </w:r>
      <w:bookmarkEnd w:id="71"/>
      <w:r>
        <w:rPr>
          <w:rFonts w:hint="eastAsia" w:ascii="仿宋_GB2312" w:eastAsia="仿宋_GB2312" w:cs="仿宋_GB2312"/>
          <w:color w:val="000000"/>
          <w:sz w:val="32"/>
          <w:szCs w:val="32"/>
        </w:rPr>
        <w:t>。</w:t>
      </w:r>
      <w:bookmarkStart w:id="72" w:name="OLE_LINK38"/>
      <w:r>
        <w:rPr>
          <w:rFonts w:hint="eastAsia" w:ascii="仿宋_GB2312" w:eastAsia="仿宋_GB2312" w:cs="仿宋_GB2312"/>
          <w:color w:val="000000"/>
          <w:sz w:val="32"/>
          <w:szCs w:val="32"/>
        </w:rPr>
        <w:t>开支内容包括：本单位无因公</w:t>
      </w:r>
      <w:r>
        <w:rPr>
          <w:rFonts w:hint="eastAsia" w:ascii="仿宋_GB2312" w:eastAsia="仿宋_GB2312" w:cs="仿宋_GB2312"/>
          <w:color w:val="000000"/>
          <w:sz w:val="32"/>
          <w:szCs w:val="32"/>
          <w:lang w:eastAsia="zh-CN"/>
        </w:rPr>
        <w:t>出国（境）</w:t>
      </w:r>
      <w:r>
        <w:rPr>
          <w:rFonts w:hint="eastAsia" w:ascii="仿宋_GB2312" w:eastAsia="仿宋_GB2312" w:cs="仿宋_GB2312"/>
          <w:sz w:val="32"/>
          <w:szCs w:val="32"/>
        </w:rPr>
        <w:t>费</w:t>
      </w:r>
      <w:r>
        <w:rPr>
          <w:rFonts w:hint="eastAsia" w:ascii="仿宋_GB2312" w:eastAsia="仿宋_GB2312" w:cs="仿宋_GB2312"/>
          <w:color w:val="000000"/>
          <w:sz w:val="32"/>
          <w:szCs w:val="32"/>
        </w:rPr>
        <w:t>支出，与上年一致。</w:t>
      </w:r>
      <w:bookmarkEnd w:id="65"/>
      <w:bookmarkEnd w:id="66"/>
      <w:bookmarkEnd w:id="72"/>
    </w:p>
    <w:p>
      <w:pPr>
        <w:spacing w:line="540" w:lineRule="exact"/>
        <w:ind w:firstLine="640" w:firstLineChars="200"/>
        <w:rPr>
          <w:rFonts w:ascii="仿宋_GB2312" w:eastAsia="仿宋_GB2312" w:cs="仿宋_GB2312"/>
          <w:color w:val="000000"/>
          <w:sz w:val="32"/>
          <w:szCs w:val="32"/>
        </w:rPr>
      </w:pPr>
      <w:bookmarkStart w:id="73" w:name="OLE_LINK81"/>
      <w:r>
        <w:rPr>
          <w:rFonts w:hint="eastAsia" w:ascii="仿宋_GB2312" w:eastAsia="仿宋_GB2312" w:cs="仿宋_GB2312"/>
          <w:color w:val="000000"/>
          <w:sz w:val="32"/>
          <w:szCs w:val="32"/>
        </w:rPr>
        <w:t>公务用车购置及运行维护费</w:t>
      </w:r>
      <w:r>
        <w:rPr>
          <w:rFonts w:ascii="仿宋_GB2312" w:eastAsia="仿宋_GB2312" w:cs="仿宋_GB2312"/>
          <w:sz w:val="32"/>
          <w:szCs w:val="32"/>
        </w:rPr>
        <w:t>1.35</w:t>
      </w:r>
      <w:r>
        <w:rPr>
          <w:rFonts w:hint="eastAsia" w:ascii="仿宋_GB2312" w:eastAsia="仿宋_GB2312" w:cs="仿宋_GB2312"/>
          <w:color w:val="000000"/>
          <w:sz w:val="32"/>
          <w:szCs w:val="32"/>
        </w:rPr>
        <w:t>万元</w:t>
      </w:r>
      <w:r>
        <w:rPr>
          <w:rFonts w:ascii="仿宋_GB2312" w:eastAsia="仿宋_GB2312" w:cs="仿宋_GB2312"/>
          <w:color w:val="000000"/>
          <w:sz w:val="32"/>
          <w:szCs w:val="32"/>
        </w:rPr>
        <w:t>,</w:t>
      </w:r>
      <w:r>
        <w:rPr>
          <w:rFonts w:hint="eastAsia" w:ascii="仿宋_GB2312" w:eastAsia="仿宋_GB2312" w:cs="仿宋_GB2312"/>
          <w:color w:val="000000"/>
          <w:sz w:val="32"/>
          <w:szCs w:val="32"/>
        </w:rPr>
        <w:t>其中，</w:t>
      </w:r>
      <w:bookmarkStart w:id="74" w:name="OLE_LINK39"/>
      <w:r>
        <w:rPr>
          <w:rFonts w:hint="eastAsia" w:ascii="仿宋_GB2312" w:eastAsia="仿宋_GB2312" w:cs="仿宋_GB2312"/>
          <w:color w:val="000000"/>
          <w:sz w:val="32"/>
          <w:szCs w:val="32"/>
        </w:rPr>
        <w:t>公务用车购置</w:t>
      </w:r>
      <w:r>
        <w:rPr>
          <w:rFonts w:ascii="仿宋_GB2312" w:eastAsia="仿宋_GB2312" w:cs="仿宋_GB2312"/>
          <w:sz w:val="32"/>
          <w:szCs w:val="32"/>
        </w:rPr>
        <w:t>0</w:t>
      </w:r>
      <w:r>
        <w:rPr>
          <w:rFonts w:hint="eastAsia" w:ascii="仿宋_GB2312" w:eastAsia="仿宋_GB2312" w:cs="仿宋_GB2312"/>
          <w:color w:val="000000"/>
          <w:sz w:val="32"/>
          <w:szCs w:val="32"/>
        </w:rPr>
        <w:t>万元</w:t>
      </w:r>
      <w:bookmarkEnd w:id="74"/>
      <w:r>
        <w:rPr>
          <w:rFonts w:hint="eastAsia" w:ascii="仿宋_GB2312" w:eastAsia="仿宋_GB2312" w:cs="仿宋_GB2312"/>
          <w:color w:val="000000"/>
          <w:sz w:val="32"/>
          <w:szCs w:val="32"/>
        </w:rPr>
        <w:t>，</w:t>
      </w:r>
      <w:bookmarkStart w:id="75" w:name="OLE_LINK41"/>
      <w:bookmarkStart w:id="76" w:name="OLE_LINK40"/>
      <w:r>
        <w:rPr>
          <w:rFonts w:hint="eastAsia" w:ascii="仿宋_GB2312" w:eastAsia="仿宋_GB2312" w:cs="仿宋_GB2312"/>
          <w:color w:val="000000"/>
          <w:sz w:val="32"/>
          <w:szCs w:val="32"/>
        </w:rPr>
        <w:t>公务用车运行维护费</w:t>
      </w:r>
      <w:r>
        <w:rPr>
          <w:rFonts w:ascii="仿宋_GB2312" w:eastAsia="仿宋_GB2312" w:cs="仿宋_GB2312"/>
          <w:sz w:val="32"/>
          <w:szCs w:val="32"/>
        </w:rPr>
        <w:t>1.35</w:t>
      </w:r>
      <w:r>
        <w:rPr>
          <w:rFonts w:hint="eastAsia" w:ascii="仿宋_GB2312" w:eastAsia="仿宋_GB2312" w:cs="仿宋_GB2312"/>
          <w:color w:val="000000"/>
          <w:sz w:val="32"/>
          <w:szCs w:val="32"/>
        </w:rPr>
        <w:t>万元</w:t>
      </w:r>
      <w:bookmarkEnd w:id="75"/>
      <w:bookmarkEnd w:id="76"/>
      <w:r>
        <w:rPr>
          <w:rFonts w:hint="eastAsia" w:ascii="仿宋_GB2312" w:eastAsia="仿宋_GB2312" w:cs="仿宋_GB2312"/>
          <w:color w:val="000000"/>
          <w:sz w:val="32"/>
          <w:szCs w:val="32"/>
        </w:rPr>
        <w:t>。主要原因：单位严把车辆管控关，严格遵守公务车辆配置标准和管理制度，减少使用高耗油车辆，严禁公车私用，严把车辆管控关，严格遵守公务车辆配置标准,公务用车购置量减少。</w:t>
      </w:r>
      <w:bookmarkEnd w:id="73"/>
      <w:bookmarkStart w:id="77" w:name="OLE_LINK82"/>
      <w:r>
        <w:rPr>
          <w:rFonts w:hint="eastAsia" w:ascii="仿宋_GB2312" w:eastAsia="仿宋_GB2312" w:cs="仿宋_GB2312"/>
          <w:color w:val="000000"/>
          <w:sz w:val="32"/>
          <w:szCs w:val="32"/>
        </w:rPr>
        <w:t>单位一般公共财政拨款安排的公务用车购置量</w:t>
      </w:r>
      <w:r>
        <w:rPr>
          <w:rFonts w:ascii="仿宋_GB2312" w:eastAsia="仿宋_GB2312" w:cs="仿宋_GB2312"/>
          <w:sz w:val="32"/>
          <w:szCs w:val="32"/>
        </w:rPr>
        <w:t>0</w:t>
      </w:r>
      <w:r>
        <w:rPr>
          <w:rFonts w:hint="eastAsia" w:ascii="仿宋_GB2312" w:eastAsia="仿宋_GB2312" w:cs="仿宋_GB2312"/>
          <w:color w:val="000000"/>
          <w:sz w:val="32"/>
          <w:szCs w:val="32"/>
        </w:rPr>
        <w:t>辆，保有量为</w:t>
      </w:r>
      <w:r>
        <w:rPr>
          <w:rFonts w:ascii="仿宋_GB2312" w:eastAsia="仿宋_GB2312" w:cs="仿宋_GB2312"/>
          <w:sz w:val="32"/>
          <w:szCs w:val="32"/>
        </w:rPr>
        <w:t>1</w:t>
      </w:r>
      <w:r>
        <w:rPr>
          <w:rFonts w:hint="eastAsia" w:ascii="仿宋_GB2312" w:eastAsia="仿宋_GB2312" w:cs="仿宋_GB2312"/>
          <w:color w:val="000000"/>
          <w:sz w:val="32"/>
          <w:szCs w:val="32"/>
        </w:rPr>
        <w:t>辆。</w:t>
      </w:r>
      <w:bookmarkEnd w:id="77"/>
    </w:p>
    <w:p>
      <w:pPr>
        <w:spacing w:line="540" w:lineRule="exact"/>
        <w:ind w:firstLine="640" w:firstLineChars="200"/>
        <w:rPr>
          <w:rFonts w:ascii="仿宋_GB2312" w:eastAsia="仿宋_GB2312"/>
          <w:color w:val="000000"/>
          <w:sz w:val="32"/>
          <w:szCs w:val="32"/>
        </w:rPr>
      </w:pPr>
      <w:bookmarkStart w:id="78" w:name="OLE_LINK83"/>
      <w:r>
        <w:rPr>
          <w:rFonts w:hint="eastAsia" w:ascii="仿宋_GB2312" w:eastAsia="仿宋_GB2312" w:cs="仿宋_GB2312"/>
          <w:color w:val="000000"/>
          <w:sz w:val="32"/>
          <w:szCs w:val="32"/>
        </w:rPr>
        <w:t>公务接待费</w:t>
      </w:r>
      <w:r>
        <w:rPr>
          <w:rFonts w:ascii="仿宋_GB2312" w:eastAsia="仿宋_GB2312" w:cs="仿宋_GB2312"/>
          <w:sz w:val="32"/>
          <w:szCs w:val="32"/>
        </w:rPr>
        <w:t>0</w:t>
      </w:r>
      <w:r>
        <w:rPr>
          <w:rFonts w:hint="eastAsia" w:ascii="仿宋_GB2312" w:eastAsia="仿宋_GB2312" w:cs="仿宋_GB2312"/>
          <w:color w:val="000000"/>
          <w:sz w:val="32"/>
          <w:szCs w:val="32"/>
        </w:rPr>
        <w:t>万元。具体是：国内公务接待支出</w:t>
      </w:r>
      <w:r>
        <w:rPr>
          <w:rFonts w:ascii="仿宋_GB2312" w:eastAsia="仿宋_GB2312" w:cs="仿宋_GB2312"/>
          <w:sz w:val="32"/>
          <w:szCs w:val="32"/>
        </w:rPr>
        <w:t>0</w:t>
      </w:r>
      <w:r>
        <w:rPr>
          <w:rFonts w:hint="eastAsia" w:ascii="仿宋_GB2312" w:eastAsia="仿宋_GB2312" w:cs="仿宋_GB2312"/>
          <w:color w:val="000000"/>
          <w:sz w:val="32"/>
          <w:szCs w:val="32"/>
        </w:rPr>
        <w:t>万元，主要原因：</w:t>
      </w:r>
      <w:r>
        <w:rPr>
          <w:rFonts w:hint="eastAsia" w:ascii="仿宋_GB2312" w:eastAsia="仿宋_GB2312" w:cs="仿宋_GB2312"/>
          <w:sz w:val="32"/>
          <w:szCs w:val="32"/>
        </w:rPr>
        <w:t>单位严把监督检查关，对接待费严格控制，减少一切不必要的公务接待开支，与上年一致</w:t>
      </w:r>
      <w:r>
        <w:rPr>
          <w:rFonts w:hint="eastAsia" w:ascii="仿宋_GB2312" w:eastAsia="仿宋_GB2312" w:cs="仿宋_GB2312"/>
          <w:color w:val="000000"/>
          <w:sz w:val="32"/>
          <w:szCs w:val="32"/>
        </w:rPr>
        <w:t>。</w:t>
      </w:r>
      <w:bookmarkEnd w:id="78"/>
      <w:bookmarkStart w:id="79" w:name="OLE_LINK84"/>
      <w:r>
        <w:rPr>
          <w:rFonts w:hint="eastAsia" w:ascii="仿宋_GB2312" w:eastAsia="仿宋_GB2312" w:cs="仿宋_GB2312"/>
          <w:sz w:val="32"/>
          <w:szCs w:val="32"/>
        </w:rPr>
        <w:t>新疆喀什地区叶城县劳动就业保险管理局</w:t>
      </w:r>
      <w:r>
        <w:rPr>
          <w:rFonts w:hint="eastAsia" w:ascii="仿宋_GB2312" w:eastAsia="仿宋_GB2312" w:cs="仿宋_GB2312"/>
          <w:color w:val="000000"/>
          <w:sz w:val="32"/>
          <w:szCs w:val="32"/>
        </w:rPr>
        <w:t>单位国内公务接待</w:t>
      </w:r>
      <w:r>
        <w:rPr>
          <w:rFonts w:ascii="仿宋_GB2312" w:eastAsia="仿宋_GB2312" w:cs="仿宋_GB2312"/>
          <w:sz w:val="32"/>
          <w:szCs w:val="32"/>
        </w:rPr>
        <w:t>0</w:t>
      </w:r>
      <w:r>
        <w:rPr>
          <w:rFonts w:hint="eastAsia" w:ascii="仿宋_GB2312" w:eastAsia="仿宋_GB2312" w:cs="仿宋_GB2312"/>
          <w:color w:val="000000"/>
          <w:sz w:val="32"/>
          <w:szCs w:val="32"/>
        </w:rPr>
        <w:t>批次，</w:t>
      </w:r>
      <w:r>
        <w:rPr>
          <w:rFonts w:ascii="仿宋_GB2312" w:eastAsia="仿宋_GB2312" w:cs="仿宋_GB2312"/>
          <w:sz w:val="32"/>
          <w:szCs w:val="32"/>
        </w:rPr>
        <w:t>0</w:t>
      </w:r>
      <w:r>
        <w:rPr>
          <w:rFonts w:hint="eastAsia" w:ascii="仿宋_GB2312" w:eastAsia="仿宋_GB2312" w:cs="仿宋_GB2312"/>
          <w:color w:val="000000"/>
          <w:sz w:val="32"/>
          <w:szCs w:val="32"/>
        </w:rPr>
        <w:t>人次。</w:t>
      </w:r>
      <w:bookmarkEnd w:id="79"/>
    </w:p>
    <w:p>
      <w:pPr>
        <w:spacing w:line="540" w:lineRule="exact"/>
        <w:ind w:firstLine="640" w:firstLineChars="200"/>
        <w:rPr>
          <w:rFonts w:ascii="仿宋_GB2312" w:hAnsi="宋体" w:eastAsia="仿宋_GB2312"/>
          <w:color w:val="000000"/>
          <w:kern w:val="0"/>
          <w:sz w:val="32"/>
          <w:szCs w:val="32"/>
        </w:rPr>
      </w:pPr>
      <w:bookmarkStart w:id="80" w:name="OLE_LINK85"/>
      <w:r>
        <w:rPr>
          <w:rFonts w:hint="eastAsia" w:ascii="仿宋_GB2312" w:eastAsia="仿宋_GB2312" w:cs="仿宋_GB2312"/>
          <w:color w:val="000000"/>
          <w:sz w:val="32"/>
          <w:szCs w:val="32"/>
        </w:rPr>
        <w:t>与年初预算数相比情况：一般公共预算“三公”经费支出年初预算数</w:t>
      </w:r>
      <w:r>
        <w:rPr>
          <w:rFonts w:ascii="仿宋_GB2312" w:eastAsia="仿宋_GB2312" w:cs="仿宋_GB2312"/>
          <w:color w:val="000000"/>
          <w:sz w:val="32"/>
          <w:szCs w:val="32"/>
        </w:rPr>
        <w:t>1.35</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1.35</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，差异主要原因：单位认真贯彻落实中央和自治区厉行节约的各项规定，严格控制和降低行政运行成本，大力压缩“三公”经费支出规模。</w:t>
      </w:r>
      <w:bookmarkEnd w:id="80"/>
      <w:bookmarkStart w:id="81" w:name="OLE_LINK87"/>
      <w:bookmarkStart w:id="82" w:name="OLE_LINK86"/>
      <w:r>
        <w:rPr>
          <w:rFonts w:hint="eastAsia" w:ascii="仿宋_GB2312" w:hAnsi="宋体" w:eastAsia="仿宋_GB2312" w:cs="仿宋_GB2312"/>
          <w:color w:val="000000"/>
          <w:kern w:val="0"/>
          <w:sz w:val="32"/>
          <w:szCs w:val="32"/>
        </w:rPr>
        <w:t>其中：</w:t>
      </w:r>
      <w:r>
        <w:rPr>
          <w:rFonts w:hint="eastAsia" w:ascii="仿宋_GB2312" w:eastAsia="仿宋_GB2312" w:cs="仿宋_GB2312"/>
          <w:color w:val="000000"/>
          <w:sz w:val="32"/>
          <w:szCs w:val="32"/>
        </w:rPr>
        <w:t>因公</w:t>
      </w:r>
      <w:r>
        <w:rPr>
          <w:rFonts w:hint="eastAsia" w:ascii="仿宋_GB2312" w:eastAsia="仿宋_GB2312" w:cs="仿宋_GB2312"/>
          <w:color w:val="000000"/>
          <w:sz w:val="32"/>
          <w:szCs w:val="32"/>
          <w:lang w:eastAsia="zh-CN"/>
        </w:rPr>
        <w:t>出国（境）</w:t>
      </w:r>
      <w:r>
        <w:rPr>
          <w:rFonts w:hint="eastAsia" w:ascii="仿宋_GB2312" w:hAnsi="宋体" w:eastAsia="仿宋_GB2312" w:cs="仿宋_GB2312"/>
          <w:color w:val="000000"/>
          <w:kern w:val="0"/>
          <w:sz w:val="32"/>
          <w:szCs w:val="32"/>
        </w:rPr>
        <w:t>费</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，差异主要原因：单位今年无出国考察、培训等安排，与上年一致；</w:t>
      </w:r>
      <w:bookmarkEnd w:id="81"/>
      <w:bookmarkEnd w:id="82"/>
      <w:bookmarkStart w:id="83" w:name="OLE_LINK88"/>
      <w:bookmarkStart w:id="84" w:name="OLE_LINK89"/>
      <w:r>
        <w:rPr>
          <w:rFonts w:hint="eastAsia" w:ascii="仿宋_GB2312" w:hAnsi="宋体" w:eastAsia="仿宋_GB2312" w:cs="仿宋_GB2312"/>
          <w:color w:val="000000"/>
          <w:kern w:val="0"/>
          <w:sz w:val="32"/>
          <w:szCs w:val="32"/>
        </w:rPr>
        <w:t>公务用车购置</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，差异主要原因：单位严把车辆管控关，严格遵守公务车辆配置标准,公务用车购置量减少是本单位无此项支出，与上年一致；</w:t>
      </w:r>
      <w:bookmarkEnd w:id="83"/>
      <w:bookmarkEnd w:id="84"/>
      <w:bookmarkStart w:id="85" w:name="OLE_LINK90"/>
      <w:r>
        <w:rPr>
          <w:rFonts w:hint="eastAsia" w:ascii="仿宋_GB2312" w:hAnsi="宋体" w:eastAsia="仿宋_GB2312" w:cs="仿宋_GB2312"/>
          <w:color w:val="000000"/>
          <w:kern w:val="0"/>
          <w:sz w:val="32"/>
          <w:szCs w:val="32"/>
        </w:rPr>
        <w:t>公务用车运行费</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1.35</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1.35</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，差异主要原因：单位严把车辆管控关，严格遵守公务车辆配置标准和管理制度，减少使用高耗油车辆，严禁公车私用，</w:t>
      </w:r>
      <w:bookmarkEnd w:id="85"/>
      <w:bookmarkStart w:id="86" w:name="OLE_LINK91"/>
      <w:r>
        <w:rPr>
          <w:rFonts w:hint="eastAsia" w:ascii="仿宋_GB2312" w:hAnsi="宋体" w:eastAsia="仿宋_GB2312" w:cs="仿宋_GB2312"/>
          <w:color w:val="000000"/>
          <w:kern w:val="0"/>
          <w:sz w:val="32"/>
          <w:szCs w:val="32"/>
        </w:rPr>
        <w:t>公务接待费</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w:t>
      </w:r>
      <w:bookmarkEnd w:id="86"/>
      <w:r>
        <w:rPr>
          <w:rFonts w:hint="eastAsia" w:ascii="仿宋_GB2312" w:eastAsia="仿宋_GB2312" w:cs="仿宋_GB2312"/>
          <w:sz w:val="32"/>
          <w:szCs w:val="32"/>
        </w:rPr>
        <w:t>单位严把监督检查关，对接待费严格控制，减少一切不必要的公务接待开支</w:t>
      </w:r>
      <w:r>
        <w:rPr>
          <w:rFonts w:hint="eastAsia" w:ascii="仿宋_GB2312" w:eastAsia="仿宋_GB2312" w:cs="仿宋_GB2312"/>
          <w:color w:val="000000"/>
          <w:sz w:val="32"/>
          <w:szCs w:val="32"/>
        </w:rPr>
        <w:t>，与上年一致。</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五、机关运行经费支出情况</w:t>
      </w:r>
    </w:p>
    <w:p>
      <w:pPr>
        <w:spacing w:line="54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新疆喀什地区叶城县劳动就业保险管理局日常公用经费</w:t>
      </w:r>
      <w:r>
        <w:rPr>
          <w:rFonts w:ascii="仿宋_GB2312" w:eastAsia="仿宋_GB2312" w:cs="仿宋_GB2312"/>
          <w:color w:val="000000"/>
          <w:sz w:val="32"/>
          <w:szCs w:val="32"/>
        </w:rPr>
        <w:t>5.49</w:t>
      </w:r>
      <w:r>
        <w:rPr>
          <w:rFonts w:hint="eastAsia" w:ascii="仿宋_GB2312" w:eastAsia="仿宋_GB2312" w:cs="仿宋_GB2312"/>
          <w:color w:val="000000"/>
          <w:sz w:val="32"/>
          <w:szCs w:val="32"/>
        </w:rPr>
        <w:t>万元，与上年相比，减少</w:t>
      </w:r>
      <w:r>
        <w:rPr>
          <w:rFonts w:ascii="仿宋_GB2312" w:eastAsia="仿宋_GB2312" w:cs="仿宋_GB2312"/>
          <w:color w:val="000000"/>
          <w:sz w:val="32"/>
          <w:szCs w:val="32"/>
        </w:rPr>
        <w:t>5.27</w:t>
      </w:r>
      <w:r>
        <w:rPr>
          <w:rFonts w:hint="eastAsia" w:ascii="仿宋_GB2312" w:eastAsia="仿宋_GB2312" w:cs="仿宋_GB2312"/>
          <w:color w:val="000000"/>
          <w:sz w:val="32"/>
          <w:szCs w:val="32"/>
        </w:rPr>
        <w:t>万元，下降</w:t>
      </w:r>
      <w:r>
        <w:rPr>
          <w:rFonts w:ascii="仿宋_GB2312" w:eastAsia="仿宋_GB2312" w:cs="仿宋_GB2312"/>
          <w:color w:val="000000"/>
          <w:sz w:val="32"/>
          <w:szCs w:val="32"/>
        </w:rPr>
        <w:t>48.98%</w:t>
      </w:r>
      <w:r>
        <w:rPr>
          <w:rFonts w:hint="eastAsia" w:ascii="仿宋_GB2312" w:eastAsia="仿宋_GB2312" w:cs="仿宋_GB2312"/>
          <w:color w:val="000000"/>
          <w:sz w:val="32"/>
          <w:szCs w:val="32"/>
        </w:rPr>
        <w:t>，减少的主要原因是：严格落实中央八项规定，压减机关运行经费支出。</w:t>
      </w:r>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六、政府采购情况</w:t>
      </w:r>
    </w:p>
    <w:p>
      <w:pPr>
        <w:spacing w:line="540" w:lineRule="exact"/>
        <w:ind w:firstLine="640" w:firstLineChars="200"/>
        <w:rPr>
          <w:rFonts w:ascii="仿宋_GB2312" w:eastAsia="仿宋_GB2312"/>
          <w:color w:val="000000"/>
          <w:sz w:val="32"/>
          <w:szCs w:val="32"/>
        </w:rPr>
      </w:pPr>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87" w:name="OLE_LINK45"/>
      <w:r>
        <w:rPr>
          <w:rFonts w:hint="eastAsia" w:ascii="仿宋_GB2312" w:eastAsia="仿宋_GB2312" w:cs="仿宋_GB2312"/>
          <w:color w:val="000000"/>
          <w:sz w:val="32"/>
          <w:szCs w:val="32"/>
        </w:rPr>
        <w:t>政府采购支出总额</w:t>
      </w:r>
      <w:bookmarkEnd w:id="87"/>
      <w:r>
        <w:rPr>
          <w:rFonts w:ascii="仿宋_GB2312" w:eastAsia="仿宋_GB2312" w:cs="仿宋_GB2312"/>
          <w:sz w:val="32"/>
          <w:szCs w:val="32"/>
        </w:rPr>
        <w:t>0</w:t>
      </w:r>
      <w:r>
        <w:rPr>
          <w:rFonts w:hint="eastAsia" w:ascii="仿宋_GB2312" w:eastAsia="仿宋_GB2312" w:cs="仿宋_GB2312"/>
          <w:color w:val="000000"/>
          <w:sz w:val="32"/>
          <w:szCs w:val="32"/>
        </w:rPr>
        <w:t>万元，其中：</w:t>
      </w:r>
      <w:bookmarkStart w:id="88" w:name="OLE_LINK46"/>
      <w:r>
        <w:rPr>
          <w:rFonts w:hint="eastAsia" w:ascii="仿宋_GB2312" w:eastAsia="仿宋_GB2312" w:cs="仿宋_GB2312"/>
          <w:color w:val="000000"/>
          <w:sz w:val="32"/>
          <w:szCs w:val="32"/>
        </w:rPr>
        <w:t>政府采购货物支出</w:t>
      </w:r>
      <w:bookmarkEnd w:id="88"/>
      <w:r>
        <w:rPr>
          <w:rFonts w:ascii="仿宋_GB2312" w:eastAsia="仿宋_GB2312" w:cs="仿宋_GB2312"/>
          <w:sz w:val="32"/>
          <w:szCs w:val="32"/>
        </w:rPr>
        <w:t>0</w:t>
      </w:r>
      <w:r>
        <w:rPr>
          <w:rFonts w:hint="eastAsia" w:ascii="仿宋_GB2312" w:eastAsia="仿宋_GB2312" w:cs="仿宋_GB2312"/>
          <w:color w:val="000000"/>
          <w:sz w:val="32"/>
          <w:szCs w:val="32"/>
        </w:rPr>
        <w:t>万元、</w:t>
      </w:r>
      <w:bookmarkStart w:id="89" w:name="OLE_LINK47"/>
      <w:r>
        <w:rPr>
          <w:rFonts w:hint="eastAsia" w:ascii="仿宋_GB2312" w:eastAsia="仿宋_GB2312" w:cs="仿宋_GB2312"/>
          <w:color w:val="000000"/>
          <w:sz w:val="32"/>
          <w:szCs w:val="32"/>
        </w:rPr>
        <w:t>政府采购工程支出</w:t>
      </w:r>
      <w:bookmarkEnd w:id="89"/>
      <w:r>
        <w:rPr>
          <w:rFonts w:ascii="仿宋_GB2312" w:eastAsia="仿宋_GB2312" w:cs="仿宋_GB2312"/>
          <w:sz w:val="32"/>
          <w:szCs w:val="32"/>
        </w:rPr>
        <w:t>0</w:t>
      </w:r>
      <w:r>
        <w:rPr>
          <w:rFonts w:hint="eastAsia" w:ascii="仿宋_GB2312" w:eastAsia="仿宋_GB2312" w:cs="仿宋_GB2312"/>
          <w:color w:val="000000"/>
          <w:sz w:val="32"/>
          <w:szCs w:val="32"/>
        </w:rPr>
        <w:t>万元、</w:t>
      </w:r>
      <w:bookmarkStart w:id="90" w:name="OLE_LINK48"/>
      <w:r>
        <w:rPr>
          <w:rFonts w:hint="eastAsia" w:ascii="仿宋_GB2312" w:eastAsia="仿宋_GB2312" w:cs="仿宋_GB2312"/>
          <w:color w:val="000000"/>
          <w:sz w:val="32"/>
          <w:szCs w:val="32"/>
        </w:rPr>
        <w:t>政府采购服务支出</w:t>
      </w:r>
      <w:bookmarkEnd w:id="90"/>
      <w:r>
        <w:rPr>
          <w:rFonts w:ascii="仿宋_GB2312" w:eastAsia="仿宋_GB2312" w:cs="仿宋_GB2312"/>
          <w:sz w:val="32"/>
          <w:szCs w:val="32"/>
        </w:rPr>
        <w:t>0</w:t>
      </w:r>
      <w:r>
        <w:rPr>
          <w:rFonts w:hint="eastAsia" w:ascii="仿宋_GB2312" w:eastAsia="仿宋_GB2312" w:cs="仿宋_GB2312"/>
          <w:color w:val="000000"/>
          <w:sz w:val="32"/>
          <w:szCs w:val="32"/>
        </w:rPr>
        <w:t>万元。</w:t>
      </w:r>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七、其他重要事项的情况</w:t>
      </w:r>
    </w:p>
    <w:p>
      <w:pPr>
        <w:spacing w:line="540" w:lineRule="exact"/>
        <w:ind w:firstLine="643" w:firstLineChars="200"/>
        <w:rPr>
          <w:rFonts w:ascii="楷体_GB2312" w:eastAsia="楷体_GB2312"/>
          <w:b/>
          <w:bCs/>
          <w:color w:val="000000"/>
          <w:sz w:val="32"/>
          <w:szCs w:val="32"/>
        </w:rPr>
      </w:pPr>
      <w:r>
        <w:rPr>
          <w:rFonts w:hint="eastAsia" w:ascii="楷体_GB2312" w:eastAsia="楷体_GB2312" w:cs="楷体_GB2312"/>
          <w:b/>
          <w:bCs/>
          <w:color w:val="000000"/>
          <w:sz w:val="32"/>
          <w:szCs w:val="32"/>
        </w:rPr>
        <w:t>（一）国有资产占用情况说明</w:t>
      </w:r>
    </w:p>
    <w:p>
      <w:pPr>
        <w:spacing w:line="540" w:lineRule="exact"/>
        <w:ind w:firstLine="640" w:firstLineChars="200"/>
        <w:rPr>
          <w:rFonts w:ascii="仿宋_GB2312" w:eastAsia="仿宋_GB2312"/>
          <w:color w:val="000000"/>
          <w:sz w:val="32"/>
          <w:szCs w:val="32"/>
        </w:rPr>
      </w:pPr>
      <w:bookmarkStart w:id="91" w:name="OLE_LINK97"/>
      <w:r>
        <w:rPr>
          <w:rFonts w:hint="eastAsia" w:ascii="仿宋_GB2312" w:eastAsia="仿宋_GB2312" w:cs="仿宋_GB2312"/>
          <w:color w:val="000000"/>
          <w:sz w:val="32"/>
          <w:szCs w:val="32"/>
        </w:rPr>
        <w:t>截至</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年</w:t>
      </w:r>
      <w:r>
        <w:rPr>
          <w:rFonts w:ascii="仿宋_GB2312" w:eastAsia="仿宋_GB2312" w:cs="仿宋_GB2312"/>
          <w:color w:val="000000"/>
          <w:sz w:val="32"/>
          <w:szCs w:val="32"/>
        </w:rPr>
        <w:t>12</w:t>
      </w:r>
      <w:r>
        <w:rPr>
          <w:rFonts w:hint="eastAsia" w:ascii="仿宋_GB2312" w:eastAsia="仿宋_GB2312" w:cs="仿宋_GB2312"/>
          <w:color w:val="000000"/>
          <w:sz w:val="32"/>
          <w:szCs w:val="32"/>
        </w:rPr>
        <w:t>月</w:t>
      </w:r>
      <w:r>
        <w:rPr>
          <w:rFonts w:ascii="仿宋_GB2312" w:eastAsia="仿宋_GB2312" w:cs="仿宋_GB2312"/>
          <w:color w:val="000000"/>
          <w:sz w:val="32"/>
          <w:szCs w:val="32"/>
        </w:rPr>
        <w:t>31</w:t>
      </w:r>
      <w:r>
        <w:rPr>
          <w:rFonts w:hint="eastAsia" w:ascii="仿宋_GB2312" w:eastAsia="仿宋_GB2312" w:cs="仿宋_GB2312"/>
          <w:color w:val="000000"/>
          <w:sz w:val="32"/>
          <w:szCs w:val="32"/>
        </w:rPr>
        <w:t>日，单位共有车辆</w:t>
      </w:r>
      <w:r>
        <w:rPr>
          <w:rFonts w:ascii="仿宋_GB2312" w:eastAsia="仿宋_GB2312" w:cs="仿宋_GB2312"/>
          <w:sz w:val="32"/>
          <w:szCs w:val="32"/>
        </w:rPr>
        <w:t>1</w:t>
      </w:r>
      <w:r>
        <w:rPr>
          <w:rFonts w:hint="eastAsia" w:ascii="仿宋_GB2312" w:eastAsia="仿宋_GB2312" w:cs="仿宋_GB2312"/>
          <w:color w:val="000000"/>
          <w:sz w:val="32"/>
          <w:szCs w:val="32"/>
        </w:rPr>
        <w:t>辆，价值</w:t>
      </w:r>
      <w:r>
        <w:rPr>
          <w:rFonts w:ascii="仿宋_GB2312" w:eastAsia="仿宋_GB2312" w:cs="仿宋_GB2312"/>
          <w:sz w:val="32"/>
          <w:szCs w:val="32"/>
        </w:rPr>
        <w:t>17.98</w:t>
      </w:r>
      <w:r>
        <w:rPr>
          <w:rFonts w:hint="eastAsia" w:ascii="仿宋_GB2312" w:eastAsia="仿宋_GB2312" w:cs="仿宋_GB2312"/>
          <w:color w:val="000000"/>
          <w:sz w:val="32"/>
          <w:szCs w:val="32"/>
        </w:rPr>
        <w:t>万元，其中：部级领导干部用车</w:t>
      </w:r>
      <w:r>
        <w:rPr>
          <w:rFonts w:ascii="仿宋_GB2312" w:eastAsia="仿宋_GB2312" w:cs="仿宋_GB2312"/>
          <w:sz w:val="32"/>
          <w:szCs w:val="32"/>
        </w:rPr>
        <w:t>0</w:t>
      </w:r>
      <w:r>
        <w:rPr>
          <w:rFonts w:hint="eastAsia" w:ascii="仿宋_GB2312" w:eastAsia="仿宋_GB2312" w:cs="仿宋_GB2312"/>
          <w:color w:val="000000"/>
          <w:sz w:val="32"/>
          <w:szCs w:val="32"/>
        </w:rPr>
        <w:t>辆、主要领导干部用车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辆、机要通信用车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辆、应急保障用车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辆、执法执勤用车</w:t>
      </w:r>
      <w:r>
        <w:rPr>
          <w:rFonts w:ascii="仿宋_GB2312" w:eastAsia="仿宋_GB2312" w:cs="仿宋_GB2312"/>
          <w:sz w:val="32"/>
          <w:szCs w:val="32"/>
        </w:rPr>
        <w:t>0</w:t>
      </w:r>
      <w:r>
        <w:rPr>
          <w:rFonts w:hint="eastAsia" w:ascii="仿宋_GB2312" w:eastAsia="仿宋_GB2312" w:cs="仿宋_GB2312"/>
          <w:color w:val="000000"/>
          <w:sz w:val="32"/>
          <w:szCs w:val="32"/>
        </w:rPr>
        <w:t>辆、特种专业技术用车</w:t>
      </w:r>
      <w:r>
        <w:rPr>
          <w:rFonts w:ascii="仿宋_GB2312" w:eastAsia="仿宋_GB2312" w:cs="仿宋_GB2312"/>
          <w:sz w:val="32"/>
          <w:szCs w:val="32"/>
        </w:rPr>
        <w:t>0</w:t>
      </w:r>
      <w:r>
        <w:rPr>
          <w:rFonts w:hint="eastAsia" w:ascii="仿宋_GB2312" w:eastAsia="仿宋_GB2312" w:cs="仿宋_GB2312"/>
          <w:color w:val="000000"/>
          <w:sz w:val="32"/>
          <w:szCs w:val="32"/>
        </w:rPr>
        <w:t>辆、离退休干部用车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辆、其他用车</w:t>
      </w:r>
      <w:r>
        <w:rPr>
          <w:rFonts w:ascii="仿宋_GB2312" w:eastAsia="仿宋_GB2312" w:cs="仿宋_GB2312"/>
          <w:color w:val="000000"/>
          <w:sz w:val="32"/>
          <w:szCs w:val="32"/>
        </w:rPr>
        <w:t>1</w:t>
      </w:r>
      <w:r>
        <w:rPr>
          <w:rFonts w:hint="eastAsia" w:ascii="仿宋_GB2312" w:eastAsia="仿宋_GB2312" w:cs="仿宋_GB2312"/>
          <w:color w:val="000000"/>
          <w:sz w:val="32"/>
          <w:szCs w:val="32"/>
        </w:rPr>
        <w:t>辆，其他用车主要是：其他用车</w:t>
      </w:r>
      <w:r>
        <w:rPr>
          <w:rFonts w:ascii="仿宋_GB2312" w:eastAsia="仿宋_GB2312" w:cs="仿宋_GB2312"/>
          <w:color w:val="000000"/>
          <w:sz w:val="32"/>
          <w:szCs w:val="32"/>
        </w:rPr>
        <w:t>1</w:t>
      </w:r>
      <w:r>
        <w:rPr>
          <w:rFonts w:hint="eastAsia" w:ascii="仿宋_GB2312" w:eastAsia="仿宋_GB2312" w:cs="仿宋_GB2312"/>
          <w:color w:val="000000"/>
          <w:sz w:val="32"/>
          <w:szCs w:val="32"/>
        </w:rPr>
        <w:t>辆主要是一般公务用车；单位价值</w:t>
      </w:r>
      <w:r>
        <w:rPr>
          <w:rFonts w:ascii="仿宋_GB2312" w:eastAsia="仿宋_GB2312" w:cs="仿宋_GB2312"/>
          <w:color w:val="000000"/>
          <w:sz w:val="32"/>
          <w:szCs w:val="32"/>
        </w:rPr>
        <w:t>50</w:t>
      </w:r>
      <w:r>
        <w:rPr>
          <w:rFonts w:hint="eastAsia" w:ascii="仿宋_GB2312" w:eastAsia="仿宋_GB2312" w:cs="仿宋_GB2312"/>
          <w:color w:val="000000"/>
          <w:sz w:val="32"/>
          <w:szCs w:val="32"/>
        </w:rPr>
        <w:t>万元以上通用设备</w:t>
      </w:r>
      <w:r>
        <w:rPr>
          <w:rFonts w:ascii="仿宋_GB2312" w:eastAsia="仿宋_GB2312" w:cs="仿宋_GB2312"/>
          <w:sz w:val="32"/>
          <w:szCs w:val="32"/>
        </w:rPr>
        <w:t>0</w:t>
      </w:r>
      <w:r>
        <w:rPr>
          <w:rFonts w:hint="eastAsia" w:ascii="仿宋_GB2312" w:eastAsia="仿宋_GB2312" w:cs="仿宋_GB2312"/>
          <w:color w:val="000000"/>
          <w:sz w:val="32"/>
          <w:szCs w:val="32"/>
        </w:rPr>
        <w:t>台（套）、单位价值</w:t>
      </w:r>
      <w:r>
        <w:rPr>
          <w:rFonts w:ascii="仿宋_GB2312" w:eastAsia="仿宋_GB2312" w:cs="仿宋_GB2312"/>
          <w:color w:val="000000"/>
          <w:sz w:val="32"/>
          <w:szCs w:val="32"/>
        </w:rPr>
        <w:t>100</w:t>
      </w:r>
      <w:r>
        <w:rPr>
          <w:rFonts w:hint="eastAsia" w:ascii="仿宋_GB2312" w:eastAsia="仿宋_GB2312" w:cs="仿宋_GB2312"/>
          <w:color w:val="000000"/>
          <w:sz w:val="32"/>
          <w:szCs w:val="32"/>
        </w:rPr>
        <w:t>万元以上专用设备</w:t>
      </w:r>
      <w:r>
        <w:rPr>
          <w:rFonts w:ascii="仿宋_GB2312" w:eastAsia="仿宋_GB2312" w:cs="仿宋_GB2312"/>
          <w:sz w:val="32"/>
          <w:szCs w:val="32"/>
        </w:rPr>
        <w:t>0</w:t>
      </w:r>
      <w:r>
        <w:rPr>
          <w:rFonts w:hint="eastAsia" w:ascii="仿宋_GB2312" w:eastAsia="仿宋_GB2312" w:cs="仿宋_GB2312"/>
          <w:color w:val="000000"/>
          <w:sz w:val="32"/>
          <w:szCs w:val="32"/>
        </w:rPr>
        <w:t>台（套）。</w:t>
      </w:r>
      <w:bookmarkEnd w:id="91"/>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（二）预算绩效情况的说明</w:t>
      </w:r>
    </w:p>
    <w:p>
      <w:pPr>
        <w:spacing w:line="540" w:lineRule="exact"/>
        <w:ind w:firstLine="640" w:firstLineChars="200"/>
        <w:rPr>
          <w:rFonts w:ascii="仿宋_GB2312" w:eastAsia="仿宋_GB2312"/>
          <w:sz w:val="32"/>
          <w:szCs w:val="32"/>
        </w:rPr>
      </w:pPr>
      <w:r>
        <w:rPr>
          <w:rFonts w:ascii="仿宋_GB2312" w:eastAsia="仿宋_GB2312" w:cs="仿宋_GB2312"/>
          <w:sz w:val="32"/>
          <w:szCs w:val="32"/>
        </w:rPr>
        <w:t>2018</w:t>
      </w:r>
      <w:r>
        <w:rPr>
          <w:rFonts w:hint="eastAsia" w:ascii="仿宋_GB2312" w:eastAsia="仿宋_GB2312" w:cs="仿宋_GB2312"/>
          <w:sz w:val="32"/>
          <w:szCs w:val="32"/>
        </w:rPr>
        <w:t>年度，本部门单位预算绩效自评情况：本年度开展预算绩效管理和绩效自评工作，以强化单位职能为核心，通过建立科学合理的绩效机制，客观准确的评价我单位项目支出绩效，不断完善绩效评价体系，加强监督检查和考核工作。我单位在实际执行过程中注重结果导向、强调成本效益、硬化责任约束，不断加强绩效管理队伍建设，提升业务素质，提高预算管理水平和政策实施效果，实现预算和绩效管理相匹配，着力提高财政资源配置效率和使用效益，全面提升我单位公共服务水平。</w:t>
      </w:r>
      <w:r>
        <w:rPr>
          <w:rFonts w:ascii="仿宋_GB2312" w:eastAsia="仿宋_GB2312" w:cs="仿宋_GB2312"/>
          <w:sz w:val="32"/>
          <w:szCs w:val="32"/>
        </w:rPr>
        <w:t xml:space="preserve"> </w:t>
      </w:r>
      <w:r>
        <w:rPr>
          <w:rFonts w:hint="eastAsia" w:ascii="仿宋_GB2312" w:eastAsia="仿宋_GB2312" w:cs="仿宋_GB2312"/>
          <w:sz w:val="32"/>
          <w:szCs w:val="32"/>
        </w:rPr>
        <w:t>新疆喀什地区叶城县劳动就业保险管理局</w:t>
      </w:r>
      <w:r>
        <w:rPr>
          <w:rFonts w:ascii="仿宋_GB2312" w:eastAsia="仿宋_GB2312" w:cs="仿宋_GB2312"/>
          <w:sz w:val="32"/>
          <w:szCs w:val="32"/>
        </w:rPr>
        <w:t>2018</w:t>
      </w:r>
      <w:r>
        <w:rPr>
          <w:rFonts w:hint="eastAsia" w:ascii="仿宋_GB2312" w:eastAsia="仿宋_GB2312" w:cs="仿宋_GB2312"/>
          <w:sz w:val="32"/>
          <w:szCs w:val="32"/>
        </w:rPr>
        <w:t>年度部门预算总额为</w:t>
      </w:r>
      <w:r>
        <w:rPr>
          <w:rFonts w:ascii="仿宋_GB2312" w:eastAsia="仿宋_GB2312" w:cs="仿宋_GB2312"/>
          <w:sz w:val="32"/>
          <w:szCs w:val="32"/>
        </w:rPr>
        <w:t>30152.08</w:t>
      </w:r>
      <w:r>
        <w:rPr>
          <w:rFonts w:hint="eastAsia" w:ascii="仿宋_GB2312" w:eastAsia="仿宋_GB2312" w:cs="仿宋_GB2312"/>
          <w:sz w:val="32"/>
          <w:szCs w:val="32"/>
        </w:rPr>
        <w:t>万元，执行金额为</w:t>
      </w:r>
      <w:r>
        <w:rPr>
          <w:rFonts w:ascii="仿宋_GB2312" w:eastAsia="仿宋_GB2312" w:cs="仿宋_GB2312"/>
          <w:sz w:val="32"/>
          <w:szCs w:val="32"/>
        </w:rPr>
        <w:t>30152.08</w:t>
      </w:r>
      <w:r>
        <w:rPr>
          <w:rFonts w:hint="eastAsia" w:ascii="仿宋_GB2312" w:eastAsia="仿宋_GB2312" w:cs="仿宋_GB2312"/>
          <w:sz w:val="32"/>
          <w:szCs w:val="32"/>
        </w:rPr>
        <w:t>万元，预算执行率为</w:t>
      </w:r>
      <w:r>
        <w:rPr>
          <w:rFonts w:ascii="仿宋_GB2312" w:eastAsia="仿宋_GB2312" w:cs="仿宋_GB2312"/>
          <w:sz w:val="32"/>
          <w:szCs w:val="32"/>
        </w:rPr>
        <w:t>100%</w:t>
      </w:r>
      <w:r>
        <w:rPr>
          <w:rFonts w:hint="eastAsia" w:ascii="仿宋_GB2312" w:eastAsia="仿宋_GB2312" w:cs="仿宋_GB2312"/>
          <w:sz w:val="32"/>
          <w:szCs w:val="32"/>
        </w:rPr>
        <w:t>。本次自评共涉及项目数</w:t>
      </w:r>
      <w:r>
        <w:rPr>
          <w:rFonts w:ascii="仿宋_GB2312" w:eastAsia="仿宋_GB2312" w:cs="仿宋_GB2312"/>
          <w:sz w:val="32"/>
          <w:szCs w:val="32"/>
        </w:rPr>
        <w:t>3</w:t>
      </w:r>
      <w:r>
        <w:rPr>
          <w:rFonts w:hint="eastAsia" w:ascii="仿宋_GB2312" w:eastAsia="仿宋_GB2312" w:cs="仿宋_GB2312"/>
          <w:sz w:val="32"/>
          <w:szCs w:val="32"/>
        </w:rPr>
        <w:t>个，其中已完成项目</w:t>
      </w:r>
      <w:r>
        <w:rPr>
          <w:rFonts w:ascii="仿宋_GB2312" w:eastAsia="仿宋_GB2312" w:cs="仿宋_GB2312"/>
          <w:sz w:val="32"/>
          <w:szCs w:val="32"/>
        </w:rPr>
        <w:t>3</w:t>
      </w:r>
      <w:r>
        <w:rPr>
          <w:rFonts w:hint="eastAsia" w:ascii="仿宋_GB2312" w:eastAsia="仿宋_GB2312" w:cs="仿宋_GB2312"/>
          <w:sz w:val="32"/>
          <w:szCs w:val="32"/>
        </w:rPr>
        <w:t>个、未完成项目</w:t>
      </w:r>
      <w:r>
        <w:rPr>
          <w:rFonts w:ascii="仿宋_GB2312" w:eastAsia="仿宋_GB2312" w:cs="仿宋_GB2312"/>
          <w:sz w:val="32"/>
          <w:szCs w:val="32"/>
        </w:rPr>
        <w:t>0</w:t>
      </w:r>
      <w:r>
        <w:rPr>
          <w:rFonts w:hint="eastAsia" w:ascii="仿宋_GB2312" w:eastAsia="仿宋_GB2312" w:cs="仿宋_GB2312"/>
          <w:sz w:val="32"/>
          <w:szCs w:val="32"/>
        </w:rPr>
        <w:t>个，项目总体完成率为</w:t>
      </w:r>
      <w:r>
        <w:rPr>
          <w:rFonts w:ascii="仿宋_GB2312" w:eastAsia="仿宋_GB2312" w:cs="仿宋_GB2312"/>
          <w:sz w:val="32"/>
          <w:szCs w:val="32"/>
        </w:rPr>
        <w:t>100%</w:t>
      </w:r>
      <w:r>
        <w:rPr>
          <w:rFonts w:hint="eastAsia" w:ascii="仿宋_GB2312" w:eastAsia="仿宋_GB2312" w:cs="仿宋_GB2312"/>
          <w:sz w:val="32"/>
          <w:szCs w:val="32"/>
        </w:rPr>
        <w:t>，各项目支出管理过程较为规范，预期绩效目标完成情况良好。通过本次自评全面总结了项目实施过程中的经验及不足，为</w:t>
      </w:r>
      <w:r>
        <w:rPr>
          <w:rFonts w:ascii="仿宋_GB2312" w:eastAsia="仿宋_GB2312" w:cs="仿宋_GB2312"/>
          <w:sz w:val="32"/>
          <w:szCs w:val="32"/>
        </w:rPr>
        <w:t>2019</w:t>
      </w:r>
      <w:r>
        <w:rPr>
          <w:rFonts w:hint="eastAsia" w:ascii="仿宋_GB2312" w:eastAsia="仿宋_GB2312" w:cs="仿宋_GB2312"/>
          <w:sz w:val="32"/>
          <w:szCs w:val="32"/>
        </w:rPr>
        <w:t>年度预算绩效管理工作开展奠定基础。</w:t>
      </w:r>
    </w:p>
    <w:p>
      <w:pPr>
        <w:spacing w:line="560" w:lineRule="exact"/>
        <w:ind w:firstLine="640" w:firstLineChars="200"/>
        <w:rPr>
          <w:rFonts w:ascii="仿宋_GB2312" w:eastAsia="仿宋_GB2312" w:cs="仿宋_GB2312"/>
          <w:sz w:val="32"/>
          <w:szCs w:val="32"/>
        </w:rPr>
      </w:pPr>
      <w:r>
        <w:rPr>
          <w:rFonts w:ascii="仿宋_GB2312" w:eastAsia="仿宋_GB2312" w:cs="仿宋_GB2312"/>
          <w:sz w:val="32"/>
          <w:szCs w:val="32"/>
        </w:rPr>
        <w:t>1</w:t>
      </w:r>
      <w:r>
        <w:rPr>
          <w:rFonts w:hint="eastAsia" w:ascii="仿宋_GB2312" w:eastAsia="仿宋_GB2312" w:cs="仿宋_GB2312"/>
          <w:sz w:val="32"/>
          <w:szCs w:val="32"/>
        </w:rPr>
        <w:t>、</w:t>
      </w:r>
      <w:r>
        <w:rPr>
          <w:rFonts w:ascii="仿宋_GB2312" w:eastAsia="仿宋_GB2312" w:cs="仿宋_GB2312"/>
          <w:sz w:val="32"/>
          <w:szCs w:val="32"/>
        </w:rPr>
        <w:t>2018</w:t>
      </w:r>
      <w:r>
        <w:rPr>
          <w:rFonts w:hint="eastAsia" w:ascii="仿宋_GB2312" w:eastAsia="仿宋_GB2312" w:cs="仿宋_GB2312"/>
          <w:sz w:val="32"/>
          <w:szCs w:val="32"/>
        </w:rPr>
        <w:t>年度城乡居民医疗保险项目绩效自评综述：根据年初设定的绩效目标，该项目绩效自评得分为</w:t>
      </w:r>
      <w:r>
        <w:rPr>
          <w:rFonts w:ascii="仿宋_GB2312" w:eastAsia="仿宋_GB2312" w:cs="仿宋_GB2312"/>
          <w:sz w:val="32"/>
          <w:szCs w:val="32"/>
        </w:rPr>
        <w:t>9</w:t>
      </w:r>
      <w:r>
        <w:rPr>
          <w:rFonts w:hint="eastAsia" w:ascii="仿宋_GB2312" w:eastAsia="仿宋_GB2312" w:cs="仿宋_GB2312"/>
          <w:sz w:val="32"/>
          <w:szCs w:val="32"/>
          <w:lang w:val="en-US" w:eastAsia="zh-CN"/>
        </w:rPr>
        <w:t>2</w:t>
      </w:r>
      <w:r>
        <w:rPr>
          <w:rFonts w:hint="eastAsia" w:ascii="仿宋_GB2312" w:eastAsia="仿宋_GB2312" w:cs="仿宋_GB2312"/>
          <w:sz w:val="32"/>
          <w:szCs w:val="32"/>
        </w:rPr>
        <w:t>分。项目全年预算数为</w:t>
      </w:r>
      <w:r>
        <w:rPr>
          <w:rFonts w:ascii="仿宋_GB2312" w:eastAsia="仿宋_GB2312" w:cs="仿宋_GB2312"/>
          <w:sz w:val="32"/>
          <w:szCs w:val="32"/>
        </w:rPr>
        <w:t>23,260.07</w:t>
      </w:r>
      <w:r>
        <w:rPr>
          <w:rFonts w:hint="eastAsia" w:ascii="仿宋_GB2312" w:eastAsia="仿宋_GB2312" w:cs="仿宋_GB2312"/>
          <w:sz w:val="32"/>
          <w:szCs w:val="32"/>
        </w:rPr>
        <w:t>万元，执行数为</w:t>
      </w:r>
      <w:r>
        <w:rPr>
          <w:rFonts w:ascii="仿宋_GB2312" w:eastAsia="仿宋_GB2312" w:cs="仿宋_GB2312"/>
          <w:sz w:val="32"/>
          <w:szCs w:val="32"/>
        </w:rPr>
        <w:t>23,260.07</w:t>
      </w:r>
      <w:r>
        <w:rPr>
          <w:rFonts w:hint="eastAsia" w:ascii="仿宋_GB2312" w:eastAsia="仿宋_GB2312" w:cs="仿宋_GB2312"/>
          <w:sz w:val="32"/>
          <w:szCs w:val="32"/>
        </w:rPr>
        <w:t>万元，完成预算的</w:t>
      </w:r>
      <w:r>
        <w:rPr>
          <w:rFonts w:ascii="仿宋_GB2312" w:eastAsia="仿宋_GB2312" w:cs="仿宋_GB2312"/>
          <w:sz w:val="32"/>
          <w:szCs w:val="32"/>
        </w:rPr>
        <w:t>100%</w:t>
      </w:r>
      <w:r>
        <w:rPr>
          <w:rFonts w:hint="eastAsia" w:ascii="仿宋_GB2312" w:eastAsia="仿宋_GB2312" w:cs="仿宋_GB2312"/>
          <w:sz w:val="32"/>
          <w:szCs w:val="32"/>
        </w:rPr>
        <w:t>。主要产出和效果：本项目共设置一级指标</w:t>
      </w:r>
      <w:r>
        <w:rPr>
          <w:rFonts w:ascii="仿宋_GB2312" w:eastAsia="仿宋_GB2312" w:cs="仿宋_GB2312"/>
          <w:sz w:val="32"/>
          <w:szCs w:val="32"/>
        </w:rPr>
        <w:t>3</w:t>
      </w:r>
      <w:r>
        <w:rPr>
          <w:rFonts w:hint="eastAsia" w:ascii="仿宋_GB2312" w:eastAsia="仿宋_GB2312" w:cs="仿宋_GB2312"/>
          <w:sz w:val="32"/>
          <w:szCs w:val="32"/>
        </w:rPr>
        <w:t>个，二级指标</w:t>
      </w:r>
      <w:r>
        <w:rPr>
          <w:rFonts w:ascii="仿宋_GB2312" w:eastAsia="仿宋_GB2312" w:cs="仿宋_GB2312"/>
          <w:sz w:val="32"/>
          <w:szCs w:val="32"/>
        </w:rPr>
        <w:t>9</w:t>
      </w:r>
      <w:r>
        <w:rPr>
          <w:rFonts w:hint="eastAsia" w:ascii="仿宋_GB2312" w:eastAsia="仿宋_GB2312" w:cs="仿宋_GB2312"/>
          <w:sz w:val="32"/>
          <w:szCs w:val="32"/>
        </w:rPr>
        <w:t>个，三级指标</w:t>
      </w:r>
      <w:r>
        <w:rPr>
          <w:rFonts w:ascii="仿宋_GB2312" w:eastAsia="仿宋_GB2312" w:cs="仿宋_GB2312"/>
          <w:sz w:val="32"/>
          <w:szCs w:val="32"/>
        </w:rPr>
        <w:t>15</w:t>
      </w:r>
      <w:r>
        <w:rPr>
          <w:rFonts w:hint="eastAsia" w:ascii="仿宋_GB2312" w:eastAsia="仿宋_GB2312" w:cs="仿宋_GB2312"/>
          <w:sz w:val="32"/>
          <w:szCs w:val="32"/>
        </w:rPr>
        <w:t>个，其中已完成三级指标</w:t>
      </w:r>
      <w:r>
        <w:rPr>
          <w:rFonts w:ascii="仿宋_GB2312" w:eastAsia="仿宋_GB2312" w:cs="仿宋_GB2312"/>
          <w:sz w:val="32"/>
          <w:szCs w:val="32"/>
        </w:rPr>
        <w:t>15</w:t>
      </w:r>
      <w:r>
        <w:rPr>
          <w:rFonts w:hint="eastAsia" w:ascii="仿宋_GB2312" w:eastAsia="仿宋_GB2312" w:cs="仿宋_GB2312"/>
          <w:sz w:val="32"/>
          <w:szCs w:val="32"/>
        </w:rPr>
        <w:t>个，指标完成率为</w:t>
      </w:r>
      <w:r>
        <w:rPr>
          <w:rFonts w:ascii="仿宋_GB2312" w:eastAsia="仿宋_GB2312" w:cs="仿宋_GB2312"/>
          <w:sz w:val="32"/>
          <w:szCs w:val="32"/>
        </w:rPr>
        <w:t>100%</w:t>
      </w:r>
      <w:r>
        <w:rPr>
          <w:rFonts w:hint="eastAsia" w:ascii="仿宋_GB2312" w:eastAsia="仿宋_GB2312" w:cs="仿宋_GB2312"/>
          <w:sz w:val="32"/>
          <w:szCs w:val="32"/>
        </w:rPr>
        <w:t>。根据年初设定的绩效目标，此项目自评得分为</w:t>
      </w:r>
      <w:r>
        <w:rPr>
          <w:rFonts w:ascii="仿宋_GB2312" w:eastAsia="仿宋_GB2312" w:cs="仿宋_GB2312"/>
          <w:sz w:val="32"/>
          <w:szCs w:val="32"/>
        </w:rPr>
        <w:t>92</w:t>
      </w:r>
      <w:r>
        <w:rPr>
          <w:rFonts w:hint="eastAsia" w:ascii="仿宋_GB2312" w:eastAsia="仿宋_GB2312" w:cs="仿宋_GB2312"/>
          <w:sz w:val="32"/>
          <w:szCs w:val="32"/>
        </w:rPr>
        <w:t>分。1.产出指标完成情况分析（1）项目完成数量:参保人数513948人，建档立卡贫困人口参保人数159994人，资助建档立卡贫困人口缴费人数179人，截至2018年绩效自评时,该项目年度设定的预期目标全部完成,完成率为100%。（2）项目完成质量:参保覆盖率超过99%，建档立卡贫困人口参保率100%，符合规范转诊转院的建档立卡贫困人口住院报销比例超过99%，我单位严格规范项目资执行情况，高质量完成项目建设，完成率为100%。（3）项目实施进度:医疗待遇报销平均时限小于7天，本单位严格把控资金与项目实施进度相统一的原则,项目完成进度良好,当年完成率为100%。（4）项目成本节约情况:个人缴费标准180元/人/年，上级补助标准 490元/人/年，完成率为100%，我单位在执行该类项目时,严格控制成本在预算之内,坚决杜绝资金浪费现象的产生,效益良好。2.效益指标完成情况分析（1）项目实施的经济效益分析：该项目的实施能够达到人均年减少社保缴费负担金额490元/年。（2）项目实施的社会效益分析：实施该项目有利于规范转诊转院的建档立卡贫困人口报销比例超过20%。（3）项目实施的生态效益分析：无（4）项目实施的可持续影响分析：实施该项目能够提高政策宣传及执行率超过99%，确保建档立卡贫困户能持续参保1年，完成率为100%。3.满意度指标完成情况分析：按计划完成项目实施，参保人员满意度超过97%，受益建档立卡贫困户满意度超过98%,完成率为100%，服务对象满意度指标完成。发现的问题及原因：政策宣传及执行率不足，加强宣传的力度不足，对全民参保登记计划实施意义认识不高。下一步改进措施：</w:t>
      </w:r>
      <w:r>
        <w:rPr>
          <w:rFonts w:ascii="仿宋_GB2312" w:eastAsia="仿宋_GB2312" w:cs="仿宋_GB2312"/>
          <w:sz w:val="32"/>
          <w:szCs w:val="32"/>
        </w:rPr>
        <w:t xml:space="preserve"> </w:t>
      </w:r>
      <w:r>
        <w:rPr>
          <w:rFonts w:hint="eastAsia" w:ascii="仿宋_GB2312" w:eastAsia="仿宋_GB2312" w:cs="仿宋_GB2312"/>
          <w:sz w:val="32"/>
          <w:szCs w:val="32"/>
        </w:rPr>
        <w:t>加强宣传力度，确保财政资金正确实施发挥最大社会效益</w:t>
      </w:r>
    </w:p>
    <w:p>
      <w:pPr>
        <w:adjustRightInd w:val="0"/>
        <w:snapToGrid w:val="0"/>
        <w:spacing w:line="560" w:lineRule="exact"/>
        <w:ind w:firstLine="640" w:firstLineChars="200"/>
        <w:rPr>
          <w:rFonts w:ascii="仿宋_GB2312" w:eastAsia="仿宋_GB2312" w:cs="仿宋_GB2312"/>
          <w:sz w:val="32"/>
          <w:szCs w:val="32"/>
        </w:rPr>
      </w:pPr>
      <w:r>
        <w:rPr>
          <w:rFonts w:ascii="仿宋_GB2312" w:eastAsia="仿宋_GB2312" w:cs="仿宋_GB2312"/>
          <w:sz w:val="32"/>
          <w:szCs w:val="32"/>
        </w:rPr>
        <w:t>2</w:t>
      </w:r>
      <w:r>
        <w:rPr>
          <w:rFonts w:hint="eastAsia" w:ascii="仿宋_GB2312" w:eastAsia="仿宋_GB2312" w:cs="仿宋_GB2312"/>
          <w:sz w:val="32"/>
          <w:szCs w:val="32"/>
        </w:rPr>
        <w:t>、</w:t>
      </w:r>
      <w:r>
        <w:rPr>
          <w:rFonts w:ascii="仿宋_GB2312" w:eastAsia="仿宋_GB2312" w:cs="仿宋_GB2312"/>
          <w:sz w:val="32"/>
          <w:szCs w:val="32"/>
        </w:rPr>
        <w:t>2018</w:t>
      </w:r>
      <w:r>
        <w:rPr>
          <w:rFonts w:hint="eastAsia" w:ascii="仿宋_GB2312" w:eastAsia="仿宋_GB2312" w:cs="仿宋_GB2312"/>
          <w:sz w:val="32"/>
          <w:szCs w:val="32"/>
        </w:rPr>
        <w:t>年度城乡居民养老保险项目绩效自评综述：根据年初设定的绩效目标，该项目绩效自评得分为</w:t>
      </w:r>
      <w:r>
        <w:rPr>
          <w:rFonts w:ascii="仿宋_GB2312" w:eastAsia="仿宋_GB2312" w:cs="仿宋_GB2312"/>
          <w:sz w:val="32"/>
          <w:szCs w:val="32"/>
        </w:rPr>
        <w:t>9</w:t>
      </w:r>
      <w:r>
        <w:rPr>
          <w:rFonts w:hint="eastAsia" w:ascii="仿宋_GB2312" w:eastAsia="仿宋_GB2312" w:cs="仿宋_GB2312"/>
          <w:sz w:val="32"/>
          <w:szCs w:val="32"/>
          <w:lang w:val="en-US" w:eastAsia="zh-CN"/>
        </w:rPr>
        <w:t>2</w:t>
      </w:r>
      <w:r>
        <w:rPr>
          <w:rFonts w:hint="eastAsia" w:ascii="仿宋_GB2312" w:eastAsia="仿宋_GB2312" w:cs="仿宋_GB2312"/>
          <w:sz w:val="32"/>
          <w:szCs w:val="32"/>
        </w:rPr>
        <w:t>分。项目全年预算数为</w:t>
      </w:r>
      <w:r>
        <w:rPr>
          <w:rFonts w:ascii="仿宋_GB2312" w:eastAsia="仿宋_GB2312" w:cs="仿宋_GB2312"/>
          <w:sz w:val="32"/>
          <w:szCs w:val="32"/>
        </w:rPr>
        <w:t>6,878.06</w:t>
      </w:r>
      <w:r>
        <w:rPr>
          <w:rFonts w:hint="eastAsia" w:ascii="仿宋_GB2312" w:eastAsia="仿宋_GB2312" w:cs="仿宋_GB2312"/>
          <w:sz w:val="32"/>
          <w:szCs w:val="32"/>
        </w:rPr>
        <w:t>万元，执行数为</w:t>
      </w:r>
      <w:r>
        <w:rPr>
          <w:rFonts w:ascii="仿宋_GB2312" w:eastAsia="仿宋_GB2312" w:cs="仿宋_GB2312"/>
          <w:sz w:val="32"/>
          <w:szCs w:val="32"/>
        </w:rPr>
        <w:t>6,878.06</w:t>
      </w:r>
      <w:r>
        <w:rPr>
          <w:rFonts w:hint="eastAsia" w:ascii="仿宋_GB2312" w:eastAsia="仿宋_GB2312" w:cs="仿宋_GB2312"/>
          <w:sz w:val="32"/>
          <w:szCs w:val="32"/>
        </w:rPr>
        <w:t>万元，完成预算的</w:t>
      </w:r>
      <w:r>
        <w:rPr>
          <w:rFonts w:ascii="仿宋_GB2312" w:eastAsia="仿宋_GB2312" w:cs="仿宋_GB2312"/>
          <w:sz w:val="32"/>
          <w:szCs w:val="32"/>
        </w:rPr>
        <w:t>100%</w:t>
      </w:r>
      <w:r>
        <w:rPr>
          <w:rFonts w:hint="eastAsia" w:ascii="仿宋_GB2312" w:eastAsia="仿宋_GB2312" w:cs="仿宋_GB2312"/>
          <w:sz w:val="32"/>
          <w:szCs w:val="32"/>
        </w:rPr>
        <w:t>。主要产出和效果：本项目共设置一级指标</w:t>
      </w:r>
      <w:r>
        <w:rPr>
          <w:rFonts w:ascii="仿宋_GB2312" w:eastAsia="仿宋_GB2312" w:cs="仿宋_GB2312"/>
          <w:sz w:val="32"/>
          <w:szCs w:val="32"/>
        </w:rPr>
        <w:t>3</w:t>
      </w:r>
      <w:r>
        <w:rPr>
          <w:rFonts w:hint="eastAsia" w:ascii="仿宋_GB2312" w:eastAsia="仿宋_GB2312" w:cs="仿宋_GB2312"/>
          <w:sz w:val="32"/>
          <w:szCs w:val="32"/>
        </w:rPr>
        <w:t>个，二级指标</w:t>
      </w:r>
      <w:r>
        <w:rPr>
          <w:rFonts w:ascii="仿宋_GB2312" w:eastAsia="仿宋_GB2312" w:cs="仿宋_GB2312"/>
          <w:sz w:val="32"/>
          <w:szCs w:val="32"/>
        </w:rPr>
        <w:t>9</w:t>
      </w:r>
      <w:r>
        <w:rPr>
          <w:rFonts w:hint="eastAsia" w:ascii="仿宋_GB2312" w:eastAsia="仿宋_GB2312" w:cs="仿宋_GB2312"/>
          <w:sz w:val="32"/>
          <w:szCs w:val="32"/>
        </w:rPr>
        <w:t>个，三级指标</w:t>
      </w:r>
      <w:r>
        <w:rPr>
          <w:rFonts w:ascii="仿宋_GB2312" w:eastAsia="仿宋_GB2312" w:cs="仿宋_GB2312"/>
          <w:sz w:val="32"/>
          <w:szCs w:val="32"/>
        </w:rPr>
        <w:t>18</w:t>
      </w:r>
      <w:r>
        <w:rPr>
          <w:rFonts w:hint="eastAsia" w:ascii="仿宋_GB2312" w:eastAsia="仿宋_GB2312" w:cs="仿宋_GB2312"/>
          <w:sz w:val="32"/>
          <w:szCs w:val="32"/>
        </w:rPr>
        <w:t>个，其中已完成三级指标</w:t>
      </w:r>
      <w:r>
        <w:rPr>
          <w:rFonts w:ascii="仿宋_GB2312" w:eastAsia="仿宋_GB2312" w:cs="仿宋_GB2312"/>
          <w:sz w:val="32"/>
          <w:szCs w:val="32"/>
        </w:rPr>
        <w:t>18</w:t>
      </w:r>
      <w:r>
        <w:rPr>
          <w:rFonts w:hint="eastAsia" w:ascii="仿宋_GB2312" w:eastAsia="仿宋_GB2312" w:cs="仿宋_GB2312"/>
          <w:sz w:val="32"/>
          <w:szCs w:val="32"/>
        </w:rPr>
        <w:t>个，指标完成率为</w:t>
      </w:r>
      <w:r>
        <w:rPr>
          <w:rFonts w:ascii="仿宋_GB2312" w:eastAsia="仿宋_GB2312" w:cs="仿宋_GB2312"/>
          <w:sz w:val="32"/>
          <w:szCs w:val="32"/>
        </w:rPr>
        <w:t>100%</w:t>
      </w:r>
      <w:r>
        <w:rPr>
          <w:rFonts w:hint="eastAsia" w:ascii="仿宋_GB2312" w:eastAsia="仿宋_GB2312" w:cs="仿宋_GB2312"/>
          <w:sz w:val="32"/>
          <w:szCs w:val="32"/>
        </w:rPr>
        <w:t>。根据年初设定的绩效目标，此项目自评得分为</w:t>
      </w:r>
      <w:r>
        <w:rPr>
          <w:rFonts w:ascii="仿宋_GB2312" w:eastAsia="仿宋_GB2312" w:cs="仿宋_GB2312"/>
          <w:sz w:val="32"/>
          <w:szCs w:val="32"/>
        </w:rPr>
        <w:t>92</w:t>
      </w:r>
      <w:r>
        <w:rPr>
          <w:rFonts w:hint="eastAsia" w:ascii="仿宋_GB2312" w:eastAsia="仿宋_GB2312" w:cs="仿宋_GB2312"/>
          <w:sz w:val="32"/>
          <w:szCs w:val="32"/>
        </w:rPr>
        <w:t>分。</w:t>
      </w:r>
      <w:r>
        <w:rPr>
          <w:rFonts w:ascii="仿宋_GB2312" w:eastAsia="仿宋_GB2312" w:cs="仿宋_GB2312"/>
          <w:sz w:val="32"/>
          <w:szCs w:val="32"/>
        </w:rPr>
        <w:t xml:space="preserve"> </w:t>
      </w:r>
      <w:r>
        <w:rPr>
          <w:rFonts w:hint="eastAsia" w:ascii="仿宋_GB2312" w:eastAsia="仿宋_GB2312" w:cs="仿宋_GB2312"/>
          <w:sz w:val="32"/>
          <w:szCs w:val="32"/>
        </w:rPr>
        <w:t>1.产出指标完成情况分析（1）项目完成数量：参保人数211671人，建档立卡贫困人口参保人数74880人，缴费人数211671人，养老金每月领取人数30815人，每月领取待遇中建档立卡人口数13382人，截至2018年绩效自评时,该项目年度设定的预期目标全部完成,完成率为100%。（2）项目完成质量：城乡居民参保覆盖率超过98%，待遇领取人员公示率100%，养老保险足额发放率100%，建档立卡贫困人口参保率超过97%，完成率为100%。（3）项目实施进度：发放及时率100%，本单位严格把控资金与项目实施进度相统一的原则,项目完成进度良好,当年完成率为100%。（4）项目成本节约情况：个人缴费补贴标准5元，每月基础养老金标准145元/人，我单位在执行该类项目时,严格控制成本在预算之内,坚决杜绝资金浪费现象的产生,效益良好，完成率为100%。2.效益指标完成情况分析（1）项目实施的经济效益分析：提高养老保障待遇水平、明显减轻困难群众生活负担。（2）项目实施的社会效益分析：实施该项目使受益建档立卡贫困人口数13382人，进一步是群众感受到国家的优惠政策。（3）项目实施的生态效益分析：无（4）项目实施的可持续影响分析:该项目实施中参保人员参保时限1年，年满60周岁并符合待遇领取人员终生保障率100%。3.满意度指标完成情况分析:按计划完成项目实施，参保人员满意度100%，受益建档立卡贫困户满意度达99%,服务对象满意度指标完成。发现的问题及原因：政策宣传及执行率不足，加强宣传的力度不足，对全民参保登记计划实施意义认识不高。下一步改进措施：</w:t>
      </w:r>
      <w:r>
        <w:rPr>
          <w:rFonts w:ascii="仿宋_GB2312" w:eastAsia="仿宋_GB2312" w:cs="仿宋_GB2312"/>
          <w:sz w:val="32"/>
          <w:szCs w:val="32"/>
        </w:rPr>
        <w:t xml:space="preserve"> </w:t>
      </w:r>
      <w:r>
        <w:rPr>
          <w:rFonts w:hint="eastAsia" w:ascii="仿宋_GB2312" w:eastAsia="仿宋_GB2312" w:cs="仿宋_GB2312"/>
          <w:sz w:val="32"/>
          <w:szCs w:val="32"/>
        </w:rPr>
        <w:t>加强宣传力度，确保财政资金正确实施发挥最大社会效益</w:t>
      </w:r>
    </w:p>
    <w:p>
      <w:pPr>
        <w:spacing w:line="560" w:lineRule="exact"/>
        <w:ind w:firstLine="640" w:firstLineChars="200"/>
        <w:rPr>
          <w:rFonts w:ascii="仿宋_GB2312" w:eastAsia="仿宋_GB2312" w:cs="仿宋_GB2312"/>
          <w:sz w:val="32"/>
          <w:szCs w:val="32"/>
        </w:rPr>
      </w:pPr>
      <w:r>
        <w:rPr>
          <w:rFonts w:ascii="仿宋_GB2312" w:eastAsia="仿宋_GB2312" w:cs="仿宋_GB2312"/>
          <w:sz w:val="32"/>
          <w:szCs w:val="32"/>
        </w:rPr>
        <w:t>3</w:t>
      </w:r>
      <w:r>
        <w:rPr>
          <w:rFonts w:hint="eastAsia" w:ascii="仿宋_GB2312" w:eastAsia="仿宋_GB2312" w:cs="仿宋_GB2312"/>
          <w:sz w:val="32"/>
          <w:szCs w:val="32"/>
        </w:rPr>
        <w:t>、社保经办机构项目绩效自评综述：根据年初设定的绩效目标，该项目绩效自评得分为</w:t>
      </w:r>
      <w:r>
        <w:rPr>
          <w:rFonts w:ascii="仿宋_GB2312" w:eastAsia="仿宋_GB2312" w:cs="仿宋_GB2312"/>
          <w:sz w:val="32"/>
          <w:szCs w:val="32"/>
        </w:rPr>
        <w:t>9</w:t>
      </w:r>
      <w:r>
        <w:rPr>
          <w:rFonts w:hint="eastAsia" w:ascii="仿宋_GB2312" w:eastAsia="仿宋_GB2312" w:cs="仿宋_GB2312"/>
          <w:sz w:val="32"/>
          <w:szCs w:val="32"/>
          <w:lang w:val="en-US" w:eastAsia="zh-CN"/>
        </w:rPr>
        <w:t>1</w:t>
      </w:r>
      <w:r>
        <w:rPr>
          <w:rFonts w:hint="eastAsia" w:ascii="仿宋_GB2312" w:eastAsia="仿宋_GB2312" w:cs="仿宋_GB2312"/>
          <w:sz w:val="32"/>
          <w:szCs w:val="32"/>
        </w:rPr>
        <w:t>分。项目全年预算数为</w:t>
      </w:r>
      <w:r>
        <w:rPr>
          <w:rFonts w:ascii="仿宋_GB2312" w:eastAsia="仿宋_GB2312" w:cs="仿宋_GB2312"/>
          <w:sz w:val="32"/>
          <w:szCs w:val="32"/>
        </w:rPr>
        <w:t>13.95</w:t>
      </w:r>
      <w:r>
        <w:rPr>
          <w:rFonts w:hint="eastAsia" w:ascii="仿宋_GB2312" w:eastAsia="仿宋_GB2312" w:cs="仿宋_GB2312"/>
          <w:sz w:val="32"/>
          <w:szCs w:val="32"/>
        </w:rPr>
        <w:t>万元，执行数为</w:t>
      </w:r>
      <w:r>
        <w:rPr>
          <w:rFonts w:ascii="仿宋_GB2312" w:eastAsia="仿宋_GB2312" w:cs="仿宋_GB2312"/>
          <w:sz w:val="32"/>
          <w:szCs w:val="32"/>
        </w:rPr>
        <w:t>13.95</w:t>
      </w:r>
      <w:r>
        <w:rPr>
          <w:rFonts w:hint="eastAsia" w:ascii="仿宋_GB2312" w:eastAsia="仿宋_GB2312" w:cs="仿宋_GB2312"/>
          <w:sz w:val="32"/>
          <w:szCs w:val="32"/>
        </w:rPr>
        <w:t>万元，完成预算的</w:t>
      </w:r>
      <w:r>
        <w:rPr>
          <w:rFonts w:ascii="仿宋_GB2312" w:eastAsia="仿宋_GB2312" w:cs="仿宋_GB2312"/>
          <w:sz w:val="32"/>
          <w:szCs w:val="32"/>
        </w:rPr>
        <w:t>100%</w:t>
      </w:r>
      <w:r>
        <w:rPr>
          <w:rFonts w:hint="eastAsia" w:ascii="仿宋_GB2312" w:eastAsia="仿宋_GB2312" w:cs="仿宋_GB2312"/>
          <w:sz w:val="32"/>
          <w:szCs w:val="32"/>
        </w:rPr>
        <w:t>。主要产出和效果：本项目共设置一级指标</w:t>
      </w:r>
      <w:r>
        <w:rPr>
          <w:rFonts w:ascii="仿宋_GB2312" w:eastAsia="仿宋_GB2312" w:cs="仿宋_GB2312"/>
          <w:sz w:val="32"/>
          <w:szCs w:val="32"/>
        </w:rPr>
        <w:t>3</w:t>
      </w:r>
      <w:r>
        <w:rPr>
          <w:rFonts w:hint="eastAsia" w:ascii="仿宋_GB2312" w:eastAsia="仿宋_GB2312" w:cs="仿宋_GB2312"/>
          <w:sz w:val="32"/>
          <w:szCs w:val="32"/>
        </w:rPr>
        <w:t>个，二级指标</w:t>
      </w:r>
      <w:r>
        <w:rPr>
          <w:rFonts w:ascii="仿宋_GB2312" w:eastAsia="仿宋_GB2312" w:cs="仿宋_GB2312"/>
          <w:sz w:val="32"/>
          <w:szCs w:val="32"/>
        </w:rPr>
        <w:t>9</w:t>
      </w:r>
      <w:r>
        <w:rPr>
          <w:rFonts w:hint="eastAsia" w:ascii="仿宋_GB2312" w:eastAsia="仿宋_GB2312" w:cs="仿宋_GB2312"/>
          <w:sz w:val="32"/>
          <w:szCs w:val="32"/>
        </w:rPr>
        <w:t>个，三级指标</w:t>
      </w:r>
      <w:r>
        <w:rPr>
          <w:rFonts w:ascii="仿宋_GB2312" w:eastAsia="仿宋_GB2312" w:cs="仿宋_GB2312"/>
          <w:sz w:val="32"/>
          <w:szCs w:val="32"/>
        </w:rPr>
        <w:t>7</w:t>
      </w:r>
      <w:r>
        <w:rPr>
          <w:rFonts w:hint="eastAsia" w:ascii="仿宋_GB2312" w:eastAsia="仿宋_GB2312" w:cs="仿宋_GB2312"/>
          <w:sz w:val="32"/>
          <w:szCs w:val="32"/>
        </w:rPr>
        <w:t>个，其中已完成三级指标</w:t>
      </w:r>
      <w:r>
        <w:rPr>
          <w:rFonts w:ascii="仿宋_GB2312" w:eastAsia="仿宋_GB2312" w:cs="仿宋_GB2312"/>
          <w:sz w:val="32"/>
          <w:szCs w:val="32"/>
        </w:rPr>
        <w:t>7</w:t>
      </w:r>
      <w:r>
        <w:rPr>
          <w:rFonts w:hint="eastAsia" w:ascii="仿宋_GB2312" w:eastAsia="仿宋_GB2312" w:cs="仿宋_GB2312"/>
          <w:sz w:val="32"/>
          <w:szCs w:val="32"/>
        </w:rPr>
        <w:t>个，指标完成率为</w:t>
      </w:r>
      <w:r>
        <w:rPr>
          <w:rFonts w:ascii="仿宋_GB2312" w:eastAsia="仿宋_GB2312" w:cs="仿宋_GB2312"/>
          <w:sz w:val="32"/>
          <w:szCs w:val="32"/>
        </w:rPr>
        <w:t>100%</w:t>
      </w:r>
      <w:r>
        <w:rPr>
          <w:rFonts w:hint="eastAsia" w:ascii="仿宋_GB2312" w:eastAsia="仿宋_GB2312" w:cs="仿宋_GB2312"/>
          <w:sz w:val="32"/>
          <w:szCs w:val="32"/>
        </w:rPr>
        <w:t>。根据年初设定的绩效目标，此项目自评得分为</w:t>
      </w:r>
      <w:r>
        <w:rPr>
          <w:rFonts w:ascii="仿宋_GB2312" w:eastAsia="仿宋_GB2312" w:cs="仿宋_GB2312"/>
          <w:sz w:val="32"/>
          <w:szCs w:val="32"/>
        </w:rPr>
        <w:t>91</w:t>
      </w:r>
      <w:r>
        <w:rPr>
          <w:rFonts w:hint="eastAsia" w:ascii="仿宋_GB2312" w:eastAsia="仿宋_GB2312" w:cs="仿宋_GB2312"/>
          <w:sz w:val="32"/>
          <w:szCs w:val="32"/>
        </w:rPr>
        <w:t>分。</w:t>
      </w:r>
      <w:r>
        <w:rPr>
          <w:rFonts w:ascii="仿宋_GB2312" w:eastAsia="仿宋_GB2312" w:cs="仿宋_GB2312"/>
          <w:sz w:val="32"/>
          <w:szCs w:val="32"/>
        </w:rPr>
        <w:t xml:space="preserve"> </w:t>
      </w:r>
      <w:r>
        <w:rPr>
          <w:rFonts w:hint="eastAsia" w:ascii="仿宋_GB2312" w:eastAsia="仿宋_GB2312" w:cs="仿宋_GB2312"/>
          <w:sz w:val="32"/>
          <w:szCs w:val="32"/>
        </w:rPr>
        <w:t>1.产出指标完成情况分析（1）项目完成数量：</w:t>
      </w:r>
    </w:p>
    <w:p>
      <w:pPr>
        <w:spacing w:line="560" w:lineRule="exact"/>
        <w:rPr>
          <w:rFonts w:ascii="仿宋_GB2312" w:eastAsia="仿宋_GB2312" w:cs="仿宋_GB2312"/>
          <w:sz w:val="32"/>
          <w:szCs w:val="32"/>
        </w:rPr>
      </w:pPr>
      <w:r>
        <w:rPr>
          <w:rFonts w:hint="eastAsia" w:ascii="仿宋_GB2312" w:eastAsia="仿宋_GB2312" w:cs="仿宋_GB2312"/>
          <w:sz w:val="32"/>
          <w:szCs w:val="32"/>
        </w:rPr>
        <w:t>医疗养老参保人数72.94万人，截至2018年绩效自评时,该项目年度设定的预期目标全部完成,完成率为100%。（2）项目完成质量：医疗、养老参保率超过95%，资金保障率100%，我单位严格规范项目资执行情况，高质量完成项目建设，完成率为100%。（3）项目实施进度：社保缴纳及时率1年，本单位严格把控资金与项目实施进度相统一的原则,项目完成进度良好,当年完成率为100%。（4）项目成本节约情况：人均平均支出费用0.19元/人，我单位在执行该类项目时,严格控制成本在预算之内,坚决杜绝资金浪费现象的产生，完成率为100%。2.效益指标完成情况分析（1）项目实施的经济效益分析：无。（2）项目实施的社会效益分析：该项目的实施保障缴费人员各项工作顺利开展超过95%，完成值达到100%，完成率100%。（3）项目实施的生态效益分析</w:t>
      </w:r>
      <w:r>
        <w:rPr>
          <w:rFonts w:ascii="仿宋_GB2312" w:eastAsia="仿宋_GB2312" w:cs="仿宋_GB2312"/>
          <w:sz w:val="32"/>
          <w:szCs w:val="32"/>
        </w:rPr>
        <w:t>:</w:t>
      </w:r>
      <w:r>
        <w:rPr>
          <w:rFonts w:hint="eastAsia" w:ascii="仿宋_GB2312" w:eastAsia="仿宋_GB2312" w:cs="仿宋_GB2312"/>
          <w:sz w:val="32"/>
          <w:szCs w:val="32"/>
        </w:rPr>
        <w:t>无（4）项目实施的可持续影响分析:参保时限1年。3.满意度指标完成情况分析:按计划完成项目实施，已做满意度调查问卷，参保人员满意度超过95%,服务对象满意度指标完成。发现的问题及原因：加强宣传的力度不足，对全民参保登记计划实施意义认识不高。下一步改进措施：</w:t>
      </w:r>
      <w:r>
        <w:rPr>
          <w:rFonts w:ascii="仿宋_GB2312" w:eastAsia="仿宋_GB2312" w:cs="仿宋_GB2312"/>
          <w:sz w:val="32"/>
          <w:szCs w:val="32"/>
        </w:rPr>
        <w:t xml:space="preserve"> </w:t>
      </w:r>
      <w:r>
        <w:rPr>
          <w:rFonts w:hint="eastAsia" w:ascii="仿宋_GB2312" w:eastAsia="仿宋_GB2312" w:cs="仿宋_GB2312"/>
          <w:sz w:val="32"/>
          <w:szCs w:val="32"/>
        </w:rPr>
        <w:t>加强宣传力度，确保财政资金正确实施发挥最大社会效益</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cs="仿宋_GB2312"/>
          <w:sz w:val="32"/>
          <w:szCs w:val="32"/>
        </w:rPr>
      </w:pPr>
      <w:r>
        <w:rPr>
          <w:rFonts w:hint="eastAsia" w:ascii="仿宋_GB2312" w:eastAsia="仿宋_GB2312" w:cs="仿宋_GB2312"/>
          <w:sz w:val="32"/>
          <w:szCs w:val="32"/>
        </w:rPr>
        <w:t>有关项目自评情况可附项目支出绩效自评表。</w:t>
      </w:r>
    </w:p>
    <w:p>
      <w:pPr>
        <w:spacing w:line="540" w:lineRule="exact"/>
        <w:jc w:val="center"/>
        <w:rPr>
          <w:rFonts w:ascii="黑体" w:hAnsi="黑体" w:eastAsia="黑体"/>
          <w:sz w:val="32"/>
          <w:szCs w:val="32"/>
        </w:rPr>
      </w:pPr>
      <w:r>
        <w:rPr>
          <w:rFonts w:hint="eastAsia" w:ascii="黑体" w:hAnsi="黑体" w:eastAsia="黑体" w:cs="黑体"/>
          <w:sz w:val="32"/>
          <w:szCs w:val="32"/>
        </w:rPr>
        <w:t>第三部分</w:t>
      </w:r>
      <w:r>
        <w:rPr>
          <w:rFonts w:ascii="黑体" w:hAnsi="黑体" w:eastAsia="黑体" w:cs="黑体"/>
          <w:sz w:val="32"/>
          <w:szCs w:val="32"/>
        </w:rPr>
        <w:t xml:space="preserve"> </w:t>
      </w:r>
      <w:r>
        <w:rPr>
          <w:rFonts w:hint="eastAsia" w:ascii="黑体" w:hAnsi="黑体" w:eastAsia="黑体" w:cs="黑体"/>
          <w:sz w:val="32"/>
          <w:szCs w:val="32"/>
        </w:rPr>
        <w:t>专业名词解释</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财政拨款收入：指同级财政当年拨付的资金。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上级补助收入：指事业单位从主管部门和上级单位取得的非财政补助收入。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事业收入：指事业单位开展专业业务活动及其辅助活动所取得的收入。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经营收入：指事业单位在专业业务活动及其辅助活动之外开展非独立核算经营活动取得的收入。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附属单位上缴收入：指事业单位附属的独立核算单位按有关规定上缴的收入。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其他收入：指除上述“财政拨款收入”、“事业收入”、“经营收入”、“附属单位上缴收入”等之外取得的收入。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结余分配：反映单位当年结余的分配情况。</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基本支出：指为保障机构正常运转、完成日常工作任务而发生的人员支出和公用支出。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项目支出：指在基本支出之外为完成特定行政任务和事业发展目标所发生的支出。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经营支出：指事业单位在专业业务活动及其辅助活动之外开展非独立核算经营活动发生的支出。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对附属单位补助支出：指事业单位发生的用非财政预算资金对附属单位的补助支出。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w:t>
      </w:r>
      <w:bookmarkStart w:id="92" w:name="_GoBack"/>
      <w:bookmarkEnd w:id="92"/>
      <w:r>
        <w:rPr>
          <w:rFonts w:hint="eastAsia" w:ascii="仿宋_GB2312" w:eastAsia="仿宋_GB2312" w:cs="仿宋_GB2312"/>
          <w:sz w:val="32"/>
          <w:szCs w:val="32"/>
        </w:rPr>
        <w:t>三公”经费：指用一般公共预算财政拨款安排的</w:t>
      </w:r>
      <w:r>
        <w:rPr>
          <w:rFonts w:hint="eastAsia" w:ascii="仿宋_GB2312" w:eastAsia="仿宋_GB2312" w:cs="仿宋_GB2312"/>
          <w:color w:val="000000"/>
          <w:sz w:val="32"/>
          <w:szCs w:val="32"/>
        </w:rPr>
        <w:t>因公</w:t>
      </w:r>
      <w:r>
        <w:rPr>
          <w:rFonts w:hint="eastAsia" w:ascii="仿宋_GB2312" w:eastAsia="仿宋_GB2312" w:cs="仿宋_GB2312"/>
          <w:color w:val="000000"/>
          <w:sz w:val="32"/>
          <w:szCs w:val="32"/>
          <w:lang w:eastAsia="zh-CN"/>
        </w:rPr>
        <w:t>出国（境）</w:t>
      </w:r>
      <w:r>
        <w:rPr>
          <w:rFonts w:hint="eastAsia" w:ascii="仿宋_GB2312" w:eastAsia="仿宋_GB2312" w:cs="仿宋_GB2312"/>
          <w:sz w:val="32"/>
          <w:szCs w:val="32"/>
        </w:rPr>
        <w:t>费、公务用车购置及运行费和公务接待费。其中，</w:t>
      </w:r>
      <w:r>
        <w:rPr>
          <w:rFonts w:hint="eastAsia" w:ascii="仿宋_GB2312" w:eastAsia="仿宋_GB2312" w:cs="仿宋_GB2312"/>
          <w:color w:val="000000"/>
          <w:sz w:val="32"/>
          <w:szCs w:val="32"/>
        </w:rPr>
        <w:t>因公</w:t>
      </w:r>
      <w:r>
        <w:rPr>
          <w:rFonts w:hint="eastAsia" w:ascii="仿宋_GB2312" w:eastAsia="仿宋_GB2312" w:cs="仿宋_GB2312"/>
          <w:color w:val="000000"/>
          <w:sz w:val="32"/>
          <w:szCs w:val="32"/>
          <w:lang w:eastAsia="zh-CN"/>
        </w:rPr>
        <w:t>出国（境）</w:t>
      </w:r>
      <w:r>
        <w:rPr>
          <w:rFonts w:hint="eastAsia" w:ascii="仿宋_GB2312" w:eastAsia="仿宋_GB2312" w:cs="仿宋_GB2312"/>
          <w:sz w:val="32"/>
          <w:szCs w:val="32"/>
        </w:rPr>
        <w:t>费反映单位公务</w:t>
      </w:r>
      <w:r>
        <w:rPr>
          <w:rFonts w:hint="eastAsia" w:ascii="仿宋_GB2312" w:eastAsia="仿宋_GB2312" w:cs="仿宋_GB2312"/>
          <w:color w:val="000000"/>
          <w:sz w:val="32"/>
          <w:szCs w:val="32"/>
          <w:lang w:eastAsia="zh-CN"/>
        </w:rPr>
        <w:t>出国（境）</w:t>
      </w:r>
      <w:r>
        <w:rPr>
          <w:rFonts w:hint="eastAsia" w:ascii="仿宋_GB2312" w:eastAsia="仿宋_GB2312" w:cs="仿宋_GB2312"/>
          <w:sz w:val="32"/>
          <w:szCs w:val="32"/>
        </w:rPr>
        <w:t>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ascii="仿宋_GB2312" w:hAnsi="Calibri" w:eastAsia="仿宋_GB2312"/>
          <w:color w:val="000000"/>
          <w:sz w:val="32"/>
          <w:szCs w:val="32"/>
          <w:lang w:val="en-GB"/>
        </w:rPr>
      </w:pPr>
      <w:r>
        <w:rPr>
          <w:rFonts w:hint="eastAsia" w:ascii="仿宋_GB2312" w:eastAsia="仿宋_GB2312" w:cs="仿宋_GB2312"/>
          <w:color w:val="000000"/>
          <w:sz w:val="32"/>
          <w:szCs w:val="32"/>
        </w:rPr>
        <w:t>本单位支出功能分类说明</w:t>
      </w:r>
      <w:r>
        <w:rPr>
          <w:rFonts w:hint="eastAsia" w:ascii="仿宋_GB2312" w:hAnsi="Calibri" w:eastAsia="仿宋_GB2312" w:cs="仿宋_GB2312"/>
          <w:color w:val="000000"/>
          <w:sz w:val="32"/>
          <w:szCs w:val="32"/>
          <w:lang w:val="en-GB"/>
        </w:rPr>
        <w:t>。</w:t>
      </w:r>
      <w:r>
        <w:rPr>
          <w:rFonts w:ascii="仿宋_GB2312" w:eastAsia="仿宋_GB2312" w:cs="仿宋_GB2312"/>
          <w:sz w:val="32"/>
          <w:szCs w:val="32"/>
        </w:rPr>
        <w:t>210</w:t>
      </w:r>
      <w:r>
        <w:rPr>
          <w:rFonts w:hint="eastAsia" w:ascii="仿宋_GB2312" w:eastAsia="仿宋_GB2312" w:cs="仿宋_GB2312"/>
          <w:sz w:val="32"/>
          <w:szCs w:val="32"/>
        </w:rPr>
        <w:t>（类）</w:t>
      </w:r>
      <w:r>
        <w:rPr>
          <w:rFonts w:ascii="仿宋_GB2312" w:eastAsia="仿宋_GB2312" w:cs="仿宋_GB2312"/>
          <w:sz w:val="32"/>
          <w:szCs w:val="32"/>
        </w:rPr>
        <w:t>12</w:t>
      </w:r>
      <w:r>
        <w:rPr>
          <w:rFonts w:hint="eastAsia" w:ascii="仿宋_GB2312" w:eastAsia="仿宋_GB2312" w:cs="仿宋_GB2312"/>
          <w:sz w:val="32"/>
          <w:szCs w:val="32"/>
        </w:rPr>
        <w:t>（款）</w:t>
      </w:r>
      <w:r>
        <w:rPr>
          <w:rFonts w:ascii="仿宋_GB2312" w:eastAsia="仿宋_GB2312" w:cs="仿宋_GB2312"/>
          <w:sz w:val="32"/>
          <w:szCs w:val="32"/>
        </w:rPr>
        <w:t>02</w:t>
      </w:r>
      <w:r>
        <w:rPr>
          <w:rFonts w:hint="eastAsia" w:ascii="仿宋_GB2312" w:eastAsia="仿宋_GB2312" w:cs="仿宋_GB2312"/>
          <w:sz w:val="32"/>
          <w:szCs w:val="32"/>
        </w:rPr>
        <w:t>（项）指：财政对城乡居民基本医疗保险基金的补助。</w:t>
      </w:r>
      <w:r>
        <w:rPr>
          <w:rFonts w:ascii="仿宋_GB2312" w:eastAsia="仿宋_GB2312" w:cs="仿宋_GB2312"/>
          <w:sz w:val="32"/>
          <w:szCs w:val="32"/>
        </w:rPr>
        <w:t>221</w:t>
      </w:r>
      <w:r>
        <w:rPr>
          <w:rFonts w:hint="eastAsia" w:ascii="仿宋_GB2312" w:eastAsia="仿宋_GB2312" w:cs="仿宋_GB2312"/>
          <w:sz w:val="32"/>
          <w:szCs w:val="32"/>
        </w:rPr>
        <w:t>（类）</w:t>
      </w:r>
      <w:r>
        <w:rPr>
          <w:rFonts w:ascii="仿宋_GB2312" w:eastAsia="仿宋_GB2312" w:cs="仿宋_GB2312"/>
          <w:sz w:val="32"/>
          <w:szCs w:val="32"/>
        </w:rPr>
        <w:t>02</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（项）指：住房公积金。</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01</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（项）指：行政运行。</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26</w:t>
      </w:r>
      <w:r>
        <w:rPr>
          <w:rFonts w:hint="eastAsia" w:ascii="仿宋_GB2312" w:eastAsia="仿宋_GB2312" w:cs="仿宋_GB2312"/>
          <w:sz w:val="32"/>
          <w:szCs w:val="32"/>
        </w:rPr>
        <w:t>（款）</w:t>
      </w:r>
      <w:r>
        <w:rPr>
          <w:rFonts w:ascii="仿宋_GB2312" w:eastAsia="仿宋_GB2312" w:cs="仿宋_GB2312"/>
          <w:sz w:val="32"/>
          <w:szCs w:val="32"/>
        </w:rPr>
        <w:t>02</w:t>
      </w:r>
      <w:r>
        <w:rPr>
          <w:rFonts w:hint="eastAsia" w:ascii="仿宋_GB2312" w:eastAsia="仿宋_GB2312" w:cs="仿宋_GB2312"/>
          <w:sz w:val="32"/>
          <w:szCs w:val="32"/>
        </w:rPr>
        <w:t>（项）指：财政对城乡居民基本养老保险基金的补助。</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01</w:t>
      </w:r>
      <w:r>
        <w:rPr>
          <w:rFonts w:hint="eastAsia" w:ascii="仿宋_GB2312" w:eastAsia="仿宋_GB2312" w:cs="仿宋_GB2312"/>
          <w:sz w:val="32"/>
          <w:szCs w:val="32"/>
        </w:rPr>
        <w:t>（款）</w:t>
      </w:r>
      <w:r>
        <w:rPr>
          <w:rFonts w:ascii="仿宋_GB2312" w:eastAsia="仿宋_GB2312" w:cs="仿宋_GB2312"/>
          <w:sz w:val="32"/>
          <w:szCs w:val="32"/>
        </w:rPr>
        <w:t>09</w:t>
      </w:r>
      <w:r>
        <w:rPr>
          <w:rFonts w:hint="eastAsia" w:ascii="仿宋_GB2312" w:eastAsia="仿宋_GB2312" w:cs="仿宋_GB2312"/>
          <w:sz w:val="32"/>
          <w:szCs w:val="32"/>
        </w:rPr>
        <w:t>（项）指：社会保险经办机构。</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05</w:t>
      </w:r>
      <w:r>
        <w:rPr>
          <w:rFonts w:hint="eastAsia" w:ascii="仿宋_GB2312" w:eastAsia="仿宋_GB2312" w:cs="仿宋_GB2312"/>
          <w:sz w:val="32"/>
          <w:szCs w:val="32"/>
        </w:rPr>
        <w:t>（款）</w:t>
      </w:r>
      <w:r>
        <w:rPr>
          <w:rFonts w:ascii="仿宋_GB2312" w:eastAsia="仿宋_GB2312" w:cs="仿宋_GB2312"/>
          <w:sz w:val="32"/>
          <w:szCs w:val="32"/>
        </w:rPr>
        <w:t>05</w:t>
      </w:r>
      <w:r>
        <w:rPr>
          <w:rFonts w:hint="eastAsia" w:ascii="仿宋_GB2312" w:eastAsia="仿宋_GB2312" w:cs="仿宋_GB2312"/>
          <w:sz w:val="32"/>
          <w:szCs w:val="32"/>
        </w:rPr>
        <w:t>（项）指：机关事业单位基本养老保险缴费支出。</w:t>
      </w:r>
    </w:p>
    <w:p>
      <w:pPr>
        <w:spacing w:line="540" w:lineRule="exact"/>
        <w:ind w:firstLine="640" w:firstLineChars="200"/>
        <w:rPr>
          <w:rFonts w:ascii="仿宋_GB2312" w:hAnsi="Calibri" w:eastAsia="仿宋_GB2312"/>
          <w:sz w:val="32"/>
          <w:szCs w:val="32"/>
          <w:lang w:val="en-GB"/>
        </w:rPr>
      </w:pPr>
      <w:r>
        <w:rPr>
          <w:rFonts w:hint="eastAsia" w:ascii="仿宋_GB2312" w:eastAsia="仿宋_GB2312" w:cs="仿宋_GB2312"/>
          <w:sz w:val="32"/>
          <w:szCs w:val="32"/>
        </w:rPr>
        <w:t>其他有关说明内容</w:t>
      </w:r>
      <w:r>
        <w:rPr>
          <w:rFonts w:hint="eastAsia" w:ascii="仿宋_GB2312" w:hAnsi="Calibri" w:eastAsia="仿宋_GB2312" w:cs="仿宋_GB2312"/>
          <w:sz w:val="32"/>
          <w:szCs w:val="32"/>
          <w:lang w:val="en-GB"/>
        </w:rPr>
        <w:t>。</w:t>
      </w:r>
    </w:p>
    <w:p>
      <w:pPr>
        <w:spacing w:line="540" w:lineRule="exact"/>
        <w:ind w:firstLine="643" w:firstLineChars="200"/>
        <w:rPr>
          <w:rFonts w:ascii="仿宋_GB2312" w:eastAsia="仿宋_GB2312"/>
          <w:b/>
          <w:bCs/>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第四部分</w:t>
      </w:r>
      <w:r>
        <w:rPr>
          <w:rFonts w:ascii="黑体" w:hAnsi="黑体" w:eastAsia="黑体" w:cs="黑体"/>
          <w:sz w:val="32"/>
          <w:szCs w:val="32"/>
        </w:rPr>
        <w:t xml:space="preserve"> </w:t>
      </w:r>
      <w:r>
        <w:rPr>
          <w:rFonts w:hint="eastAsia" w:ascii="黑体" w:hAnsi="黑体" w:eastAsia="黑体" w:cs="黑体"/>
          <w:sz w:val="32"/>
          <w:szCs w:val="32"/>
        </w:rPr>
        <w:t>部门决算公开的</w:t>
      </w:r>
      <w:r>
        <w:rPr>
          <w:rFonts w:ascii="黑体" w:hAnsi="黑体" w:eastAsia="黑体" w:cs="黑体"/>
          <w:sz w:val="32"/>
          <w:szCs w:val="32"/>
        </w:rPr>
        <w:t>8</w:t>
      </w:r>
      <w:r>
        <w:rPr>
          <w:rFonts w:hint="eastAsia" w:ascii="黑体" w:hAnsi="黑体" w:eastAsia="黑体" w:cs="黑体"/>
          <w:sz w:val="32"/>
          <w:szCs w:val="32"/>
        </w:rPr>
        <w:t>张报表（见附表）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二、《收入决算表》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四、《财政拨款收入支出决算总表》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五、《一般公共预算财政拨款支出决算表》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六、《一般公共预算财政拨款基本支出决算表》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七、《一般公共预算财政拨款“三公”经费支出决算表》</w:t>
      </w:r>
    </w:p>
    <w:p>
      <w:pPr>
        <w:spacing w:line="540" w:lineRule="exact"/>
        <w:ind w:firstLine="640" w:firstLineChars="200"/>
        <w:rPr>
          <w:rFonts w:ascii="仿宋_GB2312" w:eastAsia="仿宋_GB2312"/>
          <w:sz w:val="32"/>
          <w:szCs w:val="32"/>
        </w:rPr>
        <w:sectPr>
          <w:headerReference r:id="rId3" w:type="default"/>
          <w:footerReference r:id="rId4" w:type="default"/>
          <w:pgSz w:w="11906" w:h="16838"/>
          <w:pgMar w:top="2041" w:right="1276" w:bottom="2041" w:left="1276" w:header="851" w:footer="1814" w:gutter="0"/>
          <w:pgNumType w:fmt="numberInDash"/>
          <w:cols w:space="425" w:num="1"/>
          <w:docGrid w:type="lines" w:linePitch="435" w:charSpace="-1675"/>
        </w:sectPr>
      </w:pPr>
      <w:r>
        <w:rPr>
          <w:rFonts w:hint="eastAsia" w:ascii="仿宋_GB2312" w:hAnsi="宋体" w:eastAsia="仿宋_GB2312" w:cs="仿宋_GB2312"/>
          <w:sz w:val="32"/>
          <w:szCs w:val="32"/>
        </w:rPr>
        <w:t>八、</w:t>
      </w:r>
      <w:r>
        <w:rPr>
          <w:rFonts w:hint="eastAsia" w:ascii="仿宋_GB2312" w:eastAsia="仿宋_GB2312" w:cs="仿宋_GB2312"/>
          <w:sz w:val="32"/>
          <w:szCs w:val="32"/>
        </w:rPr>
        <w:t>《政府性基金预算财政拨款收入支出决算表》</w:t>
      </w:r>
    </w:p>
    <w:p>
      <w:pPr>
        <w:spacing w:line="540" w:lineRule="exact"/>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9631" w:y="37"/>
      <w:jc w:val="right"/>
      <w:rPr>
        <w:rStyle w:val="9"/>
        <w:rFonts w:ascii="宋体" w:hAnsi="宋体" w:eastAsia="宋体"/>
        <w:sz w:val="28"/>
        <w:szCs w:val="28"/>
      </w:rPr>
    </w:pPr>
    <w:r>
      <w:rPr>
        <w:rStyle w:val="9"/>
        <w:rFonts w:ascii="宋体" w:hAnsi="宋体" w:eastAsia="宋体" w:cs="宋体"/>
        <w:sz w:val="28"/>
        <w:szCs w:val="28"/>
      </w:rPr>
      <w:fldChar w:fldCharType="begin"/>
    </w:r>
    <w:r>
      <w:rPr>
        <w:rStyle w:val="9"/>
        <w:rFonts w:ascii="宋体" w:hAnsi="宋体" w:eastAsia="宋体" w:cs="宋体"/>
        <w:sz w:val="28"/>
        <w:szCs w:val="28"/>
      </w:rPr>
      <w:instrText xml:space="preserve"> PAGE </w:instrText>
    </w:r>
    <w:r>
      <w:rPr>
        <w:rStyle w:val="9"/>
        <w:rFonts w:ascii="宋体" w:hAnsi="宋体" w:eastAsia="宋体" w:cs="宋体"/>
        <w:sz w:val="28"/>
        <w:szCs w:val="28"/>
      </w:rPr>
      <w:fldChar w:fldCharType="separate"/>
    </w:r>
    <w:r>
      <w:rPr>
        <w:rStyle w:val="9"/>
        <w:rFonts w:ascii="宋体" w:hAnsi="宋体" w:eastAsia="宋体" w:cs="宋体"/>
        <w:sz w:val="28"/>
        <w:szCs w:val="28"/>
      </w:rPr>
      <w:t>- 14 -</w:t>
    </w:r>
    <w:r>
      <w:rPr>
        <w:rStyle w:val="9"/>
        <w:rFonts w:ascii="宋体" w:hAnsi="宋体" w:eastAsia="宋体" w:cs="宋体"/>
        <w:sz w:val="28"/>
        <w:szCs w:val="28"/>
      </w:rPr>
      <w:fldChar w:fldCharType="end"/>
    </w:r>
  </w:p>
  <w:p>
    <w:pPr>
      <w:pStyle w:val="4"/>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3568"/>
    <w:rsid w:val="00000A75"/>
    <w:rsid w:val="00003BF7"/>
    <w:rsid w:val="00005719"/>
    <w:rsid w:val="00007F37"/>
    <w:rsid w:val="00010976"/>
    <w:rsid w:val="0002118A"/>
    <w:rsid w:val="00021887"/>
    <w:rsid w:val="00022242"/>
    <w:rsid w:val="00040E57"/>
    <w:rsid w:val="00044097"/>
    <w:rsid w:val="00050E1F"/>
    <w:rsid w:val="00054305"/>
    <w:rsid w:val="00060E28"/>
    <w:rsid w:val="000635BD"/>
    <w:rsid w:val="00065838"/>
    <w:rsid w:val="00080DEB"/>
    <w:rsid w:val="00083BBE"/>
    <w:rsid w:val="00083EBE"/>
    <w:rsid w:val="00091B9F"/>
    <w:rsid w:val="0009508E"/>
    <w:rsid w:val="000A2EE8"/>
    <w:rsid w:val="000A497E"/>
    <w:rsid w:val="000A7773"/>
    <w:rsid w:val="000B08C5"/>
    <w:rsid w:val="000B206D"/>
    <w:rsid w:val="000B2C8D"/>
    <w:rsid w:val="000B6AD4"/>
    <w:rsid w:val="000B6C14"/>
    <w:rsid w:val="000B7C75"/>
    <w:rsid w:val="000C1474"/>
    <w:rsid w:val="000D21F9"/>
    <w:rsid w:val="000E0AB3"/>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7F86"/>
    <w:rsid w:val="00164EBC"/>
    <w:rsid w:val="001669CC"/>
    <w:rsid w:val="00166DAB"/>
    <w:rsid w:val="00166E4B"/>
    <w:rsid w:val="00167DB8"/>
    <w:rsid w:val="00170C1A"/>
    <w:rsid w:val="00171B68"/>
    <w:rsid w:val="00173DD7"/>
    <w:rsid w:val="00177527"/>
    <w:rsid w:val="00184AA3"/>
    <w:rsid w:val="00194099"/>
    <w:rsid w:val="001951FF"/>
    <w:rsid w:val="001A10E6"/>
    <w:rsid w:val="001A135B"/>
    <w:rsid w:val="001A1FDB"/>
    <w:rsid w:val="001A2A1A"/>
    <w:rsid w:val="001A48D0"/>
    <w:rsid w:val="001B3A06"/>
    <w:rsid w:val="001B5DF3"/>
    <w:rsid w:val="001C26F2"/>
    <w:rsid w:val="001C38EB"/>
    <w:rsid w:val="001C79E0"/>
    <w:rsid w:val="001C7FC9"/>
    <w:rsid w:val="001D640A"/>
    <w:rsid w:val="001D65CB"/>
    <w:rsid w:val="001E197A"/>
    <w:rsid w:val="001E2962"/>
    <w:rsid w:val="001F0E21"/>
    <w:rsid w:val="001F2FE9"/>
    <w:rsid w:val="001F3267"/>
    <w:rsid w:val="001F6948"/>
    <w:rsid w:val="0020033F"/>
    <w:rsid w:val="00200C57"/>
    <w:rsid w:val="00207AD5"/>
    <w:rsid w:val="0021204D"/>
    <w:rsid w:val="002127E3"/>
    <w:rsid w:val="002146E7"/>
    <w:rsid w:val="00216FD0"/>
    <w:rsid w:val="00226DF0"/>
    <w:rsid w:val="00231C2E"/>
    <w:rsid w:val="00237264"/>
    <w:rsid w:val="00241293"/>
    <w:rsid w:val="00245135"/>
    <w:rsid w:val="002453A6"/>
    <w:rsid w:val="00247520"/>
    <w:rsid w:val="00251FC8"/>
    <w:rsid w:val="00256471"/>
    <w:rsid w:val="00257943"/>
    <w:rsid w:val="002608FE"/>
    <w:rsid w:val="00271D59"/>
    <w:rsid w:val="0027418F"/>
    <w:rsid w:val="00282470"/>
    <w:rsid w:val="00295B34"/>
    <w:rsid w:val="0029700A"/>
    <w:rsid w:val="002A4A36"/>
    <w:rsid w:val="002A7E48"/>
    <w:rsid w:val="002B1DA2"/>
    <w:rsid w:val="002B557B"/>
    <w:rsid w:val="002B5D8E"/>
    <w:rsid w:val="002C0FB9"/>
    <w:rsid w:val="002C4530"/>
    <w:rsid w:val="002D2B8C"/>
    <w:rsid w:val="002D34C1"/>
    <w:rsid w:val="002D76FA"/>
    <w:rsid w:val="002E189D"/>
    <w:rsid w:val="002E18D1"/>
    <w:rsid w:val="002E531F"/>
    <w:rsid w:val="002E64E8"/>
    <w:rsid w:val="002F3234"/>
    <w:rsid w:val="002F4F3E"/>
    <w:rsid w:val="00300B06"/>
    <w:rsid w:val="0030440B"/>
    <w:rsid w:val="003058F4"/>
    <w:rsid w:val="00305C33"/>
    <w:rsid w:val="00307208"/>
    <w:rsid w:val="00311036"/>
    <w:rsid w:val="003136FF"/>
    <w:rsid w:val="003167D1"/>
    <w:rsid w:val="00317571"/>
    <w:rsid w:val="00317644"/>
    <w:rsid w:val="00317B91"/>
    <w:rsid w:val="00320F9D"/>
    <w:rsid w:val="003217D2"/>
    <w:rsid w:val="003228EE"/>
    <w:rsid w:val="0032647C"/>
    <w:rsid w:val="00326734"/>
    <w:rsid w:val="0033566D"/>
    <w:rsid w:val="003441F7"/>
    <w:rsid w:val="00344D62"/>
    <w:rsid w:val="00345984"/>
    <w:rsid w:val="00361388"/>
    <w:rsid w:val="00363F78"/>
    <w:rsid w:val="003642F3"/>
    <w:rsid w:val="00364924"/>
    <w:rsid w:val="00366A76"/>
    <w:rsid w:val="003700A6"/>
    <w:rsid w:val="00371AB7"/>
    <w:rsid w:val="00373624"/>
    <w:rsid w:val="00376020"/>
    <w:rsid w:val="00376E66"/>
    <w:rsid w:val="003818F3"/>
    <w:rsid w:val="0038402D"/>
    <w:rsid w:val="00386083"/>
    <w:rsid w:val="003913BA"/>
    <w:rsid w:val="003929A0"/>
    <w:rsid w:val="00394E80"/>
    <w:rsid w:val="00396057"/>
    <w:rsid w:val="003A03AB"/>
    <w:rsid w:val="003A251D"/>
    <w:rsid w:val="003A4403"/>
    <w:rsid w:val="003B29BD"/>
    <w:rsid w:val="003B4AA1"/>
    <w:rsid w:val="003B5146"/>
    <w:rsid w:val="003B68E6"/>
    <w:rsid w:val="003B6E53"/>
    <w:rsid w:val="003C5A61"/>
    <w:rsid w:val="003D124B"/>
    <w:rsid w:val="003D161B"/>
    <w:rsid w:val="003D3AA4"/>
    <w:rsid w:val="003E4A05"/>
    <w:rsid w:val="003E5F5C"/>
    <w:rsid w:val="003E7D9E"/>
    <w:rsid w:val="003F37E0"/>
    <w:rsid w:val="00401A23"/>
    <w:rsid w:val="00401CA2"/>
    <w:rsid w:val="00405E6D"/>
    <w:rsid w:val="00411C55"/>
    <w:rsid w:val="00415648"/>
    <w:rsid w:val="00415BCE"/>
    <w:rsid w:val="0042015D"/>
    <w:rsid w:val="0042215C"/>
    <w:rsid w:val="00425950"/>
    <w:rsid w:val="00430B78"/>
    <w:rsid w:val="00441209"/>
    <w:rsid w:val="00443568"/>
    <w:rsid w:val="00444981"/>
    <w:rsid w:val="0045026B"/>
    <w:rsid w:val="004558AB"/>
    <w:rsid w:val="00457729"/>
    <w:rsid w:val="00463D35"/>
    <w:rsid w:val="0047598D"/>
    <w:rsid w:val="004802CE"/>
    <w:rsid w:val="004843A1"/>
    <w:rsid w:val="00486DB6"/>
    <w:rsid w:val="00487D16"/>
    <w:rsid w:val="004957F5"/>
    <w:rsid w:val="004976A5"/>
    <w:rsid w:val="004A0034"/>
    <w:rsid w:val="004A02D4"/>
    <w:rsid w:val="004A0690"/>
    <w:rsid w:val="004A2CA4"/>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0DF4"/>
    <w:rsid w:val="004F33DA"/>
    <w:rsid w:val="004F77C5"/>
    <w:rsid w:val="00501302"/>
    <w:rsid w:val="00507F68"/>
    <w:rsid w:val="00521D8E"/>
    <w:rsid w:val="00523B8A"/>
    <w:rsid w:val="00532585"/>
    <w:rsid w:val="00533FA0"/>
    <w:rsid w:val="0054006F"/>
    <w:rsid w:val="00540C10"/>
    <w:rsid w:val="005464FA"/>
    <w:rsid w:val="0054740F"/>
    <w:rsid w:val="00560650"/>
    <w:rsid w:val="00561AA8"/>
    <w:rsid w:val="00567FB5"/>
    <w:rsid w:val="005770C3"/>
    <w:rsid w:val="00577753"/>
    <w:rsid w:val="00581AD2"/>
    <w:rsid w:val="005857A0"/>
    <w:rsid w:val="00592D42"/>
    <w:rsid w:val="005A5B02"/>
    <w:rsid w:val="005B3245"/>
    <w:rsid w:val="005B6754"/>
    <w:rsid w:val="005B75C0"/>
    <w:rsid w:val="005C3143"/>
    <w:rsid w:val="005D311B"/>
    <w:rsid w:val="005D61D8"/>
    <w:rsid w:val="005E3B86"/>
    <w:rsid w:val="005E4E6B"/>
    <w:rsid w:val="005E6995"/>
    <w:rsid w:val="005E7C64"/>
    <w:rsid w:val="005F0876"/>
    <w:rsid w:val="005F2A5A"/>
    <w:rsid w:val="005F2AEA"/>
    <w:rsid w:val="005F4FFE"/>
    <w:rsid w:val="00602C6F"/>
    <w:rsid w:val="00603428"/>
    <w:rsid w:val="00604ECA"/>
    <w:rsid w:val="00605E2C"/>
    <w:rsid w:val="006069FD"/>
    <w:rsid w:val="00610EE1"/>
    <w:rsid w:val="0061632B"/>
    <w:rsid w:val="006168AD"/>
    <w:rsid w:val="00621929"/>
    <w:rsid w:val="006224C5"/>
    <w:rsid w:val="0062266C"/>
    <w:rsid w:val="006250CB"/>
    <w:rsid w:val="00627F36"/>
    <w:rsid w:val="006304D1"/>
    <w:rsid w:val="00631DA8"/>
    <w:rsid w:val="0063431E"/>
    <w:rsid w:val="00645C30"/>
    <w:rsid w:val="0065497B"/>
    <w:rsid w:val="00654E41"/>
    <w:rsid w:val="0067149A"/>
    <w:rsid w:val="006869BC"/>
    <w:rsid w:val="0069278A"/>
    <w:rsid w:val="006A1C84"/>
    <w:rsid w:val="006A745B"/>
    <w:rsid w:val="006A78F4"/>
    <w:rsid w:val="006B0F85"/>
    <w:rsid w:val="006B4B06"/>
    <w:rsid w:val="006B4D0D"/>
    <w:rsid w:val="006B60E5"/>
    <w:rsid w:val="006B636C"/>
    <w:rsid w:val="006C1DED"/>
    <w:rsid w:val="006C3692"/>
    <w:rsid w:val="006D0B78"/>
    <w:rsid w:val="006D45B7"/>
    <w:rsid w:val="006D62B0"/>
    <w:rsid w:val="006F14EB"/>
    <w:rsid w:val="006F5BD8"/>
    <w:rsid w:val="007015B6"/>
    <w:rsid w:val="00701EC2"/>
    <w:rsid w:val="007021BE"/>
    <w:rsid w:val="00706C32"/>
    <w:rsid w:val="007106B4"/>
    <w:rsid w:val="007214A9"/>
    <w:rsid w:val="007214DF"/>
    <w:rsid w:val="007220B1"/>
    <w:rsid w:val="007302C1"/>
    <w:rsid w:val="0073120F"/>
    <w:rsid w:val="007314F0"/>
    <w:rsid w:val="0074240E"/>
    <w:rsid w:val="00742FA1"/>
    <w:rsid w:val="007476BA"/>
    <w:rsid w:val="00750798"/>
    <w:rsid w:val="00750AC5"/>
    <w:rsid w:val="00752BCF"/>
    <w:rsid w:val="0076538D"/>
    <w:rsid w:val="007714E5"/>
    <w:rsid w:val="00773D5E"/>
    <w:rsid w:val="00776FAF"/>
    <w:rsid w:val="00777229"/>
    <w:rsid w:val="007775E8"/>
    <w:rsid w:val="0078072D"/>
    <w:rsid w:val="00795099"/>
    <w:rsid w:val="007958F4"/>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E3095"/>
    <w:rsid w:val="007E452F"/>
    <w:rsid w:val="007F27ED"/>
    <w:rsid w:val="008043B9"/>
    <w:rsid w:val="0080628E"/>
    <w:rsid w:val="00807ACF"/>
    <w:rsid w:val="00815AD2"/>
    <w:rsid w:val="00821E76"/>
    <w:rsid w:val="008259BC"/>
    <w:rsid w:val="0083105A"/>
    <w:rsid w:val="00837040"/>
    <w:rsid w:val="008427AB"/>
    <w:rsid w:val="00844EAD"/>
    <w:rsid w:val="00847DCE"/>
    <w:rsid w:val="0085023C"/>
    <w:rsid w:val="00853966"/>
    <w:rsid w:val="00857827"/>
    <w:rsid w:val="00866A6C"/>
    <w:rsid w:val="008969FE"/>
    <w:rsid w:val="008A237C"/>
    <w:rsid w:val="008A2D2C"/>
    <w:rsid w:val="008A3633"/>
    <w:rsid w:val="008B2514"/>
    <w:rsid w:val="008B4607"/>
    <w:rsid w:val="008C030F"/>
    <w:rsid w:val="008C3836"/>
    <w:rsid w:val="008E28BD"/>
    <w:rsid w:val="008E2FEF"/>
    <w:rsid w:val="008E4EAC"/>
    <w:rsid w:val="008E5D6E"/>
    <w:rsid w:val="008F0F07"/>
    <w:rsid w:val="00910E73"/>
    <w:rsid w:val="009110DE"/>
    <w:rsid w:val="00913B22"/>
    <w:rsid w:val="00914BA4"/>
    <w:rsid w:val="00920C0A"/>
    <w:rsid w:val="00920E2A"/>
    <w:rsid w:val="00922219"/>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56E5B"/>
    <w:rsid w:val="00960925"/>
    <w:rsid w:val="00970AB3"/>
    <w:rsid w:val="00976E6E"/>
    <w:rsid w:val="00982C13"/>
    <w:rsid w:val="00985DF4"/>
    <w:rsid w:val="00987E45"/>
    <w:rsid w:val="0099241E"/>
    <w:rsid w:val="009942F3"/>
    <w:rsid w:val="00994950"/>
    <w:rsid w:val="0099652B"/>
    <w:rsid w:val="009A0831"/>
    <w:rsid w:val="009A44FB"/>
    <w:rsid w:val="009A5CDE"/>
    <w:rsid w:val="009B3F92"/>
    <w:rsid w:val="009C3CE9"/>
    <w:rsid w:val="009C6A82"/>
    <w:rsid w:val="009D15D2"/>
    <w:rsid w:val="009D592F"/>
    <w:rsid w:val="009D641F"/>
    <w:rsid w:val="009E49B5"/>
    <w:rsid w:val="009E711C"/>
    <w:rsid w:val="009F06B8"/>
    <w:rsid w:val="00A0017F"/>
    <w:rsid w:val="00A037A6"/>
    <w:rsid w:val="00A07D75"/>
    <w:rsid w:val="00A11A5F"/>
    <w:rsid w:val="00A11F40"/>
    <w:rsid w:val="00A13D3F"/>
    <w:rsid w:val="00A273DB"/>
    <w:rsid w:val="00A3080D"/>
    <w:rsid w:val="00A30EB7"/>
    <w:rsid w:val="00A31D7F"/>
    <w:rsid w:val="00A338C6"/>
    <w:rsid w:val="00A408E3"/>
    <w:rsid w:val="00A425CE"/>
    <w:rsid w:val="00A44660"/>
    <w:rsid w:val="00A55F77"/>
    <w:rsid w:val="00A72457"/>
    <w:rsid w:val="00A86966"/>
    <w:rsid w:val="00A872D8"/>
    <w:rsid w:val="00A912CC"/>
    <w:rsid w:val="00A970D1"/>
    <w:rsid w:val="00AA57AE"/>
    <w:rsid w:val="00AB0AFB"/>
    <w:rsid w:val="00AB48FB"/>
    <w:rsid w:val="00AC002C"/>
    <w:rsid w:val="00AC1DD9"/>
    <w:rsid w:val="00AC4218"/>
    <w:rsid w:val="00AC7767"/>
    <w:rsid w:val="00AD3489"/>
    <w:rsid w:val="00AD3E2D"/>
    <w:rsid w:val="00AD51DD"/>
    <w:rsid w:val="00AE5C1B"/>
    <w:rsid w:val="00AE79D8"/>
    <w:rsid w:val="00AE7BAC"/>
    <w:rsid w:val="00AF09FB"/>
    <w:rsid w:val="00B00C16"/>
    <w:rsid w:val="00B03B3E"/>
    <w:rsid w:val="00B046A4"/>
    <w:rsid w:val="00B06382"/>
    <w:rsid w:val="00B0733F"/>
    <w:rsid w:val="00B10701"/>
    <w:rsid w:val="00B146E7"/>
    <w:rsid w:val="00B24AE9"/>
    <w:rsid w:val="00B30B86"/>
    <w:rsid w:val="00B32A4F"/>
    <w:rsid w:val="00B358E2"/>
    <w:rsid w:val="00B40CB6"/>
    <w:rsid w:val="00B50AD6"/>
    <w:rsid w:val="00B51AB3"/>
    <w:rsid w:val="00B5337C"/>
    <w:rsid w:val="00B5340F"/>
    <w:rsid w:val="00B611F7"/>
    <w:rsid w:val="00B6765D"/>
    <w:rsid w:val="00B70C47"/>
    <w:rsid w:val="00B717C5"/>
    <w:rsid w:val="00B75463"/>
    <w:rsid w:val="00B90F21"/>
    <w:rsid w:val="00B93445"/>
    <w:rsid w:val="00B94F7E"/>
    <w:rsid w:val="00B95F83"/>
    <w:rsid w:val="00B965C5"/>
    <w:rsid w:val="00B96E34"/>
    <w:rsid w:val="00B9729A"/>
    <w:rsid w:val="00BB0177"/>
    <w:rsid w:val="00BB3A31"/>
    <w:rsid w:val="00BC2D65"/>
    <w:rsid w:val="00BD1F2C"/>
    <w:rsid w:val="00BD2BBE"/>
    <w:rsid w:val="00BD7EF8"/>
    <w:rsid w:val="00BE0FEE"/>
    <w:rsid w:val="00BE4817"/>
    <w:rsid w:val="00BE66F2"/>
    <w:rsid w:val="00BE721C"/>
    <w:rsid w:val="00BF0DC7"/>
    <w:rsid w:val="00BF1F54"/>
    <w:rsid w:val="00C04782"/>
    <w:rsid w:val="00C04F2D"/>
    <w:rsid w:val="00C238F0"/>
    <w:rsid w:val="00C25CC6"/>
    <w:rsid w:val="00C31297"/>
    <w:rsid w:val="00C61A9B"/>
    <w:rsid w:val="00C732F1"/>
    <w:rsid w:val="00C8565C"/>
    <w:rsid w:val="00C92227"/>
    <w:rsid w:val="00CB0003"/>
    <w:rsid w:val="00CB0287"/>
    <w:rsid w:val="00CB11AE"/>
    <w:rsid w:val="00CB2CF7"/>
    <w:rsid w:val="00CC1506"/>
    <w:rsid w:val="00CC176A"/>
    <w:rsid w:val="00CC1B4E"/>
    <w:rsid w:val="00CC3731"/>
    <w:rsid w:val="00CC4506"/>
    <w:rsid w:val="00CC4F04"/>
    <w:rsid w:val="00CC5D20"/>
    <w:rsid w:val="00CD723D"/>
    <w:rsid w:val="00CE1BBB"/>
    <w:rsid w:val="00CF226A"/>
    <w:rsid w:val="00CF3263"/>
    <w:rsid w:val="00CF444E"/>
    <w:rsid w:val="00D001BF"/>
    <w:rsid w:val="00D059D1"/>
    <w:rsid w:val="00D07FED"/>
    <w:rsid w:val="00D1171B"/>
    <w:rsid w:val="00D1499A"/>
    <w:rsid w:val="00D16172"/>
    <w:rsid w:val="00D20653"/>
    <w:rsid w:val="00D25C67"/>
    <w:rsid w:val="00D30DDB"/>
    <w:rsid w:val="00D334A9"/>
    <w:rsid w:val="00D34762"/>
    <w:rsid w:val="00D36199"/>
    <w:rsid w:val="00D43678"/>
    <w:rsid w:val="00D51F2C"/>
    <w:rsid w:val="00D5247F"/>
    <w:rsid w:val="00D528F6"/>
    <w:rsid w:val="00D646D1"/>
    <w:rsid w:val="00D670F7"/>
    <w:rsid w:val="00D7746E"/>
    <w:rsid w:val="00D819E7"/>
    <w:rsid w:val="00D85A61"/>
    <w:rsid w:val="00D92C82"/>
    <w:rsid w:val="00DA1E10"/>
    <w:rsid w:val="00DA463D"/>
    <w:rsid w:val="00DA5B64"/>
    <w:rsid w:val="00DB2B00"/>
    <w:rsid w:val="00DB45E7"/>
    <w:rsid w:val="00DB5929"/>
    <w:rsid w:val="00DC19E1"/>
    <w:rsid w:val="00DC25CF"/>
    <w:rsid w:val="00DC5CB1"/>
    <w:rsid w:val="00DC65F7"/>
    <w:rsid w:val="00DF32E5"/>
    <w:rsid w:val="00DF3EFD"/>
    <w:rsid w:val="00E0061A"/>
    <w:rsid w:val="00E006A0"/>
    <w:rsid w:val="00E02D10"/>
    <w:rsid w:val="00E07FDF"/>
    <w:rsid w:val="00E14EDE"/>
    <w:rsid w:val="00E23127"/>
    <w:rsid w:val="00E242B2"/>
    <w:rsid w:val="00E26033"/>
    <w:rsid w:val="00E31696"/>
    <w:rsid w:val="00E33E4C"/>
    <w:rsid w:val="00E44960"/>
    <w:rsid w:val="00E52F6A"/>
    <w:rsid w:val="00E545C9"/>
    <w:rsid w:val="00E55774"/>
    <w:rsid w:val="00E56018"/>
    <w:rsid w:val="00E56DE3"/>
    <w:rsid w:val="00E61196"/>
    <w:rsid w:val="00E64B7B"/>
    <w:rsid w:val="00E66654"/>
    <w:rsid w:val="00E74817"/>
    <w:rsid w:val="00E75B6D"/>
    <w:rsid w:val="00E76C2B"/>
    <w:rsid w:val="00E8294F"/>
    <w:rsid w:val="00E870C3"/>
    <w:rsid w:val="00E8738A"/>
    <w:rsid w:val="00E916E5"/>
    <w:rsid w:val="00E92F11"/>
    <w:rsid w:val="00E9500C"/>
    <w:rsid w:val="00E95399"/>
    <w:rsid w:val="00E95FBD"/>
    <w:rsid w:val="00E9654C"/>
    <w:rsid w:val="00EA1A1C"/>
    <w:rsid w:val="00EA36D3"/>
    <w:rsid w:val="00EB1C85"/>
    <w:rsid w:val="00EB22F0"/>
    <w:rsid w:val="00EB2A8F"/>
    <w:rsid w:val="00EB380F"/>
    <w:rsid w:val="00EB3823"/>
    <w:rsid w:val="00EC5A7D"/>
    <w:rsid w:val="00EC7099"/>
    <w:rsid w:val="00ED5E90"/>
    <w:rsid w:val="00ED60E2"/>
    <w:rsid w:val="00EE0A13"/>
    <w:rsid w:val="00EE2897"/>
    <w:rsid w:val="00EF31D5"/>
    <w:rsid w:val="00EF7FDA"/>
    <w:rsid w:val="00F01612"/>
    <w:rsid w:val="00F04B17"/>
    <w:rsid w:val="00F113F4"/>
    <w:rsid w:val="00F13479"/>
    <w:rsid w:val="00F14CE8"/>
    <w:rsid w:val="00F1625A"/>
    <w:rsid w:val="00F17C93"/>
    <w:rsid w:val="00F50BA2"/>
    <w:rsid w:val="00F5664D"/>
    <w:rsid w:val="00F6771B"/>
    <w:rsid w:val="00F703C3"/>
    <w:rsid w:val="00F80799"/>
    <w:rsid w:val="00F81776"/>
    <w:rsid w:val="00F835AD"/>
    <w:rsid w:val="00F844FD"/>
    <w:rsid w:val="00F869A3"/>
    <w:rsid w:val="00F86FB3"/>
    <w:rsid w:val="00F95B72"/>
    <w:rsid w:val="00F97BF1"/>
    <w:rsid w:val="00FA29D8"/>
    <w:rsid w:val="00FA5F5D"/>
    <w:rsid w:val="00FB0BA6"/>
    <w:rsid w:val="00FC29A0"/>
    <w:rsid w:val="00FC663B"/>
    <w:rsid w:val="00FC6C17"/>
    <w:rsid w:val="00FE48DB"/>
    <w:rsid w:val="00FF3620"/>
    <w:rsid w:val="00FF3A84"/>
    <w:rsid w:val="01110239"/>
    <w:rsid w:val="028847F9"/>
    <w:rsid w:val="03AA79F6"/>
    <w:rsid w:val="04741FE5"/>
    <w:rsid w:val="04DB02C7"/>
    <w:rsid w:val="06B856EE"/>
    <w:rsid w:val="07FE5938"/>
    <w:rsid w:val="084604BC"/>
    <w:rsid w:val="08883825"/>
    <w:rsid w:val="09725983"/>
    <w:rsid w:val="09733187"/>
    <w:rsid w:val="0A382BB5"/>
    <w:rsid w:val="0AA4543A"/>
    <w:rsid w:val="0BE61132"/>
    <w:rsid w:val="0C9B0DD6"/>
    <w:rsid w:val="0CE4791C"/>
    <w:rsid w:val="0E063C64"/>
    <w:rsid w:val="0F4C7B96"/>
    <w:rsid w:val="0FFB575E"/>
    <w:rsid w:val="104F6140"/>
    <w:rsid w:val="10845F1B"/>
    <w:rsid w:val="11463A00"/>
    <w:rsid w:val="11600918"/>
    <w:rsid w:val="11B0398F"/>
    <w:rsid w:val="13B960C5"/>
    <w:rsid w:val="152777F4"/>
    <w:rsid w:val="15C674B6"/>
    <w:rsid w:val="18D54A0D"/>
    <w:rsid w:val="1A4106A0"/>
    <w:rsid w:val="1A4F5437"/>
    <w:rsid w:val="1AB77CD0"/>
    <w:rsid w:val="1E807156"/>
    <w:rsid w:val="1EA657F6"/>
    <w:rsid w:val="1F097CB6"/>
    <w:rsid w:val="2166156B"/>
    <w:rsid w:val="21703E23"/>
    <w:rsid w:val="21B02D83"/>
    <w:rsid w:val="22A236F5"/>
    <w:rsid w:val="23995975"/>
    <w:rsid w:val="2432220E"/>
    <w:rsid w:val="248303BA"/>
    <w:rsid w:val="24837E47"/>
    <w:rsid w:val="252E01AA"/>
    <w:rsid w:val="2680023E"/>
    <w:rsid w:val="29680352"/>
    <w:rsid w:val="2A020F75"/>
    <w:rsid w:val="2B007AEE"/>
    <w:rsid w:val="2BC14C56"/>
    <w:rsid w:val="2C1B026F"/>
    <w:rsid w:val="2CC61F55"/>
    <w:rsid w:val="2EF7452F"/>
    <w:rsid w:val="2F1D13B4"/>
    <w:rsid w:val="2FAA3DA6"/>
    <w:rsid w:val="30682E1F"/>
    <w:rsid w:val="30E210D2"/>
    <w:rsid w:val="311371D6"/>
    <w:rsid w:val="31EB64C9"/>
    <w:rsid w:val="336D0D6F"/>
    <w:rsid w:val="352E4BEC"/>
    <w:rsid w:val="37DD5594"/>
    <w:rsid w:val="38F24FA8"/>
    <w:rsid w:val="3A98342A"/>
    <w:rsid w:val="3AB6780E"/>
    <w:rsid w:val="3AD56D70"/>
    <w:rsid w:val="3B2920C2"/>
    <w:rsid w:val="3BE41ABD"/>
    <w:rsid w:val="3C5421A9"/>
    <w:rsid w:val="3D903B21"/>
    <w:rsid w:val="3DC41B56"/>
    <w:rsid w:val="3F440741"/>
    <w:rsid w:val="41FC306C"/>
    <w:rsid w:val="44BE5554"/>
    <w:rsid w:val="451E0908"/>
    <w:rsid w:val="452C2D31"/>
    <w:rsid w:val="45D26E14"/>
    <w:rsid w:val="466E1FFE"/>
    <w:rsid w:val="46A541B1"/>
    <w:rsid w:val="48C57772"/>
    <w:rsid w:val="48CF1AAB"/>
    <w:rsid w:val="49782886"/>
    <w:rsid w:val="4A6F0D28"/>
    <w:rsid w:val="4AAF085C"/>
    <w:rsid w:val="4AEB7E60"/>
    <w:rsid w:val="4B4B135B"/>
    <w:rsid w:val="4BC7055F"/>
    <w:rsid w:val="4CFC7DB2"/>
    <w:rsid w:val="4E7C187D"/>
    <w:rsid w:val="508941AD"/>
    <w:rsid w:val="50E65530"/>
    <w:rsid w:val="51457139"/>
    <w:rsid w:val="51574DBD"/>
    <w:rsid w:val="51EC1DA8"/>
    <w:rsid w:val="52FC5524"/>
    <w:rsid w:val="532D7A17"/>
    <w:rsid w:val="54AF4562"/>
    <w:rsid w:val="54C9674B"/>
    <w:rsid w:val="556318EA"/>
    <w:rsid w:val="55A60AA1"/>
    <w:rsid w:val="56451615"/>
    <w:rsid w:val="57FC5774"/>
    <w:rsid w:val="59B332C9"/>
    <w:rsid w:val="5A44758A"/>
    <w:rsid w:val="5BEC4BB3"/>
    <w:rsid w:val="5C070B55"/>
    <w:rsid w:val="5CB96DCE"/>
    <w:rsid w:val="5CE61580"/>
    <w:rsid w:val="5D175666"/>
    <w:rsid w:val="5D556A3C"/>
    <w:rsid w:val="5D7B25C9"/>
    <w:rsid w:val="5ECB44B4"/>
    <w:rsid w:val="5EE2043C"/>
    <w:rsid w:val="602D2E37"/>
    <w:rsid w:val="61460FBE"/>
    <w:rsid w:val="62775810"/>
    <w:rsid w:val="62D83744"/>
    <w:rsid w:val="630F4048"/>
    <w:rsid w:val="63AA02E5"/>
    <w:rsid w:val="64700DE9"/>
    <w:rsid w:val="65C613BD"/>
    <w:rsid w:val="65FD118C"/>
    <w:rsid w:val="682C3D89"/>
    <w:rsid w:val="68611305"/>
    <w:rsid w:val="6A162DE0"/>
    <w:rsid w:val="6A331428"/>
    <w:rsid w:val="6B2E5CB6"/>
    <w:rsid w:val="6B3D4886"/>
    <w:rsid w:val="6DF8675E"/>
    <w:rsid w:val="6EA80098"/>
    <w:rsid w:val="6F721DA1"/>
    <w:rsid w:val="6F8D70FF"/>
    <w:rsid w:val="6FFE5011"/>
    <w:rsid w:val="7178734D"/>
    <w:rsid w:val="71791096"/>
    <w:rsid w:val="717B0C34"/>
    <w:rsid w:val="71FB78FD"/>
    <w:rsid w:val="7275064A"/>
    <w:rsid w:val="733F750B"/>
    <w:rsid w:val="735702E2"/>
    <w:rsid w:val="765F635A"/>
    <w:rsid w:val="76B73454"/>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nhideWhenUsed="0"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1"/>
    <w:semiHidden/>
    <w:uiPriority w:val="99"/>
    <w:pPr>
      <w:jc w:val="left"/>
    </w:pPr>
  </w:style>
  <w:style w:type="paragraph" w:styleId="3">
    <w:name w:val="Balloon Text"/>
    <w:basedOn w:val="1"/>
    <w:link w:val="12"/>
    <w:semiHidden/>
    <w:uiPriority w:val="99"/>
    <w:rPr>
      <w:sz w:val="18"/>
      <w:szCs w:val="18"/>
    </w:rPr>
  </w:style>
  <w:style w:type="paragraph" w:styleId="4">
    <w:name w:val="footer"/>
    <w:basedOn w:val="1"/>
    <w:link w:val="13"/>
    <w:qFormat/>
    <w:uiPriority w:val="99"/>
    <w:pPr>
      <w:tabs>
        <w:tab w:val="center" w:pos="4153"/>
        <w:tab w:val="right" w:pos="8306"/>
      </w:tabs>
      <w:snapToGrid w:val="0"/>
      <w:jc w:val="left"/>
    </w:pPr>
    <w:rPr>
      <w:rFonts w:eastAsia="黑体"/>
      <w:kern w:val="0"/>
      <w:sz w:val="18"/>
      <w:szCs w:val="18"/>
    </w:rPr>
  </w:style>
  <w:style w:type="paragraph" w:styleId="5">
    <w:name w:val="header"/>
    <w:basedOn w:val="1"/>
    <w:link w:val="14"/>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qFormat/>
    <w:uiPriority w:val="99"/>
    <w:rPr>
      <w:b/>
      <w:bCs/>
    </w:rPr>
  </w:style>
  <w:style w:type="character" w:styleId="9">
    <w:name w:val="page number"/>
    <w:basedOn w:val="8"/>
    <w:qFormat/>
    <w:uiPriority w:val="99"/>
  </w:style>
  <w:style w:type="character" w:styleId="10">
    <w:name w:val="annotation reference"/>
    <w:basedOn w:val="8"/>
    <w:semiHidden/>
    <w:uiPriority w:val="99"/>
    <w:rPr>
      <w:sz w:val="21"/>
      <w:szCs w:val="21"/>
    </w:rPr>
  </w:style>
  <w:style w:type="character" w:customStyle="1" w:styleId="11">
    <w:name w:val="批注文字 Char"/>
    <w:basedOn w:val="8"/>
    <w:link w:val="2"/>
    <w:semiHidden/>
    <w:qFormat/>
    <w:locked/>
    <w:uiPriority w:val="99"/>
    <w:rPr>
      <w:rFonts w:ascii="Times New Roman" w:hAnsi="Times New Roman" w:eastAsia="宋体" w:cs="Times New Roman"/>
      <w:sz w:val="24"/>
      <w:szCs w:val="24"/>
    </w:rPr>
  </w:style>
  <w:style w:type="character" w:customStyle="1" w:styleId="12">
    <w:name w:val="批注框文本 Char"/>
    <w:basedOn w:val="8"/>
    <w:link w:val="3"/>
    <w:semiHidden/>
    <w:locked/>
    <w:uiPriority w:val="99"/>
    <w:rPr>
      <w:rFonts w:ascii="Times New Roman" w:hAnsi="Times New Roman" w:eastAsia="宋体" w:cs="Times New Roman"/>
      <w:sz w:val="18"/>
      <w:szCs w:val="18"/>
    </w:rPr>
  </w:style>
  <w:style w:type="character" w:customStyle="1" w:styleId="13">
    <w:name w:val="页脚 Char"/>
    <w:basedOn w:val="8"/>
    <w:link w:val="4"/>
    <w:qFormat/>
    <w:locked/>
    <w:uiPriority w:val="99"/>
    <w:rPr>
      <w:rFonts w:ascii="Times New Roman" w:hAnsi="Times New Roman" w:eastAsia="黑体" w:cs="Times New Roman"/>
      <w:snapToGrid w:val="0"/>
      <w:kern w:val="0"/>
      <w:sz w:val="18"/>
      <w:szCs w:val="18"/>
    </w:rPr>
  </w:style>
  <w:style w:type="character" w:customStyle="1" w:styleId="14">
    <w:name w:val="页眉 Char"/>
    <w:basedOn w:val="8"/>
    <w:link w:val="5"/>
    <w:locked/>
    <w:uiPriority w:val="99"/>
    <w:rPr>
      <w:rFonts w:ascii="Times New Roman" w:hAnsi="Times New Roman" w:eastAsia="宋体" w:cs="Times New Roman"/>
      <w:sz w:val="18"/>
      <w:szCs w:val="18"/>
    </w:rPr>
  </w:style>
  <w:style w:type="character" w:customStyle="1" w:styleId="15">
    <w:name w:val="批注主题 Char"/>
    <w:basedOn w:val="11"/>
    <w:link w:val="6"/>
    <w:semiHidden/>
    <w:qFormat/>
    <w:locked/>
    <w:uiPriority w:val="99"/>
    <w:rPr>
      <w:b/>
      <w:bC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 Corporation</Company>
  <Pages>18</Pages>
  <Words>1413</Words>
  <Characters>8060</Characters>
  <Lines>67</Lines>
  <Paragraphs>18</Paragraphs>
  <TotalTime>0</TotalTime>
  <ScaleCrop>false</ScaleCrop>
  <LinksUpToDate>false</LinksUpToDate>
  <CharactersWithSpaces>9455</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Administrator</cp:lastModifiedBy>
  <dcterms:modified xsi:type="dcterms:W3CDTF">2025-02-12T10:17:55Z</dcterms:modified>
  <cp:revision>837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