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 xml:space="preserve">     项目名称：“三降一提高”</w:t>
      </w:r>
      <w:r>
        <w:rPr>
          <w:rFonts w:hint="eastAsia" w:hAnsi="宋体" w:eastAsia="仿宋_GB2312" w:cs="宋体"/>
          <w:kern w:val="0"/>
          <w:sz w:val="36"/>
          <w:szCs w:val="36"/>
          <w:lang w:eastAsia="zh-CN"/>
        </w:rPr>
        <w:t>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实施单位（公章）：叶城县妇幼保健院</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项目负责人（签章）：李霞</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填报时间：2018年12月25日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60" w:lineRule="exact"/>
        <w:ind w:firstLine="624" w:firstLineChars="20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60" w:lineRule="exact"/>
        <w:ind w:firstLine="627" w:firstLineChars="200"/>
        <w:rPr>
          <w:rStyle w:val="18"/>
          <w:rFonts w:hint="eastAsia" w:ascii="仿宋_GB2312" w:hAnsi="楷体" w:eastAsia="仿宋_GB2312"/>
          <w:spacing w:val="-4"/>
          <w:sz w:val="32"/>
          <w:szCs w:val="32"/>
        </w:rPr>
      </w:pPr>
      <w:r>
        <w:rPr>
          <w:rStyle w:val="18"/>
          <w:rFonts w:hint="eastAsia" w:ascii="仿宋_GB2312" w:hAnsi="楷体" w:eastAsia="仿宋_GB2312"/>
          <w:spacing w:val="-4"/>
          <w:sz w:val="32"/>
          <w:szCs w:val="32"/>
        </w:rPr>
        <w:t>（一）项目单位基本情况</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叶城县妇幼保健院全额事业单位，包含以下办公室：叶城县妇幼妇科门诊、儿科门诊、保健科、行政办、婚检办公室、财务科、收费室、检验科、B超室保健院。单位编制人数33人，2018年在职人数为27人。</w:t>
      </w:r>
    </w:p>
    <w:p>
      <w:pPr>
        <w:snapToGrid w:val="0"/>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主要职能：（1）切实履行公共卫生职责，开展与妇女儿童健康密切相关的基本医疗服务。</w:t>
      </w:r>
    </w:p>
    <w:p>
      <w:pPr>
        <w:snapToGrid w:val="0"/>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（2）完成各级政府和卫生行政部门下达的指令性任务。</w:t>
      </w:r>
    </w:p>
    <w:p>
      <w:pPr>
        <w:snapToGrid w:val="0"/>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（3）掌握辖区妇女儿童健康状况及影响因素，协助卫生行政部门制定妇幼卫生工作的相关政策，技术规范及各项规章制度。</w:t>
      </w:r>
    </w:p>
    <w:p>
      <w:pPr>
        <w:snapToGrid w:val="0"/>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（4）负责对各级各类医疗保健机构开展的妇幼卫生服务进行检查、考核与评价。</w:t>
      </w:r>
    </w:p>
    <w:p>
      <w:pPr>
        <w:snapToGrid w:val="0"/>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（5）负责指导和开展妇幼保健健康教育与健康促进工作；组织母婴保健技术培训，对基层医疗保健机构开展业务指导，并提供技术支出。</w:t>
      </w:r>
    </w:p>
    <w:p>
      <w:pPr>
        <w:snapToGrid w:val="0"/>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（6）负责孕产妇死亡，婴儿及5岁一下儿童死亡、出生缺陷监测、妇幼卫生服务及技术管理等信息的收集、统计、分析、质量控制和汇总上报。</w:t>
      </w:r>
    </w:p>
    <w:p>
      <w:pPr>
        <w:snapToGrid w:val="0"/>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（7）提供以下基本医疗服务，包括妇女儿童常见疾病诊治、产前筛查、妇女病普查、遗传病筛查、高危孕妇筛查、监测与监护高危新生儿筛查治疗与监护儿童疾病防治等。</w:t>
      </w:r>
    </w:p>
    <w:p>
      <w:pPr>
        <w:spacing w:line="560" w:lineRule="exact"/>
        <w:ind w:firstLine="627" w:firstLineChars="200"/>
        <w:rPr>
          <w:rStyle w:val="18"/>
          <w:rFonts w:hint="eastAsia" w:ascii="仿宋_GB2312" w:hAnsi="楷体" w:eastAsia="仿宋_GB2312"/>
          <w:spacing w:val="-4"/>
          <w:sz w:val="32"/>
          <w:szCs w:val="32"/>
        </w:rPr>
      </w:pPr>
      <w:r>
        <w:rPr>
          <w:rStyle w:val="18"/>
          <w:rFonts w:hint="eastAsia" w:ascii="仿宋_GB2312" w:hAnsi="楷体" w:eastAsia="仿宋_GB2312"/>
          <w:spacing w:val="-4"/>
          <w:sz w:val="32"/>
          <w:szCs w:val="32"/>
        </w:rPr>
        <w:t>（二）项目预算绩效目标设定情况</w:t>
      </w:r>
    </w:p>
    <w:p>
      <w:pPr>
        <w:spacing w:line="560" w:lineRule="exact"/>
        <w:ind w:firstLine="624" w:firstLineChars="200"/>
        <w:rPr>
          <w:rStyle w:val="18"/>
          <w:rFonts w:hint="eastAsia" w:ascii="仿宋_GB2312" w:hAnsi="仿宋" w:eastAsia="仿宋_GB2312" w:cs="仿宋"/>
          <w:b w:val="0"/>
          <w:bCs w:val="0"/>
          <w:sz w:val="32"/>
          <w:szCs w:val="32"/>
        </w:rPr>
      </w:pPr>
      <w:r>
        <w:rPr>
          <w:rStyle w:val="18"/>
          <w:rFonts w:hint="eastAsia" w:ascii="仿宋_GB2312" w:hAnsi="仿宋" w:eastAsia="仿宋_GB2312"/>
          <w:b w:val="0"/>
          <w:spacing w:val="-4"/>
          <w:sz w:val="32"/>
          <w:szCs w:val="32"/>
        </w:rPr>
        <w:t>为全县4500对结婚人员提供免费婚前医学检测，</w:t>
      </w:r>
      <w:r>
        <w:rPr>
          <w:rFonts w:hint="eastAsia" w:ascii="仿宋_GB2312" w:hAnsi="仿宋" w:eastAsia="仿宋_GB2312" w:cs="仿宋"/>
          <w:sz w:val="32"/>
          <w:szCs w:val="32"/>
        </w:rPr>
        <w:t>上海援建我县免费婚检项目，我院严格按照母婴保健法的相关要求开展工作。我院婚检医师跟据检查结果为他们提出了相应的咨询指导意见。资金主要用于婚检试剂耗材的采购。</w:t>
      </w:r>
    </w:p>
    <w:p>
      <w:pPr>
        <w:spacing w:line="560" w:lineRule="exact"/>
        <w:ind w:firstLine="624" w:firstLineChars="20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60" w:lineRule="exact"/>
        <w:ind w:firstLine="627" w:firstLineChars="200"/>
        <w:rPr>
          <w:rStyle w:val="18"/>
          <w:rFonts w:hint="eastAsia" w:ascii="仿宋_GB2312" w:hAnsi="楷体" w:eastAsia="仿宋_GB2312"/>
          <w:spacing w:val="-4"/>
          <w:sz w:val="32"/>
          <w:szCs w:val="32"/>
        </w:rPr>
      </w:pPr>
      <w:r>
        <w:rPr>
          <w:rStyle w:val="18"/>
          <w:rFonts w:hint="eastAsia" w:ascii="仿宋_GB2312" w:hAnsi="楷体" w:eastAsia="仿宋_GB2312"/>
          <w:spacing w:val="-4"/>
          <w:sz w:val="32"/>
          <w:szCs w:val="32"/>
        </w:rPr>
        <w:t>（一）项目资金安排落实、总投入等情况分析</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cs="仿宋"/>
          <w:sz w:val="32"/>
          <w:szCs w:val="32"/>
        </w:rPr>
        <w:t>按照《关于下达2018年上海市对口支援喀什地区项目资金安排计划通知》沪指文（2018）23号文件投资计划，本项目预算安排资金45万元，其中财政资金45万元，其他资金0万元，资金到位45万元；资金到位率100%。</w:t>
      </w:r>
    </w:p>
    <w:p>
      <w:pPr>
        <w:spacing w:line="560" w:lineRule="exact"/>
        <w:ind w:firstLine="627" w:firstLineChars="200"/>
        <w:rPr>
          <w:rStyle w:val="18"/>
          <w:rFonts w:hint="eastAsia" w:ascii="仿宋_GB2312" w:hAnsi="楷体" w:eastAsia="仿宋_GB2312"/>
          <w:spacing w:val="-4"/>
          <w:sz w:val="32"/>
          <w:szCs w:val="32"/>
        </w:rPr>
      </w:pPr>
      <w:r>
        <w:rPr>
          <w:rStyle w:val="18"/>
          <w:rFonts w:hint="eastAsia" w:ascii="仿宋_GB2312" w:hAnsi="楷体" w:eastAsia="仿宋_GB2312"/>
          <w:spacing w:val="-4"/>
          <w:sz w:val="32"/>
          <w:szCs w:val="32"/>
        </w:rPr>
        <w:t>（二）项目资金实际使用情况分析</w:t>
      </w:r>
    </w:p>
    <w:p>
      <w:pPr>
        <w:adjustRightInd w:val="0"/>
        <w:snapToGrid w:val="0"/>
        <w:spacing w:line="56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根据</w:t>
      </w:r>
      <w:r>
        <w:rPr>
          <w:rFonts w:hint="eastAsia" w:ascii="仿宋_GB2312" w:hAnsi="仿宋" w:eastAsia="仿宋_GB2312" w:cs="仿宋"/>
          <w:sz w:val="32"/>
          <w:szCs w:val="32"/>
        </w:rPr>
        <w:t>按照《关于下达2018年上海市对口支援喀什地区项目资金安排计划通知》沪指文（2018）23号文件要求</w:t>
      </w:r>
      <w:r>
        <w:rPr>
          <w:rFonts w:hint="eastAsia" w:ascii="仿宋_GB2312" w:hAnsi="仿宋" w:eastAsia="仿宋_GB2312" w:cs="仿宋_GB2312"/>
          <w:sz w:val="32"/>
          <w:szCs w:val="32"/>
        </w:rPr>
        <w:t>，该项目资金足额到位，到位资金45万元，本项目实际支付资金45万元，预算执行率100%，项目资金主要用于支付4500对准备结婚的适龄男女进行了婚前体检费用45万元，结余0万元。</w:t>
      </w:r>
    </w:p>
    <w:p>
      <w:pPr>
        <w:adjustRightInd w:val="0"/>
        <w:snapToGrid w:val="0"/>
        <w:spacing w:line="56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根据中央和自治区项目资金管理办法的要求，我单位严格按照项目资金规定的专项资金支持的项目条件和范围要求，严格按照有关规定使用管理项目资金。</w:t>
      </w:r>
    </w:p>
    <w:p>
      <w:pPr>
        <w:spacing w:line="560" w:lineRule="exact"/>
        <w:ind w:firstLine="627" w:firstLineChars="200"/>
        <w:rPr>
          <w:rStyle w:val="18"/>
          <w:rFonts w:hint="eastAsia" w:ascii="仿宋_GB2312" w:hAnsi="楷体" w:eastAsia="仿宋_GB2312"/>
          <w:spacing w:val="-4"/>
          <w:sz w:val="32"/>
          <w:szCs w:val="32"/>
        </w:rPr>
      </w:pPr>
      <w:r>
        <w:rPr>
          <w:rStyle w:val="18"/>
          <w:rFonts w:hint="eastAsia" w:ascii="仿宋_GB2312" w:hAnsi="楷体" w:eastAsia="仿宋_GB2312"/>
          <w:spacing w:val="-4"/>
          <w:sz w:val="32"/>
          <w:szCs w:val="32"/>
        </w:rPr>
        <w:t>（三）项目资金管理情况分析</w:t>
      </w:r>
    </w:p>
    <w:p>
      <w:pPr>
        <w:ind w:firstLine="640" w:firstLineChars="200"/>
        <w:rPr>
          <w:rFonts w:hint="eastAsia" w:ascii="仿宋_GB2312" w:eastAsia="仿宋_GB2312"/>
        </w:rPr>
      </w:pPr>
      <w:bookmarkStart w:id="0" w:name="_GoBack"/>
      <w:bookmarkEnd w:id="0"/>
      <w:r>
        <w:rPr>
          <w:rFonts w:hint="eastAsia" w:ascii="仿宋_GB2312" w:hAnsi="仿宋" w:eastAsia="仿宋_GB2312" w:cs="仿宋_GB2312"/>
          <w:sz w:val="32"/>
          <w:szCs w:val="32"/>
        </w:rPr>
        <w:t>本项目资金严格按照《妇幼保健项目资金管理办法》和</w:t>
      </w:r>
      <w:r>
        <w:rPr>
          <w:rFonts w:hint="eastAsia" w:ascii="仿宋_GB2312" w:hAnsi="仿宋" w:eastAsia="仿宋_GB2312"/>
          <w:spacing w:val="-4"/>
          <w:sz w:val="32"/>
          <w:szCs w:val="32"/>
        </w:rPr>
        <w:t>《关于印发&lt;叶城县对口援疆资金管理办法&gt;的通知》、《关于转发&lt;上海市对口支援新疆资金使用管理实施细则&gt;的通知》</w:t>
      </w:r>
      <w:r>
        <w:rPr>
          <w:rFonts w:hint="eastAsia" w:ascii="仿宋_GB2312" w:hAnsi="仿宋" w:eastAsia="仿宋_GB2312" w:cs="仿宋_GB2312"/>
          <w:sz w:val="32"/>
          <w:szCs w:val="32"/>
        </w:rPr>
        <w:t>；资金支付由本单位分管领导、主管财务领导、财政等各级部门审批审核；资金的支付有完整的审批程序和手续符合制度要求；不存在截留、挤占、挪用、虚列支出等情况。</w:t>
      </w:r>
    </w:p>
    <w:p>
      <w:pPr>
        <w:spacing w:line="560" w:lineRule="exact"/>
        <w:ind w:firstLine="624" w:firstLineChars="20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60" w:lineRule="exact"/>
        <w:ind w:firstLine="627" w:firstLineChars="200"/>
        <w:rPr>
          <w:rStyle w:val="18"/>
          <w:rFonts w:hint="eastAsia" w:ascii="仿宋_GB2312" w:hAnsi="楷体" w:eastAsia="仿宋_GB2312"/>
          <w:spacing w:val="-4"/>
          <w:sz w:val="32"/>
          <w:szCs w:val="32"/>
        </w:rPr>
      </w:pPr>
      <w:r>
        <w:rPr>
          <w:rStyle w:val="18"/>
          <w:rFonts w:hint="eastAsia" w:ascii="仿宋_GB2312" w:hAnsi="楷体" w:eastAsia="仿宋_GB2312"/>
          <w:spacing w:val="-4"/>
          <w:sz w:val="32"/>
          <w:szCs w:val="32"/>
        </w:rPr>
        <w:t>（一）项目组织情况分析</w:t>
      </w:r>
    </w:p>
    <w:p>
      <w:pPr>
        <w:adjustRightInd w:val="0"/>
        <w:snapToGrid w:val="0"/>
        <w:spacing w:line="56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为保证项目质量和成本控制，我单位积极与政府采购对接，进行了咨询、询问工作，为保质保量完成提供了强有力的技术支撑，由于该项目属于经常性零星项目,没有达到招投标限额,由本单位自行组织实施。实施过程均按照本单位制定的管理制度执行。此项目服务的人数众多（9000人）。本项目不存在调整情况。</w:t>
      </w:r>
    </w:p>
    <w:p>
      <w:pPr>
        <w:spacing w:line="560" w:lineRule="exact"/>
        <w:ind w:firstLine="627" w:firstLineChars="200"/>
        <w:rPr>
          <w:rStyle w:val="18"/>
          <w:rFonts w:hint="eastAsia" w:ascii="仿宋_GB2312" w:hAnsi="楷体" w:eastAsia="仿宋_GB2312"/>
          <w:spacing w:val="-4"/>
          <w:sz w:val="32"/>
          <w:szCs w:val="32"/>
        </w:rPr>
      </w:pPr>
      <w:r>
        <w:rPr>
          <w:rStyle w:val="18"/>
          <w:rFonts w:hint="eastAsia" w:ascii="仿宋_GB2312" w:hAnsi="楷体" w:eastAsia="仿宋_GB2312"/>
          <w:spacing w:val="-4"/>
          <w:sz w:val="32"/>
          <w:szCs w:val="32"/>
        </w:rPr>
        <w:t>（二）项目管理情况分析</w:t>
      </w:r>
    </w:p>
    <w:p>
      <w:pPr>
        <w:ind w:firstLine="624" w:firstLineChars="200"/>
        <w:rPr>
          <w:rFonts w:hint="eastAsia" w:ascii="仿宋_GB2312" w:eastAsia="仿宋_GB2312"/>
        </w:rPr>
      </w:pPr>
      <w:r>
        <w:rPr>
          <w:rStyle w:val="46"/>
          <w:rFonts w:hint="eastAsia" w:ascii="仿宋_GB2312" w:hAnsi="仿宋" w:eastAsia="仿宋_GB2312"/>
          <w:b w:val="0"/>
          <w:bCs w:val="0"/>
          <w:spacing w:val="-4"/>
          <w:sz w:val="32"/>
          <w:szCs w:val="32"/>
        </w:rPr>
        <w:t>根据《关于转发&lt;上海市援疆项目管理暂行办法&gt;的通知》，严格把控</w:t>
      </w:r>
      <w:r>
        <w:rPr>
          <w:rFonts w:hint="eastAsia" w:ascii="仿宋_GB2312" w:hAnsi="仿宋" w:eastAsia="仿宋_GB2312" w:cs="仿宋_GB2312"/>
          <w:sz w:val="32"/>
          <w:szCs w:val="32"/>
        </w:rPr>
        <w:t>项目实施过程，我单位建立了《妇幼保健项目资金管理制度》保障项目的顺利实施。项目的实施遵守相关法律法规和业务管理规定，项目资料齐全并及时装订、归档。不定期对项目进度情况进行督导检查，对检查过程中发现的问题及时督促整改，确保了项目按时保质完成。</w:t>
      </w:r>
    </w:p>
    <w:p>
      <w:pPr>
        <w:spacing w:line="560" w:lineRule="exact"/>
        <w:ind w:firstLine="624" w:firstLineChars="20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四、项目绩效情况</w:t>
      </w:r>
    </w:p>
    <w:p>
      <w:pPr>
        <w:spacing w:line="560" w:lineRule="exact"/>
        <w:ind w:firstLine="627" w:firstLineChars="200"/>
        <w:rPr>
          <w:rFonts w:hint="eastAsia" w:ascii="仿宋_GB2312" w:hAnsi="楷体" w:eastAsia="仿宋_GB2312"/>
          <w:b/>
          <w:spacing w:val="-4"/>
          <w:sz w:val="32"/>
          <w:szCs w:val="32"/>
        </w:rPr>
      </w:pPr>
      <w:r>
        <w:rPr>
          <w:rFonts w:hint="eastAsia" w:ascii="仿宋_GB2312" w:hAnsi="楷体" w:eastAsia="仿宋_GB2312"/>
          <w:b/>
          <w:spacing w:val="-4"/>
          <w:sz w:val="32"/>
          <w:szCs w:val="32"/>
        </w:rPr>
        <w:t>（一）项目绩效目标完成情况分析</w:t>
      </w:r>
    </w:p>
    <w:p>
      <w:pPr>
        <w:widowControl/>
        <w:spacing w:line="56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本项目共设置一级指标3个，二级指标8个，三级指标8个，其中已完成三级指标8个，指标完成率为100%。根据年初设定的绩效目标，此项目自评得分为94分。</w:t>
      </w:r>
    </w:p>
    <w:p>
      <w:pPr>
        <w:spacing w:line="56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1.产出指标完成情况分析</w:t>
      </w:r>
    </w:p>
    <w:p>
      <w:pPr>
        <w:spacing w:line="56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（1）项目完成数量</w:t>
      </w:r>
    </w:p>
    <w:p>
      <w:pPr>
        <w:spacing w:line="56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计划完成婚前免费体检人数4500，截至2018年绩效自评时,该项目年度设定的预期目标全部完成,完成率为100%。</w:t>
      </w:r>
    </w:p>
    <w:p>
      <w:pPr>
        <w:spacing w:line="56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（2）项目完成质量</w:t>
      </w:r>
    </w:p>
    <w:p>
      <w:pPr>
        <w:spacing w:line="56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免费婚前检查率100%，根据项目实施完成后的结果来看,我单位严格以高质量的项目完成情况来执行,完成率为100%。</w:t>
      </w:r>
    </w:p>
    <w:p>
      <w:pPr>
        <w:spacing w:line="56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（3）项目实施进度</w:t>
      </w:r>
    </w:p>
    <w:p>
      <w:pPr>
        <w:spacing w:line="56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免费婚前检查及时率100%，根据年初单位制定的实施方案,严格把控资金与项目实施进度相统一的原则,项目完成进度良好,当年完成率为100%。</w:t>
      </w:r>
    </w:p>
    <w:p>
      <w:pPr>
        <w:spacing w:line="56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（4）项目成本节约情况</w:t>
      </w:r>
    </w:p>
    <w:p>
      <w:pPr>
        <w:spacing w:line="56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每对婚前医学检测费用100元/对，我单位在执行该类项目时,严格控制成本在预算之内,坚决杜绝资金浪费现象的产生,从项目实施结果中反映效果良好。</w:t>
      </w:r>
    </w:p>
    <w:p>
      <w:pPr>
        <w:spacing w:line="56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2.效益指标完成情况分析</w:t>
      </w:r>
    </w:p>
    <w:p>
      <w:pPr>
        <w:spacing w:line="56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（1）项目实施的经济效益分析</w:t>
      </w:r>
    </w:p>
    <w:p>
      <w:pPr>
        <w:spacing w:line="56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该项目实施保障了每对结婚人员节省婚前医学检测费用100元。</w:t>
      </w:r>
    </w:p>
    <w:p>
      <w:pPr>
        <w:spacing w:line="56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（2）项目实施的社会效益分析</w:t>
      </w:r>
    </w:p>
    <w:p>
      <w:pPr>
        <w:spacing w:line="56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该项目实施提高了群众婚育健康知识知晓率达到98%。</w:t>
      </w:r>
    </w:p>
    <w:p>
      <w:pPr>
        <w:spacing w:line="56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（3）项目实施的生态效益分析</w:t>
      </w:r>
    </w:p>
    <w:p>
      <w:pPr>
        <w:spacing w:line="56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无</w:t>
      </w:r>
    </w:p>
    <w:p>
      <w:pPr>
        <w:spacing w:line="56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（4）项目实施的可持续影响分析</w:t>
      </w:r>
    </w:p>
    <w:p>
      <w:pPr>
        <w:spacing w:line="56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开展妇幼保健免费婚前检查时限为1年，保障本年度妇幼工作顺利开展。</w:t>
      </w:r>
    </w:p>
    <w:p>
      <w:pPr>
        <w:spacing w:line="56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3.满意度指标完成情况分析</w:t>
      </w:r>
    </w:p>
    <w:p>
      <w:pPr>
        <w:spacing w:line="56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按计划完成项目实施，受益群众满意度满意率达100%，服务对象满意度指标完成。</w:t>
      </w:r>
    </w:p>
    <w:p>
      <w:pPr>
        <w:spacing w:line="560" w:lineRule="exact"/>
        <w:ind w:firstLine="627" w:firstLineChars="200"/>
        <w:rPr>
          <w:rFonts w:hint="eastAsia" w:ascii="仿宋_GB2312" w:hAnsi="楷体" w:eastAsia="仿宋_GB2312"/>
          <w:b/>
          <w:spacing w:val="-4"/>
          <w:sz w:val="32"/>
          <w:szCs w:val="32"/>
        </w:rPr>
      </w:pPr>
      <w:r>
        <w:rPr>
          <w:rFonts w:hint="eastAsia" w:ascii="仿宋_GB2312" w:hAnsi="楷体" w:eastAsia="仿宋_GB2312"/>
          <w:b/>
          <w:spacing w:val="-4"/>
          <w:sz w:val="32"/>
          <w:szCs w:val="32"/>
        </w:rPr>
        <w:t>（二）项目绩效目标未完成原因分析</w:t>
      </w:r>
    </w:p>
    <w:p>
      <w:pPr>
        <w:spacing w:line="56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2018年本项目绩效目标全部达成，不存在未完成原因分析。</w:t>
      </w:r>
    </w:p>
    <w:p>
      <w:pPr>
        <w:spacing w:line="560" w:lineRule="exact"/>
        <w:ind w:firstLine="624" w:firstLineChars="20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60" w:lineRule="exact"/>
        <w:ind w:firstLine="627" w:firstLineChars="200"/>
        <w:rPr>
          <w:rFonts w:hint="eastAsia" w:ascii="仿宋_GB2312" w:hAnsi="楷体" w:eastAsia="仿宋_GB2312"/>
          <w:b/>
          <w:spacing w:val="-4"/>
          <w:sz w:val="32"/>
          <w:szCs w:val="32"/>
        </w:rPr>
      </w:pPr>
      <w:r>
        <w:rPr>
          <w:rFonts w:hint="eastAsia" w:ascii="仿宋_GB2312" w:hAnsi="楷体" w:eastAsia="仿宋_GB2312"/>
          <w:b/>
          <w:spacing w:val="-4"/>
          <w:sz w:val="32"/>
          <w:szCs w:val="32"/>
        </w:rPr>
        <w:t>（一）后续工作计划</w:t>
      </w:r>
    </w:p>
    <w:p>
      <w:pPr>
        <w:spacing w:line="560" w:lineRule="exact"/>
        <w:ind w:firstLine="624" w:firstLineChars="200"/>
        <w:rPr>
          <w:rFonts w:hint="eastAsia" w:ascii="仿宋_GB2312" w:hAnsi="仿宋" w:eastAsia="仿宋_GB2312"/>
          <w:bCs/>
          <w:spacing w:val="-4"/>
          <w:sz w:val="32"/>
          <w:szCs w:val="32"/>
        </w:rPr>
      </w:pPr>
      <w:r>
        <w:rPr>
          <w:rFonts w:hint="eastAsia" w:ascii="仿宋_GB2312" w:hAnsi="仿宋" w:eastAsia="仿宋_GB2312"/>
          <w:bCs/>
          <w:spacing w:val="-4"/>
          <w:sz w:val="32"/>
          <w:szCs w:val="32"/>
        </w:rPr>
        <w:t>在今后工作中继续为全县妇女儿童身体健康提供保健服务、妇女保健、儿童保健、妇女病普查、遗传病筛查、高危孕妇筛查、监测与监护高危新生儿筛查治疗与监护儿童疾病防治，做好各项妇幼疾病的筛查和诊治等，更好的做好全县的妇幼工作。</w:t>
      </w:r>
    </w:p>
    <w:p>
      <w:pPr>
        <w:spacing w:line="560" w:lineRule="exact"/>
        <w:ind w:firstLine="627" w:firstLineChars="200"/>
        <w:rPr>
          <w:rFonts w:hint="eastAsia" w:ascii="仿宋_GB2312" w:hAnsi="楷体" w:eastAsia="仿宋_GB2312"/>
          <w:b/>
          <w:spacing w:val="-4"/>
          <w:sz w:val="32"/>
          <w:szCs w:val="32"/>
        </w:rPr>
      </w:pPr>
      <w:r>
        <w:rPr>
          <w:rFonts w:hint="eastAsia" w:ascii="仿宋_GB2312" w:hAnsi="楷体" w:eastAsia="仿宋_GB2312"/>
          <w:b/>
          <w:spacing w:val="-4"/>
          <w:sz w:val="32"/>
          <w:szCs w:val="32"/>
        </w:rPr>
        <w:t>（二）主要经验及做法、存在问题和建议</w:t>
      </w:r>
    </w:p>
    <w:p>
      <w:pPr>
        <w:spacing w:line="56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通过预算绩效管理，总结了工作中的较好的经验，发现了工作中存在的不足，在今后工作中要在年初做好资金计划，按照项目进度及时拨付资金，使资金使用效益最大化，减少不必要的浪费，节约成本。</w:t>
      </w:r>
    </w:p>
    <w:p>
      <w:pPr>
        <w:spacing w:line="560" w:lineRule="exact"/>
        <w:ind w:firstLine="627" w:firstLineChars="200"/>
        <w:rPr>
          <w:rFonts w:hint="eastAsia" w:ascii="仿宋_GB2312" w:hAnsi="楷体" w:eastAsia="仿宋_GB2312"/>
          <w:b/>
          <w:spacing w:val="-4"/>
          <w:sz w:val="32"/>
          <w:szCs w:val="32"/>
        </w:rPr>
      </w:pPr>
      <w:r>
        <w:rPr>
          <w:rFonts w:hint="eastAsia" w:ascii="仿宋_GB2312" w:hAnsi="楷体" w:eastAsia="仿宋_GB2312"/>
          <w:b/>
          <w:spacing w:val="-4"/>
          <w:sz w:val="32"/>
          <w:szCs w:val="32"/>
        </w:rPr>
        <w:t>（三）其他</w:t>
      </w:r>
    </w:p>
    <w:p>
      <w:pPr>
        <w:spacing w:line="560" w:lineRule="exact"/>
        <w:ind w:firstLine="624" w:firstLineChars="200"/>
        <w:rPr>
          <w:rFonts w:hint="eastAsia" w:ascii="仿宋_GB2312" w:hAnsi="仿宋" w:eastAsia="仿宋_GB2312"/>
          <w:spacing w:val="-4"/>
          <w:sz w:val="32"/>
          <w:szCs w:val="32"/>
        </w:rPr>
      </w:pPr>
      <w:r>
        <w:rPr>
          <w:rFonts w:hint="eastAsia" w:ascii="仿宋_GB2312" w:hAnsi="仿宋" w:eastAsia="仿宋_GB2312"/>
          <w:spacing w:val="-4"/>
          <w:sz w:val="32"/>
          <w:szCs w:val="32"/>
        </w:rPr>
        <w:t>无其他需要说明事项。</w:t>
      </w:r>
    </w:p>
    <w:p>
      <w:pPr>
        <w:spacing w:line="560" w:lineRule="exact"/>
        <w:ind w:firstLine="624" w:firstLineChars="20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hint="eastAsia" w:ascii="仿宋_GB2312" w:hAnsi="仿宋" w:eastAsia="仿宋_GB2312"/>
          <w:bCs/>
          <w:sz w:val="32"/>
          <w:szCs w:val="32"/>
        </w:rPr>
      </w:pPr>
      <w:r>
        <w:rPr>
          <w:rFonts w:hint="eastAsia" w:ascii="仿宋_GB2312" w:hAnsi="仿宋" w:eastAsia="仿宋_GB2312"/>
          <w:spacing w:val="-4"/>
          <w:sz w:val="32"/>
          <w:szCs w:val="32"/>
        </w:rPr>
        <w:t>本次评价通过文件研读、实地调研、数据分析等方式，全面了解妇幼保健业务专项项目资金的使用效率和效果，项目管理过程规范，完成了预期绩效目标等。同时，通过开展自我评价来总结经验和教训，为我单位今后工作的开展提供参考建议。</w:t>
      </w:r>
    </w:p>
    <w:p>
      <w:pPr>
        <w:spacing w:line="560" w:lineRule="exact"/>
        <w:ind w:firstLine="624" w:firstLineChars="20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60" w:lineRule="exact"/>
        <w:ind w:firstLine="624" w:firstLineChars="200"/>
        <w:rPr>
          <w:rStyle w:val="18"/>
          <w:rFonts w:hint="eastAsia" w:ascii="仿宋_GB2312" w:hAnsi="仿宋" w:eastAsia="仿宋_GB2312"/>
          <w:b w:val="0"/>
          <w:spacing w:val="-4"/>
          <w:sz w:val="32"/>
          <w:szCs w:val="32"/>
        </w:rPr>
      </w:pPr>
      <w:r>
        <w:rPr>
          <w:rStyle w:val="18"/>
          <w:rFonts w:hint="eastAsia" w:ascii="仿宋_GB2312" w:hAnsi="仿宋" w:eastAsia="仿宋_GB2312"/>
          <w:b w:val="0"/>
          <w:spacing w:val="-4"/>
          <w:sz w:val="32"/>
          <w:szCs w:val="32"/>
        </w:rPr>
        <w:t>《项目支出绩效目标自评表》</w:t>
      </w:r>
    </w:p>
    <w:p>
      <w:pPr>
        <w:adjustRightInd w:val="0"/>
        <w:snapToGrid w:val="0"/>
        <w:spacing w:line="560" w:lineRule="exact"/>
        <w:ind w:firstLine="624" w:firstLineChars="200"/>
        <w:rPr>
          <w:rStyle w:val="18"/>
          <w:rFonts w:ascii="仿宋_GB2312" w:hAnsi="仿宋" w:eastAsia="仿宋_GB2312"/>
          <w:b w:val="0"/>
          <w:spacing w:val="-4"/>
          <w:sz w:val="32"/>
          <w:szCs w:val="32"/>
        </w:rPr>
      </w:pPr>
    </w:p>
    <w:sectPr>
      <w:headerReference r:id="rId3" w:type="default"/>
      <w:footerReference r:id="rId4"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6</w:t>
        </w:r>
        <w:r>
          <w:fldChar w:fldCharType="end"/>
        </w:r>
      </w:p>
    </w:sdtContent>
  </w:sdt>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131E4"/>
    <w:rsid w:val="00021641"/>
    <w:rsid w:val="00056465"/>
    <w:rsid w:val="00084647"/>
    <w:rsid w:val="00121AE4"/>
    <w:rsid w:val="00136236"/>
    <w:rsid w:val="00143D6E"/>
    <w:rsid w:val="00146AAD"/>
    <w:rsid w:val="00190476"/>
    <w:rsid w:val="001B3A40"/>
    <w:rsid w:val="001C63B7"/>
    <w:rsid w:val="001D459B"/>
    <w:rsid w:val="002147B6"/>
    <w:rsid w:val="00226536"/>
    <w:rsid w:val="002A7D63"/>
    <w:rsid w:val="002D5CB7"/>
    <w:rsid w:val="002E3FC7"/>
    <w:rsid w:val="00396406"/>
    <w:rsid w:val="003C2B51"/>
    <w:rsid w:val="00400C49"/>
    <w:rsid w:val="004366A8"/>
    <w:rsid w:val="00502BA7"/>
    <w:rsid w:val="00506D06"/>
    <w:rsid w:val="005162F1"/>
    <w:rsid w:val="005203B9"/>
    <w:rsid w:val="00535153"/>
    <w:rsid w:val="00554F82"/>
    <w:rsid w:val="0056390D"/>
    <w:rsid w:val="005719B0"/>
    <w:rsid w:val="005A47BC"/>
    <w:rsid w:val="005A55DC"/>
    <w:rsid w:val="005B13D0"/>
    <w:rsid w:val="005C6AE7"/>
    <w:rsid w:val="005D10D6"/>
    <w:rsid w:val="00652C29"/>
    <w:rsid w:val="006569D2"/>
    <w:rsid w:val="0067063A"/>
    <w:rsid w:val="006B7DF3"/>
    <w:rsid w:val="006C015F"/>
    <w:rsid w:val="007340B4"/>
    <w:rsid w:val="00742B5A"/>
    <w:rsid w:val="007637ED"/>
    <w:rsid w:val="00781A15"/>
    <w:rsid w:val="0078479C"/>
    <w:rsid w:val="0078691E"/>
    <w:rsid w:val="00791DCB"/>
    <w:rsid w:val="007C2001"/>
    <w:rsid w:val="00801BDC"/>
    <w:rsid w:val="008124D3"/>
    <w:rsid w:val="008342FF"/>
    <w:rsid w:val="008559C4"/>
    <w:rsid w:val="00855E3A"/>
    <w:rsid w:val="008606EB"/>
    <w:rsid w:val="00871CB5"/>
    <w:rsid w:val="00877BF8"/>
    <w:rsid w:val="0089115B"/>
    <w:rsid w:val="008F6B62"/>
    <w:rsid w:val="00922CB9"/>
    <w:rsid w:val="00951E8D"/>
    <w:rsid w:val="009E5CD9"/>
    <w:rsid w:val="00A26421"/>
    <w:rsid w:val="00A33EE4"/>
    <w:rsid w:val="00A4293B"/>
    <w:rsid w:val="00A61EBA"/>
    <w:rsid w:val="00A67D50"/>
    <w:rsid w:val="00A8691A"/>
    <w:rsid w:val="00AA133C"/>
    <w:rsid w:val="00AC1946"/>
    <w:rsid w:val="00B40063"/>
    <w:rsid w:val="00B41F61"/>
    <w:rsid w:val="00B53801"/>
    <w:rsid w:val="00B67DFB"/>
    <w:rsid w:val="00BA2A70"/>
    <w:rsid w:val="00BA46E6"/>
    <w:rsid w:val="00BD5D07"/>
    <w:rsid w:val="00C56C72"/>
    <w:rsid w:val="00C8671D"/>
    <w:rsid w:val="00CA6457"/>
    <w:rsid w:val="00CE201E"/>
    <w:rsid w:val="00D17F2E"/>
    <w:rsid w:val="00D30354"/>
    <w:rsid w:val="00D479D7"/>
    <w:rsid w:val="00DA07AB"/>
    <w:rsid w:val="00DB6E6D"/>
    <w:rsid w:val="00DF42A0"/>
    <w:rsid w:val="00DF67B0"/>
    <w:rsid w:val="00E10FAE"/>
    <w:rsid w:val="00E33D9C"/>
    <w:rsid w:val="00E769FE"/>
    <w:rsid w:val="00EA2C1D"/>
    <w:rsid w:val="00EA2CBE"/>
    <w:rsid w:val="00ED1420"/>
    <w:rsid w:val="00F16161"/>
    <w:rsid w:val="00F32FEE"/>
    <w:rsid w:val="00F730E0"/>
    <w:rsid w:val="00F86683"/>
    <w:rsid w:val="00FB10BB"/>
    <w:rsid w:val="00FF2FBA"/>
    <w:rsid w:val="128322EE"/>
    <w:rsid w:val="167024BD"/>
    <w:rsid w:val="41146A39"/>
    <w:rsid w:val="78E148D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uiPriority w:val="9"/>
    <w:rPr>
      <w:rFonts w:asciiTheme="majorHAnsi" w:hAnsiTheme="majorHAnsi" w:eastAsiaTheme="majorEastAsia"/>
      <w:b/>
      <w:bCs/>
      <w:kern w:val="32"/>
      <w:sz w:val="32"/>
      <w:szCs w:val="32"/>
    </w:rPr>
  </w:style>
  <w:style w:type="character" w:customStyle="1" w:styleId="21">
    <w:name w:val="标题 2 Char"/>
    <w:basedOn w:val="17"/>
    <w:link w:val="3"/>
    <w:semiHidden/>
    <w:uiPriority w:val="9"/>
    <w:rPr>
      <w:rFonts w:asciiTheme="majorHAnsi" w:hAnsiTheme="majorHAnsi" w:eastAsiaTheme="majorEastAsia"/>
      <w:b/>
      <w:bCs/>
      <w:i/>
      <w:iCs/>
      <w:sz w:val="28"/>
      <w:szCs w:val="28"/>
    </w:rPr>
  </w:style>
  <w:style w:type="character" w:customStyle="1" w:styleId="22">
    <w:name w:val="标题 3 Char"/>
    <w:basedOn w:val="17"/>
    <w:link w:val="4"/>
    <w:semiHidden/>
    <w:uiPriority w:val="9"/>
    <w:rPr>
      <w:rFonts w:asciiTheme="majorHAnsi" w:hAnsiTheme="majorHAnsi" w:eastAsiaTheme="majorEastAsia"/>
      <w:b/>
      <w:bCs/>
      <w:sz w:val="26"/>
      <w:szCs w:val="26"/>
    </w:rPr>
  </w:style>
  <w:style w:type="character" w:customStyle="1" w:styleId="23">
    <w:name w:val="标题 4 Char"/>
    <w:basedOn w:val="17"/>
    <w:link w:val="5"/>
    <w:semiHidden/>
    <w:uiPriority w:val="9"/>
    <w:rPr>
      <w:b/>
      <w:bCs/>
      <w:sz w:val="28"/>
      <w:szCs w:val="28"/>
    </w:rPr>
  </w:style>
  <w:style w:type="character" w:customStyle="1" w:styleId="24">
    <w:name w:val="标题 5 Char"/>
    <w:basedOn w:val="17"/>
    <w:link w:val="6"/>
    <w:semiHidden/>
    <w:uiPriority w:val="9"/>
    <w:rPr>
      <w:b/>
      <w:bCs/>
      <w:i/>
      <w:iCs/>
      <w:sz w:val="26"/>
      <w:szCs w:val="26"/>
    </w:rPr>
  </w:style>
  <w:style w:type="character" w:customStyle="1" w:styleId="25">
    <w:name w:val="标题 6 Char"/>
    <w:basedOn w:val="17"/>
    <w:link w:val="7"/>
    <w:semiHidden/>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uiPriority w:val="9"/>
    <w:rPr>
      <w:i/>
      <w:iCs/>
      <w:sz w:val="24"/>
      <w:szCs w:val="24"/>
    </w:rPr>
  </w:style>
  <w:style w:type="character" w:customStyle="1" w:styleId="28">
    <w:name w:val="标题 9 Char"/>
    <w:basedOn w:val="17"/>
    <w:link w:val="10"/>
    <w:semiHidden/>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5"/>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 w:type="character" w:customStyle="1" w:styleId="46">
    <w:name w:val="15"/>
    <w:basedOn w:val="17"/>
    <w:uiPriority w:val="0"/>
    <w:rPr>
      <w:rFonts w:hint="default" w:ascii="Calibri" w:hAnsi="Calibri" w:cs="Calibri"/>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397</Words>
  <Characters>2263</Characters>
  <Lines>18</Lines>
  <Paragraphs>5</Paragraphs>
  <TotalTime>246</TotalTime>
  <ScaleCrop>false</ScaleCrop>
  <LinksUpToDate>false</LinksUpToDate>
  <CharactersWithSpaces>2655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2021-07-12T14:43:07Z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