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年度新疆喀什地区叶城县残疾人联合会部门决算公开说明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残联是县人民政府领导联系残疾人的残疾人自身代表组织、社会福利团体、社会管理机构和事业管理机构融为一体的残疾人事业团体，具有“代表、服务、管理”职能；代表残疾人的共同利益，维护残疾人合法权益，开展各项业务活动，直接为残疾人服务。残联由县人民政府领导，承担县人民政府委托的部分行政职能，业务上接受有关部门对口指导。</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从决算单位构成看，新疆喀什地区叶城县残疾人联合会部门决算包括：新疆喀什地区叶城县残疾人联合会部门本级决算、所属单位决算等。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纳入新疆喀什地区叶城县残疾人联合会</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新疆喀什地区叶城县残疾人联合会</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274.76</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46.76</w:t>
      </w:r>
      <w:r>
        <w:rPr>
          <w:rFonts w:hint="eastAsia" w:ascii="仿宋_GB2312" w:eastAsia="仿宋_GB2312" w:cs="仿宋_GB2312"/>
          <w:sz w:val="32"/>
          <w:szCs w:val="32"/>
        </w:rPr>
        <w:t>万元，增长</w:t>
      </w:r>
      <w:r>
        <w:rPr>
          <w:rFonts w:ascii="仿宋_GB2312" w:eastAsia="仿宋_GB2312" w:cs="仿宋_GB2312"/>
          <w:sz w:val="32"/>
          <w:szCs w:val="32"/>
        </w:rPr>
        <w:t>20.51%</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增人增资，及上级补助项目残疾人事业发展专项补助收入增加；</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274.76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41.91</w:t>
      </w:r>
      <w:r>
        <w:rPr>
          <w:rFonts w:hint="eastAsia" w:ascii="仿宋_GB2312" w:eastAsia="仿宋_GB2312" w:cs="仿宋_GB2312"/>
          <w:sz w:val="32"/>
          <w:szCs w:val="32"/>
        </w:rPr>
        <w:t>万元，增长</w:t>
      </w:r>
      <w:r>
        <w:rPr>
          <w:rFonts w:ascii="仿宋_GB2312" w:eastAsia="仿宋_GB2312" w:cs="仿宋_GB2312"/>
          <w:sz w:val="32"/>
          <w:szCs w:val="32"/>
        </w:rPr>
        <w:t>18%</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增人增资，及上级补助项目残疾人事业发展专项补助收入增加；</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，与上年相比，增加0万元，增长0%，增加的主要原因是：本单位无结余</w:t>
      </w:r>
      <w:r>
        <w:rPr>
          <w:rFonts w:hint="eastAsia" w:ascii="仿宋_GB2312" w:eastAsia="仿宋_GB2312" w:cs="仿宋_GB2312"/>
          <w:color w:val="000000"/>
          <w:sz w:val="32"/>
          <w:szCs w:val="32"/>
        </w:rPr>
        <w:t>。</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274.76</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274.76</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152.14</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274.76</w:t>
      </w:r>
      <w:r>
        <w:rPr>
          <w:rFonts w:hint="eastAsia" w:ascii="仿宋_GB2312" w:eastAsia="仿宋_GB2312" w:cs="仿宋_GB2312"/>
          <w:sz w:val="32"/>
          <w:szCs w:val="32"/>
        </w:rPr>
        <w:t>万元，预决算差异率</w:t>
      </w:r>
      <w:r>
        <w:rPr>
          <w:rFonts w:ascii="仿宋_GB2312" w:eastAsia="仿宋_GB2312" w:cs="仿宋_GB2312"/>
          <w:sz w:val="32"/>
          <w:szCs w:val="32"/>
        </w:rPr>
        <w:t>80.6%</w:t>
      </w:r>
      <w:r>
        <w:rPr>
          <w:rFonts w:hint="eastAsia" w:ascii="仿宋_GB2312" w:eastAsia="仿宋_GB2312" w:cs="仿宋_GB2312"/>
          <w:sz w:val="32"/>
          <w:szCs w:val="32"/>
        </w:rPr>
        <w:t>，差异主要原因是增人增资</w:t>
      </w:r>
      <w:r>
        <w:rPr>
          <w:rFonts w:ascii="仿宋_GB2312" w:eastAsia="仿宋_GB2312" w:cs="仿宋_GB2312"/>
          <w:sz w:val="32"/>
          <w:szCs w:val="32"/>
        </w:rPr>
        <w:t>,</w:t>
      </w:r>
      <w:r>
        <w:rPr>
          <w:rFonts w:hint="eastAsia" w:ascii="仿宋_GB2312" w:eastAsia="仿宋_GB2312" w:cs="仿宋_GB2312"/>
          <w:color w:val="000000"/>
          <w:sz w:val="32"/>
          <w:szCs w:val="32"/>
        </w:rPr>
        <w:t xml:space="preserve"> 上级补助项目残疾人事业发展专项补助项目增加</w:t>
      </w:r>
      <w:r>
        <w:rPr>
          <w:rFonts w:hint="eastAsia" w:ascii="仿宋_GB2312" w:eastAsia="仿宋_GB2312" w:cs="仿宋_GB2312"/>
          <w:sz w:val="32"/>
          <w:szCs w:val="32"/>
        </w:rPr>
        <w:t>，上级专项资金在实际下达时存在不可预知性，资金实际到达后调整追加了预算。</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274.76</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92.79</w:t>
      </w:r>
      <w:r>
        <w:rPr>
          <w:rFonts w:hint="eastAsia" w:ascii="仿宋_GB2312" w:eastAsia="仿宋_GB2312" w:cs="仿宋_GB2312"/>
          <w:color w:val="000000"/>
          <w:sz w:val="32"/>
          <w:szCs w:val="32"/>
        </w:rPr>
        <w:t>万元，占</w:t>
      </w:r>
      <w:r>
        <w:rPr>
          <w:rFonts w:ascii="仿宋_GB2312" w:eastAsia="仿宋_GB2312" w:cs="仿宋_GB2312"/>
          <w:sz w:val="32"/>
          <w:szCs w:val="32"/>
        </w:rPr>
        <w:t>33.77%</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181.97</w:t>
      </w:r>
      <w:r>
        <w:rPr>
          <w:rFonts w:hint="eastAsia" w:ascii="仿宋_GB2312" w:eastAsia="仿宋_GB2312" w:cs="仿宋_GB2312"/>
          <w:color w:val="000000"/>
          <w:sz w:val="32"/>
          <w:szCs w:val="32"/>
        </w:rPr>
        <w:t>万元，占</w:t>
      </w:r>
      <w:r>
        <w:rPr>
          <w:rFonts w:ascii="仿宋_GB2312" w:eastAsia="仿宋_GB2312" w:cs="仿宋_GB2312"/>
          <w:sz w:val="32"/>
          <w:szCs w:val="32"/>
        </w:rPr>
        <w:t>66.23%</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cs="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152.14</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274.76</w:t>
      </w:r>
      <w:r>
        <w:rPr>
          <w:rFonts w:hint="eastAsia" w:ascii="仿宋_GB2312" w:eastAsia="仿宋_GB2312" w:cs="仿宋_GB2312"/>
          <w:sz w:val="32"/>
          <w:szCs w:val="32"/>
        </w:rPr>
        <w:t>万元，预决算差异率</w:t>
      </w:r>
      <w:r>
        <w:rPr>
          <w:rFonts w:ascii="仿宋_GB2312" w:eastAsia="仿宋_GB2312" w:cs="仿宋_GB2312"/>
          <w:sz w:val="32"/>
          <w:szCs w:val="32"/>
        </w:rPr>
        <w:t>80.6%</w:t>
      </w:r>
      <w:r>
        <w:rPr>
          <w:rFonts w:hint="eastAsia" w:ascii="仿宋_GB2312" w:eastAsia="仿宋_GB2312" w:cs="仿宋_GB2312"/>
          <w:sz w:val="32"/>
          <w:szCs w:val="32"/>
        </w:rPr>
        <w:t>，</w:t>
      </w:r>
      <w:bookmarkEnd w:id="22"/>
      <w:r>
        <w:rPr>
          <w:rFonts w:hint="eastAsia" w:ascii="仿宋_GB2312" w:eastAsia="仿宋_GB2312" w:cs="仿宋_GB2312"/>
          <w:sz w:val="32"/>
          <w:szCs w:val="32"/>
        </w:rPr>
        <w:t>差异主要原因是增人增资</w:t>
      </w:r>
      <w:r>
        <w:rPr>
          <w:rFonts w:ascii="仿宋_GB2312" w:eastAsia="仿宋_GB2312" w:cs="仿宋_GB2312"/>
          <w:sz w:val="32"/>
          <w:szCs w:val="32"/>
        </w:rPr>
        <w:t>,</w:t>
      </w:r>
      <w:r>
        <w:rPr>
          <w:rFonts w:hint="eastAsia" w:ascii="仿宋_GB2312" w:eastAsia="仿宋_GB2312" w:cs="仿宋_GB2312"/>
          <w:color w:val="000000"/>
          <w:sz w:val="32"/>
          <w:szCs w:val="32"/>
        </w:rPr>
        <w:t xml:space="preserve"> 上级补助项目残疾人事业发展专项补助项目增加</w:t>
      </w:r>
      <w:r>
        <w:rPr>
          <w:rFonts w:hint="eastAsia" w:ascii="仿宋_GB2312" w:eastAsia="仿宋_GB2312" w:cs="仿宋_GB2312"/>
          <w:sz w:val="32"/>
          <w:szCs w:val="32"/>
        </w:rPr>
        <w:t>，上级专项资金在实际下时存在不可预知性，资金实际到达后调整追加了预算。</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s="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274.76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46.76</w:t>
      </w:r>
      <w:r>
        <w:rPr>
          <w:rFonts w:hint="eastAsia" w:ascii="仿宋_GB2312" w:eastAsia="仿宋_GB2312" w:cs="仿宋_GB2312"/>
          <w:sz w:val="32"/>
          <w:szCs w:val="32"/>
        </w:rPr>
        <w:t>万元，增长</w:t>
      </w:r>
      <w:r>
        <w:rPr>
          <w:rFonts w:ascii="仿宋_GB2312" w:eastAsia="仿宋_GB2312" w:cs="仿宋_GB2312"/>
          <w:sz w:val="32"/>
          <w:szCs w:val="32"/>
        </w:rPr>
        <w:t>20.51%</w:t>
      </w:r>
      <w:r>
        <w:rPr>
          <w:rFonts w:hint="eastAsia" w:ascii="仿宋_GB2312" w:eastAsia="仿宋_GB2312" w:cs="仿宋_GB2312"/>
          <w:sz w:val="32"/>
          <w:szCs w:val="32"/>
        </w:rPr>
        <w:t>，增加的主要原因是：增人增资</w:t>
      </w:r>
      <w:r>
        <w:rPr>
          <w:rFonts w:ascii="仿宋_GB2312" w:eastAsia="仿宋_GB2312" w:cs="仿宋_GB2312"/>
          <w:sz w:val="32"/>
          <w:szCs w:val="32"/>
        </w:rPr>
        <w:t>,</w:t>
      </w:r>
      <w:r>
        <w:rPr>
          <w:rFonts w:hint="eastAsia" w:ascii="仿宋_GB2312" w:eastAsia="仿宋_GB2312" w:cs="仿宋_GB2312"/>
          <w:sz w:val="32"/>
          <w:szCs w:val="32"/>
        </w:rPr>
        <w:t>项目增加。</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274.76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41.91</w:t>
      </w:r>
      <w:r>
        <w:rPr>
          <w:rFonts w:hint="eastAsia" w:ascii="仿宋_GB2312" w:eastAsia="仿宋_GB2312" w:cs="仿宋_GB2312"/>
          <w:sz w:val="32"/>
          <w:szCs w:val="32"/>
        </w:rPr>
        <w:t>万元，增长</w:t>
      </w:r>
      <w:r>
        <w:rPr>
          <w:rFonts w:ascii="仿宋_GB2312" w:eastAsia="仿宋_GB2312" w:cs="仿宋_GB2312"/>
          <w:sz w:val="32"/>
          <w:szCs w:val="32"/>
        </w:rPr>
        <w:t>18%</w:t>
      </w:r>
      <w:r>
        <w:rPr>
          <w:rFonts w:hint="eastAsia" w:ascii="仿宋_GB2312" w:eastAsia="仿宋_GB2312" w:cs="仿宋_GB2312"/>
          <w:sz w:val="32"/>
          <w:szCs w:val="32"/>
        </w:rPr>
        <w:t>，增加的主要原因是：增人增资</w:t>
      </w:r>
      <w:r>
        <w:rPr>
          <w:rFonts w:ascii="仿宋_GB2312" w:eastAsia="仿宋_GB2312" w:cs="仿宋_GB2312"/>
          <w:sz w:val="32"/>
          <w:szCs w:val="32"/>
        </w:rPr>
        <w:t>,</w:t>
      </w:r>
      <w:r>
        <w:rPr>
          <w:rFonts w:hint="eastAsia" w:ascii="仿宋_GB2312" w:eastAsia="仿宋_GB2312" w:cs="仿宋_GB2312"/>
          <w:sz w:val="32"/>
          <w:szCs w:val="32"/>
        </w:rPr>
        <w:t>项目增加。</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92.79</w:t>
      </w:r>
      <w:r>
        <w:rPr>
          <w:rFonts w:hint="eastAsia" w:ascii="仿宋_GB2312" w:eastAsia="仿宋_GB2312" w:cs="仿宋_GB2312"/>
          <w:color w:val="000000"/>
          <w:sz w:val="32"/>
          <w:szCs w:val="32"/>
        </w:rPr>
        <w:t>万元，项目支出</w:t>
      </w:r>
      <w:r>
        <w:rPr>
          <w:rFonts w:ascii="仿宋_GB2312" w:eastAsia="仿宋_GB2312" w:cs="仿宋_GB2312"/>
          <w:sz w:val="32"/>
          <w:szCs w:val="32"/>
        </w:rPr>
        <w:t>181.97</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bookmarkEnd w:id="29"/>
      <w:bookmarkStart w:id="32" w:name="OLE_LINK62"/>
      <w:r>
        <w:rPr>
          <w:rFonts w:hint="eastAsia" w:ascii="仿宋_GB2312" w:eastAsia="仿宋_GB2312" w:cs="仿宋_GB2312"/>
          <w:sz w:val="32"/>
          <w:szCs w:val="32"/>
        </w:rPr>
        <w:t>增加0万元，增长0%，增加的主要原因是：本单位无财政拨款结转结余</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152.14</w:t>
      </w:r>
      <w:r>
        <w:rPr>
          <w:rFonts w:hint="eastAsia" w:ascii="仿宋_GB2312" w:eastAsia="仿宋_GB2312" w:cs="仿宋_GB2312"/>
          <w:color w:val="000000"/>
          <w:sz w:val="32"/>
          <w:szCs w:val="32"/>
        </w:rPr>
        <w:t>万元，决算数</w:t>
      </w:r>
      <w:r>
        <w:rPr>
          <w:rFonts w:ascii="仿宋_GB2312" w:eastAsia="仿宋_GB2312" w:cs="仿宋_GB2312"/>
          <w:sz w:val="32"/>
          <w:szCs w:val="32"/>
        </w:rPr>
        <w:t>274.76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80.6%</w:t>
      </w:r>
      <w:r>
        <w:rPr>
          <w:rFonts w:hint="eastAsia" w:ascii="仿宋_GB2312" w:eastAsia="仿宋_GB2312" w:cs="仿宋_GB2312"/>
          <w:color w:val="000000"/>
          <w:sz w:val="32"/>
          <w:szCs w:val="32"/>
        </w:rPr>
        <w:t>，差异主要原因是增人增资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项目增加。</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152.14</w:t>
      </w:r>
      <w:r>
        <w:rPr>
          <w:rFonts w:hint="eastAsia" w:ascii="仿宋_GB2312" w:eastAsia="仿宋_GB2312" w:cs="仿宋_GB2312"/>
          <w:color w:val="000000"/>
          <w:sz w:val="32"/>
          <w:szCs w:val="32"/>
        </w:rPr>
        <w:t>万元，决算数</w:t>
      </w:r>
      <w:r>
        <w:rPr>
          <w:rFonts w:ascii="仿宋_GB2312" w:eastAsia="仿宋_GB2312" w:cs="仿宋_GB2312"/>
          <w:sz w:val="32"/>
          <w:szCs w:val="32"/>
        </w:rPr>
        <w:t>274.76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80.6%</w:t>
      </w:r>
      <w:r>
        <w:rPr>
          <w:rFonts w:hint="eastAsia" w:ascii="仿宋_GB2312" w:eastAsia="仿宋_GB2312" w:cs="仿宋_GB2312"/>
          <w:color w:val="000000"/>
          <w:sz w:val="32"/>
          <w:szCs w:val="32"/>
        </w:rPr>
        <w:t>，</w:t>
      </w:r>
      <w:bookmarkEnd w:id="33"/>
      <w:r>
        <w:rPr>
          <w:rFonts w:hint="eastAsia" w:ascii="仿宋_GB2312" w:eastAsia="仿宋_GB2312" w:cs="仿宋_GB2312"/>
          <w:sz w:val="32"/>
          <w:szCs w:val="32"/>
        </w:rPr>
        <w:t>差异主要原因是增人增资</w:t>
      </w:r>
      <w:r>
        <w:rPr>
          <w:rFonts w:ascii="仿宋_GB2312" w:eastAsia="仿宋_GB2312" w:cs="仿宋_GB2312"/>
          <w:sz w:val="32"/>
          <w:szCs w:val="32"/>
        </w:rPr>
        <w:t>,</w:t>
      </w:r>
      <w:r>
        <w:rPr>
          <w:rFonts w:hint="eastAsia" w:ascii="仿宋_GB2312" w:eastAsia="仿宋_GB2312" w:cs="仿宋_GB2312"/>
          <w:color w:val="000000"/>
          <w:sz w:val="32"/>
          <w:szCs w:val="32"/>
        </w:rPr>
        <w:t xml:space="preserve"> 上级补助项目残疾人事业发展专项补助项目增加</w:t>
      </w:r>
      <w:r>
        <w:rPr>
          <w:rFonts w:hint="eastAsia" w:ascii="仿宋_GB2312" w:eastAsia="仿宋_GB2312" w:cs="仿宋_GB2312"/>
          <w:sz w:val="32"/>
          <w:szCs w:val="32"/>
        </w:rPr>
        <w:t>，上级专项资金在实际下时存在不可预知性，资金实际到达后调整追加了预算。</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234.11</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66.36</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39.56%</w:t>
      </w:r>
      <w:r>
        <w:rPr>
          <w:rFonts w:hint="eastAsia" w:ascii="仿宋_GB2312" w:eastAsia="仿宋_GB2312" w:cs="仿宋_GB2312"/>
          <w:color w:val="000000"/>
          <w:sz w:val="32"/>
          <w:szCs w:val="32"/>
        </w:rPr>
        <w:t>，增加的主要原因是：增人增资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项目增加。</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234.11</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66.36</w:t>
      </w:r>
      <w:r>
        <w:rPr>
          <w:rFonts w:hint="eastAsia" w:ascii="仿宋_GB2312" w:eastAsia="仿宋_GB2312" w:cs="仿宋_GB2312"/>
          <w:sz w:val="32"/>
          <w:szCs w:val="32"/>
        </w:rPr>
        <w:t>万元，增长</w:t>
      </w:r>
      <w:r>
        <w:rPr>
          <w:rFonts w:ascii="仿宋_GB2312" w:eastAsia="仿宋_GB2312" w:cs="仿宋_GB2312"/>
          <w:sz w:val="32"/>
          <w:szCs w:val="32"/>
        </w:rPr>
        <w:t>39.56%</w:t>
      </w:r>
      <w:r>
        <w:rPr>
          <w:rFonts w:hint="eastAsia" w:ascii="仿宋_GB2312" w:eastAsia="仿宋_GB2312" w:cs="仿宋_GB2312"/>
          <w:sz w:val="32"/>
          <w:szCs w:val="32"/>
        </w:rPr>
        <w:t>，增加的主要原因是：增人增资</w:t>
      </w:r>
      <w:r>
        <w:rPr>
          <w:rFonts w:ascii="仿宋_GB2312" w:eastAsia="仿宋_GB2312" w:cs="仿宋_GB2312"/>
          <w:sz w:val="32"/>
          <w:szCs w:val="32"/>
        </w:rPr>
        <w:t>,</w:t>
      </w:r>
      <w:r>
        <w:rPr>
          <w:rFonts w:hint="eastAsia" w:ascii="仿宋_GB2312" w:eastAsia="仿宋_GB2312" w:cs="仿宋_GB2312"/>
          <w:sz w:val="32"/>
          <w:szCs w:val="32"/>
        </w:rPr>
        <w:t>项目增加。</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5.05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229.05</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83.78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17.14</w:t>
      </w:r>
      <w:r>
        <w:rPr>
          <w:rFonts w:hint="eastAsia" w:ascii="仿宋_GB2312" w:eastAsia="仿宋_GB2312" w:cs="仿宋_GB2312"/>
          <w:sz w:val="32"/>
          <w:szCs w:val="32"/>
        </w:rPr>
        <w:t>万元、对个人和家庭的补助133.18万元。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113.47</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234.11</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106.32%</w:t>
      </w:r>
      <w:r>
        <w:rPr>
          <w:rFonts w:hint="eastAsia" w:ascii="仿宋_GB2312" w:eastAsia="仿宋_GB2312" w:cs="仿宋_GB2312"/>
          <w:color w:val="000000"/>
          <w:sz w:val="32"/>
          <w:szCs w:val="32"/>
        </w:rPr>
        <w:t>，差异主要原因是增人增资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项目增加，上级专项补助项目资金增加同比残疾人事业发展项目支出增加</w:t>
      </w:r>
      <w:r>
        <w:rPr>
          <w:rFonts w:ascii="仿宋_GB2312" w:eastAsia="仿宋_GB2312" w:cs="仿宋_GB2312"/>
          <w:color w:val="000000"/>
          <w:sz w:val="32"/>
          <w:szCs w:val="32"/>
        </w:rPr>
        <w:t>120.64</w:t>
      </w:r>
      <w:r>
        <w:rPr>
          <w:rFonts w:hint="eastAsia" w:ascii="仿宋_GB2312" w:eastAsia="仿宋_GB2312" w:cs="仿宋_GB2312"/>
          <w:color w:val="000000"/>
          <w:sz w:val="32"/>
          <w:szCs w:val="32"/>
        </w:rPr>
        <w:t>万元。</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113.47</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234.11</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106.32%</w:t>
      </w:r>
      <w:r>
        <w:rPr>
          <w:rFonts w:hint="eastAsia" w:ascii="仿宋_GB2312" w:eastAsia="仿宋_GB2312" w:cs="仿宋_GB2312"/>
          <w:color w:val="000000"/>
          <w:sz w:val="32"/>
          <w:szCs w:val="32"/>
        </w:rPr>
        <w:t>，差异主要原因是增人增资</w:t>
      </w:r>
      <w:r>
        <w:rPr>
          <w:rFonts w:ascii="仿宋_GB2312" w:eastAsia="仿宋_GB2312" w:cs="仿宋_GB2312"/>
          <w:color w:val="000000"/>
          <w:sz w:val="32"/>
          <w:szCs w:val="32"/>
        </w:rPr>
        <w:t>,</w:t>
      </w:r>
      <w:r>
        <w:rPr>
          <w:rFonts w:hint="eastAsia" w:ascii="仿宋_GB2312" w:eastAsia="仿宋_GB2312" w:cs="仿宋_GB2312"/>
          <w:color w:val="000000"/>
          <w:sz w:val="32"/>
          <w:szCs w:val="32"/>
        </w:rPr>
        <w:t>项目增加，上级专项补助项目资金增加同比残疾人事业发展项目支出增加</w:t>
      </w:r>
      <w:r>
        <w:rPr>
          <w:rFonts w:ascii="仿宋_GB2312" w:eastAsia="仿宋_GB2312" w:cs="仿宋_GB2312"/>
          <w:color w:val="000000"/>
          <w:sz w:val="32"/>
          <w:szCs w:val="32"/>
        </w:rPr>
        <w:t>120.64</w:t>
      </w:r>
      <w:r>
        <w:rPr>
          <w:rFonts w:hint="eastAsia" w:ascii="仿宋_GB2312" w:eastAsia="仿宋_GB2312" w:cs="仿宋_GB2312"/>
          <w:color w:val="000000"/>
          <w:sz w:val="32"/>
          <w:szCs w:val="32"/>
        </w:rPr>
        <w:t>万元。</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40.65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19.6</w:t>
      </w:r>
      <w:r>
        <w:rPr>
          <w:rFonts w:hint="eastAsia" w:ascii="仿宋_GB2312" w:eastAsia="仿宋_GB2312" w:cs="仿宋_GB2312"/>
          <w:sz w:val="32"/>
          <w:szCs w:val="32"/>
        </w:rPr>
        <w:t>万元，下降</w:t>
      </w:r>
      <w:r>
        <w:rPr>
          <w:rFonts w:ascii="仿宋_GB2312" w:eastAsia="仿宋_GB2312" w:cs="仿宋_GB2312"/>
          <w:sz w:val="32"/>
          <w:szCs w:val="32"/>
        </w:rPr>
        <w:t>32.53%</w:t>
      </w:r>
      <w:r>
        <w:rPr>
          <w:rFonts w:hint="eastAsia" w:ascii="仿宋_GB2312" w:eastAsia="仿宋_GB2312" w:cs="仿宋_GB2312"/>
          <w:sz w:val="32"/>
          <w:szCs w:val="32"/>
        </w:rPr>
        <w:t>，减少的主要原因是：同比上年政府性基金残疾人事业发展项目资金上级补助收入减少。</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40.65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24.45</w:t>
      </w:r>
      <w:r>
        <w:rPr>
          <w:rFonts w:hint="eastAsia" w:ascii="仿宋_GB2312" w:eastAsia="仿宋_GB2312" w:cs="仿宋_GB2312"/>
          <w:sz w:val="32"/>
          <w:szCs w:val="32"/>
        </w:rPr>
        <w:t>万元，下降</w:t>
      </w:r>
      <w:r>
        <w:rPr>
          <w:rFonts w:ascii="仿宋_GB2312" w:eastAsia="仿宋_GB2312" w:cs="仿宋_GB2312"/>
          <w:sz w:val="32"/>
          <w:szCs w:val="32"/>
        </w:rPr>
        <w:t>37.56%</w:t>
      </w:r>
      <w:r>
        <w:rPr>
          <w:rFonts w:hint="eastAsia" w:ascii="仿宋_GB2312" w:eastAsia="仿宋_GB2312" w:cs="仿宋_GB2312"/>
          <w:sz w:val="32"/>
          <w:szCs w:val="32"/>
        </w:rPr>
        <w:t>，减少的主要原因是：同比上年政府性基金残疾人事业发展项目资金上级补助收入减少。</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，其他支出</w:t>
      </w:r>
      <w:r>
        <w:rPr>
          <w:rFonts w:ascii="仿宋_GB2312" w:eastAsia="仿宋_GB2312" w:cs="仿宋_GB2312"/>
          <w:color w:val="000000"/>
          <w:sz w:val="32"/>
          <w:szCs w:val="32"/>
        </w:rPr>
        <w:t>40.65</w:t>
      </w:r>
      <w:r>
        <w:rPr>
          <w:rFonts w:hint="eastAsia" w:ascii="仿宋_GB2312" w:eastAsia="仿宋_GB2312" w:cs="仿宋_GB2312"/>
          <w:color w:val="000000"/>
          <w:sz w:val="32"/>
          <w:szCs w:val="32"/>
        </w:rPr>
        <w:t>万元。按经济分类科目（按类级科目公开），对个人和家庭的补助</w:t>
      </w:r>
      <w:r>
        <w:rPr>
          <w:rFonts w:ascii="仿宋_GB2312" w:eastAsia="仿宋_GB2312" w:cs="仿宋_GB2312"/>
          <w:color w:val="000000"/>
          <w:sz w:val="32"/>
          <w:szCs w:val="32"/>
        </w:rPr>
        <w:t>40.65</w:t>
      </w:r>
      <w:r>
        <w:rPr>
          <w:rFonts w:hint="eastAsia" w:ascii="仿宋_GB2312" w:eastAsia="仿宋_GB2312" w:cs="仿宋_GB2312"/>
          <w:color w:val="000000"/>
          <w:sz w:val="32"/>
          <w:szCs w:val="32"/>
        </w:rPr>
        <w:t>万元。</w:t>
      </w:r>
    </w:p>
    <w:p>
      <w:pPr>
        <w:spacing w:line="540" w:lineRule="exact"/>
        <w:ind w:firstLine="640" w:firstLineChars="200"/>
        <w:rPr>
          <w:rFonts w:ascii="仿宋_GB2312" w:eastAsia="仿宋_GB2312"/>
          <w:color w:val="000000"/>
          <w:sz w:val="32"/>
          <w:szCs w:val="32"/>
        </w:rPr>
      </w:pPr>
      <w:bookmarkStart w:id="49" w:name="OLE_LINK72"/>
      <w:bookmarkStart w:id="50"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38.67</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40.65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5.12%</w:t>
      </w:r>
      <w:r>
        <w:rPr>
          <w:rFonts w:hint="eastAsia" w:ascii="仿宋_GB2312" w:eastAsia="仿宋_GB2312" w:cs="仿宋_GB2312"/>
          <w:color w:val="000000"/>
          <w:sz w:val="32"/>
          <w:szCs w:val="32"/>
        </w:rPr>
        <w:t>，差异主要原因是上级专项补助增加。</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38.67</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40.65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5.12%</w:t>
      </w:r>
      <w:r>
        <w:rPr>
          <w:rFonts w:hint="eastAsia" w:ascii="仿宋_GB2312" w:eastAsia="仿宋_GB2312" w:cs="仿宋_GB2312"/>
          <w:color w:val="000000"/>
          <w:sz w:val="32"/>
          <w:szCs w:val="32"/>
        </w:rPr>
        <w:t>，差异主要原因是上级专项补助资金增加。</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52" w:name="OLE_LINK25"/>
      <w:bookmarkStart w:id="53" w:name="OLE_LINK26"/>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s="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0.15</w:t>
      </w:r>
      <w:r>
        <w:rPr>
          <w:rFonts w:hint="eastAsia" w:ascii="仿宋_GB2312" w:eastAsia="仿宋_GB2312" w:cs="仿宋_GB2312"/>
          <w:color w:val="000000"/>
          <w:sz w:val="32"/>
          <w:szCs w:val="32"/>
        </w:rPr>
        <w:t>万元，降低</w:t>
      </w:r>
      <w:r>
        <w:rPr>
          <w:rFonts w:ascii="仿宋_GB2312" w:eastAsia="仿宋_GB2312" w:cs="仿宋_GB2312"/>
          <w:color w:val="000000"/>
          <w:sz w:val="32"/>
          <w:szCs w:val="32"/>
        </w:rPr>
        <w:t>10%</w:t>
      </w:r>
      <w:r>
        <w:rPr>
          <w:rFonts w:hint="eastAsia" w:ascii="仿宋_GB2312" w:eastAsia="仿宋_GB2312" w:cs="仿宋_GB2312"/>
          <w:color w:val="000000"/>
          <w:sz w:val="32"/>
          <w:szCs w:val="32"/>
        </w:rPr>
        <w:t>，减少的主要原因是：严格落实中央和自治区、地区相关规定，压减“三公”经费支出，严格控制和降低行政运行成本，大力压缩“三公”经费支出规模，严把车辆管控关，严格遵守公务车辆配置标准和管理制度，减少使用高耗油车辆，严禁公车私用。</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bookmarkEnd w:id="59"/>
      <w:r>
        <w:rPr>
          <w:rFonts w:ascii="仿宋_GB2312" w:eastAsia="仿宋_GB2312" w:cs="仿宋_GB2312"/>
          <w:color w:val="000000"/>
          <w:sz w:val="32"/>
          <w:szCs w:val="32"/>
        </w:rPr>
        <w:t>0</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0%</w:t>
      </w:r>
      <w:r>
        <w:rPr>
          <w:rFonts w:hint="eastAsia" w:ascii="仿宋_GB2312" w:eastAsia="仿宋_GB2312" w:cs="仿宋_GB2312"/>
          <w:color w:val="000000"/>
          <w:sz w:val="32"/>
          <w:szCs w:val="32"/>
        </w:rPr>
        <w:t>，与上年相比减少0万元，降低0%，主要原因是：单位今年无出国考察、培训等安排。</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，与上年相比，减少</w:t>
      </w:r>
      <w:r>
        <w:rPr>
          <w:rFonts w:ascii="仿宋_GB2312" w:eastAsia="仿宋_GB2312" w:cs="仿宋_GB2312"/>
          <w:color w:val="000000"/>
          <w:sz w:val="32"/>
          <w:szCs w:val="32"/>
        </w:rPr>
        <w:t>0.15</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10%</w:t>
      </w:r>
      <w:r>
        <w:rPr>
          <w:rFonts w:hint="eastAsia" w:ascii="仿宋_GB2312" w:eastAsia="仿宋_GB2312" w:cs="仿宋_GB2312"/>
          <w:color w:val="000000"/>
          <w:sz w:val="32"/>
          <w:szCs w:val="32"/>
        </w:rPr>
        <w:t>，减少的主要原因是：单位严把车辆管控关，严格遵守公务车辆配置标准和管理制度，减少使用高耗油车辆，严禁公车私用；</w:t>
      </w:r>
      <w:bookmarkEnd w:id="61"/>
      <w:bookmarkStart w:id="62" w:name="OLE_LINK32"/>
      <w:bookmarkStart w:id="63" w:name="OLE_LINK78"/>
      <w:bookmarkStart w:id="64" w:name="OLE_LINK77"/>
      <w:r>
        <w:rPr>
          <w:rFonts w:hint="eastAsia" w:ascii="仿宋_GB2312" w:eastAsia="仿宋_GB2312" w:cs="仿宋_GB2312"/>
          <w:color w:val="000000"/>
          <w:sz w:val="32"/>
          <w:szCs w:val="32"/>
        </w:rPr>
        <w:t>公务接待费支出</w:t>
      </w:r>
      <w:bookmarkEnd w:id="62"/>
      <w:r>
        <w:rPr>
          <w:rFonts w:ascii="仿宋_GB2312" w:eastAsia="仿宋_GB2312" w:cs="仿宋_GB2312"/>
          <w:color w:val="000000"/>
          <w:sz w:val="32"/>
          <w:szCs w:val="32"/>
        </w:rPr>
        <w:t>0</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0%</w:t>
      </w:r>
      <w:r>
        <w:rPr>
          <w:rFonts w:hint="eastAsia" w:ascii="仿宋_GB2312" w:eastAsia="仿宋_GB2312" w:cs="仿宋_GB2312"/>
          <w:color w:val="000000"/>
          <w:sz w:val="32"/>
          <w:szCs w:val="32"/>
        </w:rPr>
        <w:t>，比上年减少0万元，降低0%，降低主要原因是：单位严把监督检查关，对接待费严格控制，减少一切不必要的公务接待开支。</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s="仿宋_GB2312"/>
          <w:color w:val="000000"/>
          <w:sz w:val="32"/>
          <w:szCs w:val="32"/>
        </w:rPr>
      </w:pPr>
      <w:bookmarkStart w:id="65" w:name="OLE_LINK80"/>
      <w:bookmarkStart w:id="66" w:name="OLE_LINK79"/>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万元。新疆喀什地区叶城县残疾人联合会单位</w:t>
      </w:r>
      <w:bookmarkStart w:id="67" w:name="OLE_LINK33"/>
      <w:r>
        <w:rPr>
          <w:rFonts w:hint="eastAsia" w:ascii="仿宋_GB2312" w:eastAsia="仿宋_GB2312" w:cs="仿宋_GB2312"/>
          <w:color w:val="000000"/>
          <w:sz w:val="32"/>
          <w:szCs w:val="32"/>
        </w:rPr>
        <w:t>全年</w:t>
      </w:r>
      <w:bookmarkStart w:id="68" w:name="OLE_LINK35"/>
      <w:bookmarkStart w:id="69" w:name="OLE_LINK34"/>
      <w:bookmarkStart w:id="70" w:name="OLE_LINK36"/>
      <w:r>
        <w:rPr>
          <w:rFonts w:hint="eastAsia" w:ascii="仿宋_GB2312" w:eastAsia="仿宋_GB2312" w:cs="仿宋_GB2312"/>
          <w:color w:val="000000"/>
          <w:sz w:val="32"/>
          <w:szCs w:val="32"/>
        </w:rPr>
        <w:t>使用一般公共预算财政拨款安排的因公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color w:val="000000"/>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color w:val="000000"/>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开支内容包括：本单位无此项支出，与上年一致。</w:t>
      </w:r>
      <w:bookmarkEnd w:id="65"/>
      <w:bookmarkEnd w:id="66"/>
      <w:bookmarkEnd w:id="72"/>
    </w:p>
    <w:p>
      <w:pPr>
        <w:spacing w:line="540" w:lineRule="exact"/>
        <w:ind w:firstLine="640" w:firstLineChars="200"/>
        <w:rPr>
          <w:rFonts w:ascii="仿宋_GB2312" w:eastAsia="仿宋_GB2312" w:cs="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0"/>
      <w:bookmarkStart w:id="76" w:name="OLE_LINK41"/>
      <w:r>
        <w:rPr>
          <w:rFonts w:hint="eastAsia" w:ascii="仿宋_GB2312" w:eastAsia="仿宋_GB2312" w:cs="仿宋_GB2312"/>
          <w:color w:val="000000"/>
          <w:sz w:val="32"/>
          <w:szCs w:val="32"/>
        </w:rPr>
        <w:t>公务用车运行维护费</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。主要用于车辆保险、燃油费支出。</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辆，保有量为</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s="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万元，主要是单位严把监督检查关，对接待费严格控制，减少一切不必要的公务接待开支无此项支出，与上年一致。</w:t>
      </w:r>
      <w:bookmarkEnd w:id="78"/>
      <w:bookmarkStart w:id="79" w:name="OLE_LINK84"/>
      <w:r>
        <w:rPr>
          <w:rFonts w:hint="eastAsia" w:ascii="仿宋_GB2312" w:eastAsia="仿宋_GB2312" w:cs="仿宋_GB2312"/>
          <w:color w:val="000000"/>
          <w:sz w:val="32"/>
          <w:szCs w:val="32"/>
        </w:rPr>
        <w:t>新疆喀什地区叶城县残疾人联合会单位国内公务接待</w:t>
      </w:r>
      <w:r>
        <w:rPr>
          <w:rFonts w:ascii="仿宋_GB2312" w:eastAsia="仿宋_GB2312" w:cs="仿宋_GB2312"/>
          <w:color w:val="000000"/>
          <w:sz w:val="32"/>
          <w:szCs w:val="32"/>
        </w:rPr>
        <w:t>0</w:t>
      </w:r>
      <w:r>
        <w:rPr>
          <w:rFonts w:hint="eastAsia" w:ascii="仿宋_GB2312" w:eastAsia="仿宋_GB2312" w:cs="仿宋_GB2312"/>
          <w:color w:val="000000"/>
          <w:sz w:val="32"/>
          <w:szCs w:val="32"/>
        </w:rPr>
        <w:t>批次，</w:t>
      </w:r>
      <w:r>
        <w:rPr>
          <w:rFonts w:ascii="仿宋_GB2312" w:eastAsia="仿宋_GB2312" w:cs="仿宋_GB2312"/>
          <w:color w:val="000000"/>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eastAsia="仿宋_GB2312" w:cs="仿宋_GB2312"/>
          <w:color w:val="00000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严格落实中央、自治区和地区的相关规定，压减“三公”经费支出，严格控制和降低行政运行成本，大力压缩“三公”经费支出规模，严把车辆管控关，严格遵守公务车辆配置标准和管理制度，减少使用高耗油车辆，严禁公车私用。</w:t>
      </w:r>
      <w:bookmarkEnd w:id="80"/>
      <w:bookmarkStart w:id="81" w:name="OLE_LINK86"/>
      <w:bookmarkStart w:id="82" w:name="OLE_LINK87"/>
      <w:r>
        <w:rPr>
          <w:rFonts w:hint="eastAsia" w:ascii="仿宋_GB2312" w:eastAsia="仿宋_GB2312" w:cs="仿宋_GB2312"/>
          <w:color w:val="000000"/>
          <w:sz w:val="32"/>
          <w:szCs w:val="32"/>
        </w:rPr>
        <w:t>其中：因公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，差异主要原因是主要是我县各部门单位今年无出国考察、培训等安排与上年一致；</w:t>
      </w:r>
      <w:bookmarkEnd w:id="81"/>
      <w:bookmarkEnd w:id="82"/>
      <w:bookmarkStart w:id="83" w:name="OLE_LINK89"/>
      <w:bookmarkStart w:id="84" w:name="OLE_LINK88"/>
      <w:r>
        <w:rPr>
          <w:rFonts w:hint="eastAsia" w:ascii="仿宋_GB2312" w:eastAsia="仿宋_GB2312" w:cs="仿宋_GB2312"/>
          <w:color w:val="000000"/>
          <w:sz w:val="32"/>
          <w:szCs w:val="32"/>
        </w:rPr>
        <w:t>公务用车购置预算数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，差异主要原因是严把车辆管控关，严格遵守公务车辆配置标准,公务用车购置量减少，与上年一致；</w:t>
      </w:r>
      <w:bookmarkEnd w:id="83"/>
      <w:bookmarkEnd w:id="84"/>
      <w:bookmarkStart w:id="85" w:name="OLE_LINK90"/>
      <w:r>
        <w:rPr>
          <w:rFonts w:hint="eastAsia" w:ascii="仿宋_GB2312" w:eastAsia="仿宋_GB2312" w:cs="仿宋_GB2312"/>
          <w:color w:val="000000"/>
          <w:sz w:val="32"/>
          <w:szCs w:val="32"/>
        </w:rPr>
        <w:t>公务用车运行费预算数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，差异主要原因是严把车辆管控关，严格遵守公务车辆配置标准和管理制度，减少使用高耗油车辆，严禁公车私用；</w:t>
      </w:r>
      <w:bookmarkEnd w:id="85"/>
      <w:bookmarkStart w:id="86" w:name="OLE_LINK91"/>
      <w:r>
        <w:rPr>
          <w:rFonts w:hint="eastAsia" w:ascii="仿宋_GB2312" w:eastAsia="仿宋_GB2312" w:cs="仿宋_GB2312"/>
          <w:color w:val="000000"/>
          <w:sz w:val="32"/>
          <w:szCs w:val="32"/>
        </w:rPr>
        <w:t>公务接待费预算数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color w:val="000000"/>
          <w:sz w:val="32"/>
          <w:szCs w:val="32"/>
        </w:rPr>
        <w:t>单位严把监督检查关，对接待费严格控制，减少一切不必要的公务接待开支，与上年一致。</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年度新疆喀什地区叶城县残疾人联合会机关运行经费支出</w:t>
      </w:r>
      <w:r>
        <w:rPr>
          <w:rFonts w:ascii="仿宋_GB2312" w:eastAsia="仿宋_GB2312" w:cs="仿宋_GB2312"/>
          <w:color w:val="000000"/>
          <w:sz w:val="32"/>
          <w:szCs w:val="32"/>
        </w:rPr>
        <w:t>1.74</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1.9</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52.2%</w:t>
      </w:r>
      <w:r>
        <w:rPr>
          <w:rFonts w:hint="eastAsia" w:ascii="仿宋_GB2312" w:eastAsia="仿宋_GB2312" w:cs="仿宋_GB2312"/>
          <w:color w:val="000000"/>
          <w:sz w:val="32"/>
          <w:szCs w:val="32"/>
        </w:rPr>
        <w:t>，减少的主要原因是：严格落实中央八项规定，压减机关运行经费支出。</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1.78</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0.8</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0.98</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2</w:t>
      </w:r>
      <w:r>
        <w:rPr>
          <w:rFonts w:hint="eastAsia" w:ascii="仿宋_GB2312" w:eastAsia="仿宋_GB2312" w:cs="仿宋_GB2312"/>
          <w:color w:val="000000"/>
          <w:sz w:val="32"/>
          <w:szCs w:val="32"/>
        </w:rPr>
        <w:t>辆，价值</w:t>
      </w:r>
      <w:r>
        <w:rPr>
          <w:rFonts w:ascii="仿宋_GB2312" w:eastAsia="仿宋_GB2312" w:cs="仿宋_GB2312"/>
          <w:sz w:val="32"/>
          <w:szCs w:val="32"/>
        </w:rPr>
        <w:t>26.02</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2</w:t>
      </w:r>
      <w:r>
        <w:rPr>
          <w:rFonts w:hint="eastAsia" w:ascii="仿宋_GB2312" w:eastAsia="仿宋_GB2312" w:cs="仿宋_GB2312"/>
          <w:color w:val="000000"/>
          <w:sz w:val="32"/>
          <w:szCs w:val="32"/>
        </w:rPr>
        <w:t>辆，其他用车主要是：其他用车</w:t>
      </w:r>
      <w:r>
        <w:rPr>
          <w:rFonts w:ascii="仿宋_GB2312" w:eastAsia="仿宋_GB2312" w:cs="仿宋_GB2312"/>
          <w:color w:val="000000"/>
          <w:sz w:val="32"/>
          <w:szCs w:val="32"/>
        </w:rPr>
        <w:t>2</w:t>
      </w:r>
      <w:r>
        <w:rPr>
          <w:rFonts w:hint="eastAsia" w:ascii="仿宋_GB2312" w:eastAsia="仿宋_GB2312" w:cs="仿宋_GB2312"/>
          <w:color w:val="000000"/>
          <w:sz w:val="32"/>
          <w:szCs w:val="32"/>
        </w:rPr>
        <w:t>辆主要是一般公务用车；单位价值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w:t>
      </w:r>
      <w:r>
        <w:rPr>
          <w:rFonts w:ascii="仿宋_GB2312" w:eastAsia="仿宋_GB2312" w:cs="仿宋_GB2312"/>
          <w:sz w:val="32"/>
          <w:szCs w:val="32"/>
        </w:rPr>
        <w:t xml:space="preserve"> </w:t>
      </w:r>
      <w:r>
        <w:rPr>
          <w:rFonts w:hint="eastAsia" w:ascii="仿宋_GB2312" w:eastAsia="仿宋_GB2312" w:cs="仿宋_GB2312"/>
          <w:sz w:val="32"/>
          <w:szCs w:val="32"/>
        </w:rPr>
        <w:t>新疆喀什地区叶城县残疾人联合会</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181.97</w:t>
      </w:r>
      <w:r>
        <w:rPr>
          <w:rFonts w:hint="eastAsia" w:ascii="仿宋_GB2312" w:eastAsia="仿宋_GB2312" w:cs="仿宋_GB2312"/>
          <w:sz w:val="32"/>
          <w:szCs w:val="32"/>
        </w:rPr>
        <w:t>万元，执行金额为</w:t>
      </w:r>
      <w:r>
        <w:rPr>
          <w:rFonts w:ascii="仿宋_GB2312" w:eastAsia="仿宋_GB2312" w:cs="仿宋_GB2312"/>
          <w:sz w:val="32"/>
          <w:szCs w:val="32"/>
        </w:rPr>
        <w:t>181.97</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1</w:t>
      </w:r>
      <w:r>
        <w:rPr>
          <w:rFonts w:hint="eastAsia" w:ascii="仿宋_GB2312" w:eastAsia="仿宋_GB2312" w:cs="仿宋_GB2312"/>
          <w:sz w:val="32"/>
          <w:szCs w:val="32"/>
        </w:rPr>
        <w:t>个，其中已完成项目</w:t>
      </w:r>
      <w:r>
        <w:rPr>
          <w:rFonts w:ascii="仿宋_GB2312" w:eastAsia="仿宋_GB2312" w:cs="仿宋_GB2312"/>
          <w:sz w:val="32"/>
          <w:szCs w:val="32"/>
        </w:rPr>
        <w:t>1</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firstLine="640" w:firstLineChars="200"/>
        <w:rPr>
          <w:rFonts w:ascii="仿宋_GB2312" w:hAnsi="仿宋" w:eastAsia="仿宋_GB2312" w:cs="仿宋"/>
          <w:kern w:val="0"/>
          <w:sz w:val="32"/>
          <w:szCs w:val="32"/>
          <w:u w:color="000000"/>
        </w:rPr>
      </w:pP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年残疾人事业发展补助项目绩效自评综述：根据年初设定的绩效目标，该项目绩效自评得分为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181.97</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181.97</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 w:eastAsia="仿宋_GB2312" w:cs="仿宋"/>
          <w:kern w:val="0"/>
          <w:sz w:val="32"/>
          <w:szCs w:val="32"/>
          <w:u w:color="000000"/>
          <w:lang w:val="zh-TW"/>
        </w:rPr>
        <w:t>1.产出指标完成情况分析（1）项目完成数量：全县残疾人数</w:t>
      </w:r>
      <w:r>
        <w:rPr>
          <w:rFonts w:hint="eastAsia" w:ascii="仿宋_GB2312" w:hAnsi="仿宋" w:eastAsia="仿宋_GB2312" w:cs="仿宋"/>
          <w:kern w:val="0"/>
          <w:sz w:val="32"/>
          <w:szCs w:val="32"/>
          <w:u w:color="000000"/>
        </w:rPr>
        <w:t>16354人，截至2018年绩效自评时,该项目年度设定的预期目标全部完成,完成率为100%。</w:t>
      </w:r>
      <w:r>
        <w:rPr>
          <w:rFonts w:hint="eastAsia" w:ascii="仿宋_GB2312" w:hAnsi="仿宋" w:eastAsia="仿宋_GB2312" w:cs="仿宋"/>
          <w:kern w:val="0"/>
          <w:sz w:val="32"/>
          <w:szCs w:val="32"/>
          <w:u w:color="000000"/>
          <w:lang w:val="zh-TW"/>
        </w:rPr>
        <w:t>（2）项目完成质量：残疾人事业发展补助资金保障率100%，根据项目实施完成后的结果来看,我单位严格以高质量的项目完成情况来执行,完成率为100%。（3）项目实施进度：</w:t>
      </w:r>
      <w:r>
        <w:rPr>
          <w:rFonts w:hint="eastAsia" w:ascii="仿宋_GB2312" w:hAnsi="仿宋" w:eastAsia="仿宋_GB2312" w:cs="仿宋"/>
          <w:kern w:val="0"/>
          <w:sz w:val="32"/>
          <w:szCs w:val="32"/>
          <w:u w:color="000000"/>
        </w:rPr>
        <w:t>资金拨付及时率100%，</w:t>
      </w:r>
      <w:r>
        <w:rPr>
          <w:rFonts w:hint="eastAsia" w:ascii="仿宋_GB2312" w:hAnsi="仿宋" w:eastAsia="仿宋_GB2312" w:cs="仿宋"/>
          <w:kern w:val="0"/>
          <w:sz w:val="32"/>
          <w:szCs w:val="32"/>
          <w:u w:color="000000"/>
          <w:lang w:val="zh-TW"/>
        </w:rPr>
        <w:t>根据年初单位制定的实施方案,严格把控资金与项目实施进度相统一的原则,项目完成进度良好,当年完成率为100%。（4）项目成本节约情况：人均补助标准111.27元/人年，我单位在执行该类项目时,严格控制成本在预算之内,坚决杜绝资金浪费现象的产生,从项目实施结果中,效果良好。2.效益指标完成情况分析：（1）项目实施的经济效益分析。本项目是保障残疾人事业发展及对残疾人的各项补助项目，减轻残疾人经济负担总额181.97元/人/年。（2）项目实施的社会效益分析：项目实施促进残疾人自主发展、和谐发展和可持续发展率</w:t>
      </w:r>
      <w:r>
        <w:rPr>
          <w:rFonts w:hint="eastAsia" w:ascii="仿宋_GB2312" w:hAnsi="仿宋" w:eastAsia="仿宋_GB2312" w:cs="仿宋"/>
          <w:kern w:val="0"/>
          <w:sz w:val="32"/>
          <w:szCs w:val="32"/>
          <w:u w:color="000000"/>
        </w:rPr>
        <w:t>达</w:t>
      </w:r>
      <w:r>
        <w:rPr>
          <w:rFonts w:hint="eastAsia" w:ascii="仿宋_GB2312" w:hAnsi="仿宋" w:eastAsia="仿宋_GB2312" w:cs="仿宋"/>
          <w:kern w:val="0"/>
          <w:sz w:val="32"/>
          <w:szCs w:val="32"/>
          <w:u w:color="000000"/>
          <w:lang w:val="zh-TW"/>
        </w:rPr>
        <w:t>9</w:t>
      </w:r>
      <w:r>
        <w:rPr>
          <w:rFonts w:hint="eastAsia" w:ascii="仿宋_GB2312" w:hAnsi="仿宋" w:eastAsia="仿宋_GB2312" w:cs="仿宋"/>
          <w:kern w:val="0"/>
          <w:sz w:val="32"/>
          <w:szCs w:val="32"/>
          <w:u w:color="000000"/>
        </w:rPr>
        <w:t>7</w:t>
      </w:r>
      <w:r>
        <w:rPr>
          <w:rFonts w:hint="eastAsia" w:ascii="仿宋_GB2312" w:hAnsi="仿宋" w:eastAsia="仿宋_GB2312" w:cs="仿宋"/>
          <w:kern w:val="0"/>
          <w:sz w:val="32"/>
          <w:szCs w:val="32"/>
          <w:u w:color="000000"/>
          <w:lang w:val="zh-TW"/>
        </w:rPr>
        <w:t>%以上。（3）项目</w:t>
      </w:r>
      <w:r>
        <w:rPr>
          <w:rFonts w:hint="eastAsia" w:ascii="仿宋_GB2312" w:hAnsi="仿宋" w:eastAsia="仿宋_GB2312" w:cs="仿宋"/>
          <w:kern w:val="0"/>
          <w:sz w:val="32"/>
          <w:szCs w:val="32"/>
          <w:u w:color="000000"/>
        </w:rPr>
        <w:t>实施的生态效益分析，无。（4）项目实施的可持续影响分析：残疾人事业发展补助资金持续年限1年。3.满意度指标完成情况分析：按计划完成项目实施，受益残疾人满意度满意率达95%以上，服务对象满意度指标完成成。发现的问题及原因：存在资金使用不规范，项目档案资料不完善，项目实施成效不明显情况下一步改进措施：</w:t>
      </w:r>
      <w:r>
        <w:rPr>
          <w:rFonts w:ascii="仿宋_GB2312" w:hAnsi="仿宋" w:eastAsia="仿宋_GB2312" w:cs="仿宋"/>
          <w:kern w:val="0"/>
          <w:sz w:val="32"/>
          <w:szCs w:val="32"/>
          <w:u w:color="000000"/>
        </w:rPr>
        <w:t xml:space="preserve"> </w:t>
      </w:r>
      <w:r>
        <w:rPr>
          <w:rFonts w:hint="eastAsia" w:ascii="仿宋_GB2312" w:hAnsi="仿宋" w:eastAsia="仿宋_GB2312" w:cs="仿宋"/>
          <w:kern w:val="0"/>
          <w:sz w:val="32"/>
          <w:szCs w:val="32"/>
          <w:u w:color="000000"/>
        </w:rPr>
        <w:t>进一步资金使用还规范性，进一步完善项目档案资料，加强项目实施成效</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w:t>
      </w:r>
      <w:bookmarkStart w:id="92" w:name="_GoBack"/>
      <w:bookmarkEnd w:id="92"/>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费反映单位公务</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11</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（项）指：残疾人康复。</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11</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（项）指：残疾人就业和扶贫。</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11</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（项）指：其他残疾人事业支出。</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60</w:t>
      </w:r>
      <w:r>
        <w:rPr>
          <w:rFonts w:hint="eastAsia" w:ascii="仿宋_GB2312" w:eastAsia="仿宋_GB2312" w:cs="仿宋_GB2312"/>
          <w:sz w:val="32"/>
          <w:szCs w:val="32"/>
        </w:rPr>
        <w:t>（款）</w:t>
      </w:r>
      <w:r>
        <w:rPr>
          <w:rFonts w:ascii="仿宋_GB2312" w:eastAsia="仿宋_GB2312" w:cs="仿宋_GB2312"/>
          <w:sz w:val="32"/>
          <w:szCs w:val="32"/>
        </w:rPr>
        <w:t>06</w:t>
      </w:r>
      <w:r>
        <w:rPr>
          <w:rFonts w:hint="eastAsia" w:ascii="仿宋_GB2312" w:eastAsia="仿宋_GB2312" w:cs="仿宋_GB2312"/>
          <w:sz w:val="32"/>
          <w:szCs w:val="32"/>
        </w:rPr>
        <w:t>（项）指：用于残疾人事业的彩票公益金支出。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headerReference r:id="rId3" w:type="default"/>
          <w:footerReference r:id="rId4"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- 5 -</w:t>
    </w:r>
    <w:r>
      <w:rPr>
        <w:rStyle w:val="9"/>
        <w:rFonts w:ascii="宋体" w:hAnsi="宋体" w:eastAsia="宋体" w:cs="宋体"/>
        <w:sz w:val="28"/>
        <w:szCs w:val="28"/>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24FD3"/>
    <w:rsid w:val="000371C0"/>
    <w:rsid w:val="00040E57"/>
    <w:rsid w:val="00044097"/>
    <w:rsid w:val="00050E1F"/>
    <w:rsid w:val="00054305"/>
    <w:rsid w:val="00060E28"/>
    <w:rsid w:val="000635BD"/>
    <w:rsid w:val="00065838"/>
    <w:rsid w:val="00073BA1"/>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104A"/>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47C3E"/>
    <w:rsid w:val="00147CBA"/>
    <w:rsid w:val="00150BEF"/>
    <w:rsid w:val="00151789"/>
    <w:rsid w:val="00151A95"/>
    <w:rsid w:val="00157F86"/>
    <w:rsid w:val="00164EBC"/>
    <w:rsid w:val="001669CC"/>
    <w:rsid w:val="00166DAB"/>
    <w:rsid w:val="00166E4B"/>
    <w:rsid w:val="00167DB8"/>
    <w:rsid w:val="00170C1A"/>
    <w:rsid w:val="00171B68"/>
    <w:rsid w:val="00173DD7"/>
    <w:rsid w:val="00177527"/>
    <w:rsid w:val="00181AEF"/>
    <w:rsid w:val="001833B9"/>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E628A"/>
    <w:rsid w:val="001F0E21"/>
    <w:rsid w:val="001F2FE9"/>
    <w:rsid w:val="001F3267"/>
    <w:rsid w:val="001F6948"/>
    <w:rsid w:val="0020033F"/>
    <w:rsid w:val="00200C57"/>
    <w:rsid w:val="00207AD5"/>
    <w:rsid w:val="0021204D"/>
    <w:rsid w:val="002127E3"/>
    <w:rsid w:val="002146E7"/>
    <w:rsid w:val="00216FD0"/>
    <w:rsid w:val="00226DF0"/>
    <w:rsid w:val="00231C2E"/>
    <w:rsid w:val="00234B1C"/>
    <w:rsid w:val="00241293"/>
    <w:rsid w:val="00245135"/>
    <w:rsid w:val="002453A6"/>
    <w:rsid w:val="00247520"/>
    <w:rsid w:val="002479AC"/>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1297"/>
    <w:rsid w:val="002C4530"/>
    <w:rsid w:val="002D2B8C"/>
    <w:rsid w:val="002D34C1"/>
    <w:rsid w:val="002D76FA"/>
    <w:rsid w:val="002E189D"/>
    <w:rsid w:val="002E18D1"/>
    <w:rsid w:val="002E531F"/>
    <w:rsid w:val="002E64E8"/>
    <w:rsid w:val="002E7766"/>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B36"/>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3CDB"/>
    <w:rsid w:val="00394E80"/>
    <w:rsid w:val="00396057"/>
    <w:rsid w:val="003A03AB"/>
    <w:rsid w:val="003A251D"/>
    <w:rsid w:val="003A4403"/>
    <w:rsid w:val="003A558F"/>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1FE8"/>
    <w:rsid w:val="0047598D"/>
    <w:rsid w:val="004802CE"/>
    <w:rsid w:val="00486DB6"/>
    <w:rsid w:val="00487D16"/>
    <w:rsid w:val="004957F5"/>
    <w:rsid w:val="004976A5"/>
    <w:rsid w:val="004A0034"/>
    <w:rsid w:val="004A02D4"/>
    <w:rsid w:val="004A0690"/>
    <w:rsid w:val="004A2CA4"/>
    <w:rsid w:val="004A4799"/>
    <w:rsid w:val="004A7A7B"/>
    <w:rsid w:val="004B401D"/>
    <w:rsid w:val="004B4118"/>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12E51"/>
    <w:rsid w:val="00523B8A"/>
    <w:rsid w:val="00532585"/>
    <w:rsid w:val="00533FA0"/>
    <w:rsid w:val="00534583"/>
    <w:rsid w:val="0054006F"/>
    <w:rsid w:val="00540C10"/>
    <w:rsid w:val="005464FA"/>
    <w:rsid w:val="00546871"/>
    <w:rsid w:val="00560650"/>
    <w:rsid w:val="00567FB5"/>
    <w:rsid w:val="005770C3"/>
    <w:rsid w:val="00577753"/>
    <w:rsid w:val="00581AD2"/>
    <w:rsid w:val="005857A0"/>
    <w:rsid w:val="00592D42"/>
    <w:rsid w:val="0059551C"/>
    <w:rsid w:val="005A5B02"/>
    <w:rsid w:val="005B3245"/>
    <w:rsid w:val="005B45A6"/>
    <w:rsid w:val="005B6754"/>
    <w:rsid w:val="005B75C0"/>
    <w:rsid w:val="005C18B9"/>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0972"/>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0D54"/>
    <w:rsid w:val="006D45B7"/>
    <w:rsid w:val="006D62B0"/>
    <w:rsid w:val="006F14EB"/>
    <w:rsid w:val="006F210D"/>
    <w:rsid w:val="006F5BD8"/>
    <w:rsid w:val="007015B6"/>
    <w:rsid w:val="00701EC2"/>
    <w:rsid w:val="007021BE"/>
    <w:rsid w:val="00706C32"/>
    <w:rsid w:val="007106B4"/>
    <w:rsid w:val="00711C05"/>
    <w:rsid w:val="00713ED5"/>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A6A98"/>
    <w:rsid w:val="007B1E23"/>
    <w:rsid w:val="007B2E9D"/>
    <w:rsid w:val="007B4447"/>
    <w:rsid w:val="007C0F24"/>
    <w:rsid w:val="007C1415"/>
    <w:rsid w:val="007C2670"/>
    <w:rsid w:val="007C2E4F"/>
    <w:rsid w:val="007C5E7D"/>
    <w:rsid w:val="007C7E2E"/>
    <w:rsid w:val="007D2127"/>
    <w:rsid w:val="007E3095"/>
    <w:rsid w:val="007F00BA"/>
    <w:rsid w:val="007F27ED"/>
    <w:rsid w:val="007F6D76"/>
    <w:rsid w:val="00803DF8"/>
    <w:rsid w:val="008043B9"/>
    <w:rsid w:val="0080628E"/>
    <w:rsid w:val="00807ACF"/>
    <w:rsid w:val="00817031"/>
    <w:rsid w:val="00821E76"/>
    <w:rsid w:val="008259BC"/>
    <w:rsid w:val="0083105A"/>
    <w:rsid w:val="00837040"/>
    <w:rsid w:val="008427AB"/>
    <w:rsid w:val="00847DCE"/>
    <w:rsid w:val="0085023C"/>
    <w:rsid w:val="00853966"/>
    <w:rsid w:val="00857827"/>
    <w:rsid w:val="00866A6C"/>
    <w:rsid w:val="00873F04"/>
    <w:rsid w:val="00881676"/>
    <w:rsid w:val="008969FE"/>
    <w:rsid w:val="008A046E"/>
    <w:rsid w:val="008A237C"/>
    <w:rsid w:val="008A2D2C"/>
    <w:rsid w:val="008A3633"/>
    <w:rsid w:val="008B2514"/>
    <w:rsid w:val="008B4607"/>
    <w:rsid w:val="008C030F"/>
    <w:rsid w:val="008C3836"/>
    <w:rsid w:val="008C637D"/>
    <w:rsid w:val="008D7CEC"/>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9725C"/>
    <w:rsid w:val="009A0831"/>
    <w:rsid w:val="009A44FB"/>
    <w:rsid w:val="009A5CDE"/>
    <w:rsid w:val="009B3F92"/>
    <w:rsid w:val="009C3CE9"/>
    <w:rsid w:val="009C6A82"/>
    <w:rsid w:val="009D15D2"/>
    <w:rsid w:val="009D592F"/>
    <w:rsid w:val="009D641F"/>
    <w:rsid w:val="009E49B5"/>
    <w:rsid w:val="009E711C"/>
    <w:rsid w:val="009F06B8"/>
    <w:rsid w:val="009F55B3"/>
    <w:rsid w:val="00A0017F"/>
    <w:rsid w:val="00A037A6"/>
    <w:rsid w:val="00A11A5F"/>
    <w:rsid w:val="00A11F40"/>
    <w:rsid w:val="00A13D3F"/>
    <w:rsid w:val="00A13FDA"/>
    <w:rsid w:val="00A273DB"/>
    <w:rsid w:val="00A3080D"/>
    <w:rsid w:val="00A30EB7"/>
    <w:rsid w:val="00A31D7F"/>
    <w:rsid w:val="00A338C6"/>
    <w:rsid w:val="00A408E3"/>
    <w:rsid w:val="00A425CE"/>
    <w:rsid w:val="00A44660"/>
    <w:rsid w:val="00A55F77"/>
    <w:rsid w:val="00A72457"/>
    <w:rsid w:val="00A76FF6"/>
    <w:rsid w:val="00A86966"/>
    <w:rsid w:val="00A872D8"/>
    <w:rsid w:val="00A912CC"/>
    <w:rsid w:val="00A970D1"/>
    <w:rsid w:val="00AA57AE"/>
    <w:rsid w:val="00AB0AFB"/>
    <w:rsid w:val="00AC002C"/>
    <w:rsid w:val="00AC1DD9"/>
    <w:rsid w:val="00AC4218"/>
    <w:rsid w:val="00AD3489"/>
    <w:rsid w:val="00AD3D80"/>
    <w:rsid w:val="00AD3E2D"/>
    <w:rsid w:val="00AD51DD"/>
    <w:rsid w:val="00AE5C1B"/>
    <w:rsid w:val="00AE79D8"/>
    <w:rsid w:val="00AE7BAC"/>
    <w:rsid w:val="00AF09FB"/>
    <w:rsid w:val="00B00C16"/>
    <w:rsid w:val="00B03B3E"/>
    <w:rsid w:val="00B046A4"/>
    <w:rsid w:val="00B06382"/>
    <w:rsid w:val="00B0733F"/>
    <w:rsid w:val="00B10701"/>
    <w:rsid w:val="00B146E7"/>
    <w:rsid w:val="00B17037"/>
    <w:rsid w:val="00B30B86"/>
    <w:rsid w:val="00B32A4F"/>
    <w:rsid w:val="00B358E2"/>
    <w:rsid w:val="00B36C70"/>
    <w:rsid w:val="00B40CB6"/>
    <w:rsid w:val="00B44EFE"/>
    <w:rsid w:val="00B50AD6"/>
    <w:rsid w:val="00B51AB3"/>
    <w:rsid w:val="00B5337C"/>
    <w:rsid w:val="00B5340F"/>
    <w:rsid w:val="00B611F7"/>
    <w:rsid w:val="00B66601"/>
    <w:rsid w:val="00B6765D"/>
    <w:rsid w:val="00B717C5"/>
    <w:rsid w:val="00B75463"/>
    <w:rsid w:val="00B90F21"/>
    <w:rsid w:val="00B93445"/>
    <w:rsid w:val="00B94F7E"/>
    <w:rsid w:val="00B95F83"/>
    <w:rsid w:val="00B965C5"/>
    <w:rsid w:val="00B96E34"/>
    <w:rsid w:val="00B9729A"/>
    <w:rsid w:val="00BA2040"/>
    <w:rsid w:val="00BB0177"/>
    <w:rsid w:val="00BB3A31"/>
    <w:rsid w:val="00BB568E"/>
    <w:rsid w:val="00BB6A7C"/>
    <w:rsid w:val="00BC2892"/>
    <w:rsid w:val="00BC2D65"/>
    <w:rsid w:val="00BD1F2C"/>
    <w:rsid w:val="00BD2BBE"/>
    <w:rsid w:val="00BD7EF8"/>
    <w:rsid w:val="00BE0FEE"/>
    <w:rsid w:val="00BE4817"/>
    <w:rsid w:val="00BE721C"/>
    <w:rsid w:val="00BF0DC7"/>
    <w:rsid w:val="00BF1F54"/>
    <w:rsid w:val="00BF5BB8"/>
    <w:rsid w:val="00C04782"/>
    <w:rsid w:val="00C04F2D"/>
    <w:rsid w:val="00C238F0"/>
    <w:rsid w:val="00C25CC6"/>
    <w:rsid w:val="00C31297"/>
    <w:rsid w:val="00C32681"/>
    <w:rsid w:val="00C4617E"/>
    <w:rsid w:val="00C61A9B"/>
    <w:rsid w:val="00C732F1"/>
    <w:rsid w:val="00C8565C"/>
    <w:rsid w:val="00C92227"/>
    <w:rsid w:val="00CB0287"/>
    <w:rsid w:val="00CB11AE"/>
    <w:rsid w:val="00CB2CF7"/>
    <w:rsid w:val="00CB63AD"/>
    <w:rsid w:val="00CC1506"/>
    <w:rsid w:val="00CC176A"/>
    <w:rsid w:val="00CC1B4E"/>
    <w:rsid w:val="00CC3731"/>
    <w:rsid w:val="00CC4506"/>
    <w:rsid w:val="00CC4F04"/>
    <w:rsid w:val="00CD723D"/>
    <w:rsid w:val="00CE1BBB"/>
    <w:rsid w:val="00CF226A"/>
    <w:rsid w:val="00CF3263"/>
    <w:rsid w:val="00CF444E"/>
    <w:rsid w:val="00CF6BB9"/>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2BE5"/>
    <w:rsid w:val="00D670F7"/>
    <w:rsid w:val="00D71AF9"/>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105"/>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3025B"/>
    <w:rsid w:val="00F50BA2"/>
    <w:rsid w:val="00F55CBA"/>
    <w:rsid w:val="00F5664D"/>
    <w:rsid w:val="00F625E8"/>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D4341"/>
    <w:rsid w:val="00FE42CF"/>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8235E8"/>
    <w:rsid w:val="3BE41ABD"/>
    <w:rsid w:val="3C5421A9"/>
    <w:rsid w:val="3D903B21"/>
    <w:rsid w:val="3F440741"/>
    <w:rsid w:val="41835D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39056B3"/>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BF346E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iPriority w:val="99"/>
    <w:rPr>
      <w:b/>
      <w:bCs/>
    </w:rPr>
  </w:style>
  <w:style w:type="character" w:styleId="9">
    <w:name w:val="page number"/>
    <w:basedOn w:val="8"/>
    <w:uiPriority w:val="99"/>
  </w:style>
  <w:style w:type="character" w:styleId="10">
    <w:name w:val="annotation reference"/>
    <w:semiHidden/>
    <w:uiPriority w:val="99"/>
    <w:rPr>
      <w:sz w:val="21"/>
      <w:szCs w:val="21"/>
    </w:rPr>
  </w:style>
  <w:style w:type="character" w:customStyle="1" w:styleId="11">
    <w:name w:val="批注文字 Char"/>
    <w:link w:val="2"/>
    <w:semiHidden/>
    <w:qFormat/>
    <w:locked/>
    <w:uiPriority w:val="99"/>
    <w:rPr>
      <w:rFonts w:ascii="Times New Roman" w:hAnsi="Times New Roman" w:eastAsia="宋体" w:cs="Times New Roman"/>
      <w:sz w:val="24"/>
      <w:szCs w:val="24"/>
    </w:rPr>
  </w:style>
  <w:style w:type="character" w:customStyle="1" w:styleId="12">
    <w:name w:val="批注框文本 Char"/>
    <w:link w:val="3"/>
    <w:semiHidden/>
    <w:qFormat/>
    <w:locked/>
    <w:uiPriority w:val="99"/>
    <w:rPr>
      <w:rFonts w:ascii="Times New Roman" w:hAnsi="Times New Roman" w:eastAsia="宋体" w:cs="Times New Roman"/>
      <w:sz w:val="18"/>
      <w:szCs w:val="18"/>
    </w:rPr>
  </w:style>
  <w:style w:type="character" w:customStyle="1" w:styleId="13">
    <w:name w:val="页脚 Char"/>
    <w:link w:val="4"/>
    <w:qFormat/>
    <w:locked/>
    <w:uiPriority w:val="99"/>
    <w:rPr>
      <w:rFonts w:ascii="Times New Roman" w:hAnsi="Times New Roman" w:eastAsia="黑体" w:cs="Times New Roman"/>
      <w:snapToGrid w:val="0"/>
      <w:kern w:val="0"/>
      <w:sz w:val="18"/>
      <w:szCs w:val="18"/>
    </w:rPr>
  </w:style>
  <w:style w:type="character" w:customStyle="1" w:styleId="14">
    <w:name w:val="页眉 Char"/>
    <w:link w:val="5"/>
    <w:qFormat/>
    <w:locked/>
    <w:uiPriority w:val="99"/>
    <w:rPr>
      <w:rFonts w:ascii="Times New Roman" w:hAnsi="Times New Roman" w:eastAsia="宋体" w:cs="Times New Roman"/>
      <w:sz w:val="18"/>
      <w:szCs w:val="18"/>
    </w:rPr>
  </w:style>
  <w:style w:type="character" w:customStyle="1" w:styleId="15">
    <w:name w:val="批注主题 Char"/>
    <w:link w:val="6"/>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35D7A1-ED0A-4B96-BBBA-A13EEAC7AE23}">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14</Pages>
  <Words>1043</Words>
  <Characters>5947</Characters>
  <Lines>49</Lines>
  <Paragraphs>13</Paragraphs>
  <TotalTime>1</TotalTime>
  <ScaleCrop>false</ScaleCrop>
  <LinksUpToDate>false</LinksUpToDate>
  <CharactersWithSpaces>6977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2025-02-12T09:59:56Z</dcterms:modified>
  <cp:revision>844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